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09AE4" w14:textId="77777777" w:rsidR="0059152D" w:rsidRDefault="00000000">
      <w:pPr>
        <w:spacing w:after="40"/>
        <w:jc w:val="center"/>
      </w:pPr>
      <w:r>
        <w:rPr>
          <w:rFonts w:ascii="Arial" w:hAnsi="Arial"/>
          <w:b/>
          <w:color w:val="003366"/>
          <w:sz w:val="48"/>
        </w:rPr>
        <w:t>Walmart Sales Performance Dashboard</w:t>
      </w:r>
    </w:p>
    <w:p w14:paraId="69231AB5" w14:textId="77777777" w:rsidR="0059152D" w:rsidRDefault="00000000">
      <w:pPr>
        <w:spacing w:after="240"/>
        <w:jc w:val="center"/>
      </w:pPr>
      <w:r>
        <w:rPr>
          <w:rFonts w:ascii="Arial" w:hAnsi="Arial"/>
          <w:i/>
          <w:color w:val="555555"/>
          <w:sz w:val="28"/>
        </w:rPr>
        <w:t>Using Microsoft Power BI</w:t>
      </w:r>
    </w:p>
    <w:p w14:paraId="02C47197" w14:textId="77777777" w:rsidR="0059152D" w:rsidRDefault="00000000">
      <w:pPr>
        <w:spacing w:after="400"/>
        <w:jc w:val="center"/>
      </w:pPr>
      <w:r>
        <w:rPr>
          <w:rFonts w:ascii="Arial" w:hAnsi="Arial"/>
          <w:b/>
          <w:color w:val="003366"/>
          <w:sz w:val="32"/>
        </w:rPr>
        <w:t>Project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9152D" w14:paraId="39E55679" w14:textId="77777777">
        <w:trPr>
          <w:jc w:val="center"/>
        </w:trPr>
        <w:tc>
          <w:tcPr>
            <w:tcW w:w="9360" w:type="dxa"/>
            <w:shd w:val="clear" w:color="auto" w:fill="F0F4F8"/>
          </w:tcPr>
          <w:p w14:paraId="45466D8B" w14:textId="77777777" w:rsidR="0059152D" w:rsidRDefault="00000000"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222222"/>
              </w:rPr>
              <w:t>Submitted by: Hemani Rajesh</w:t>
            </w:r>
          </w:p>
        </w:tc>
      </w:tr>
      <w:tr w:rsidR="0059152D" w14:paraId="7EB0139B" w14:textId="77777777">
        <w:trPr>
          <w:jc w:val="center"/>
        </w:trPr>
        <w:tc>
          <w:tcPr>
            <w:tcW w:w="9360" w:type="dxa"/>
            <w:shd w:val="clear" w:color="auto" w:fill="F0F4F8"/>
          </w:tcPr>
          <w:p w14:paraId="2E333CCB" w14:textId="77777777" w:rsidR="0059152D" w:rsidRDefault="00000000">
            <w:pPr>
              <w:spacing w:before="40" w:after="120"/>
              <w:jc w:val="center"/>
            </w:pPr>
            <w:r>
              <w:rPr>
                <w:rFonts w:ascii="Arial" w:hAnsi="Arial"/>
                <w:i/>
                <w:color w:val="555555"/>
                <w:sz w:val="20"/>
              </w:rPr>
              <w:t>Tool used: Microsoft Power BI Desktop</w:t>
            </w:r>
          </w:p>
        </w:tc>
      </w:tr>
    </w:tbl>
    <w:p w14:paraId="43ED15AC" w14:textId="77777777" w:rsidR="0059152D" w:rsidRDefault="0059152D"/>
    <w:p w14:paraId="796544C4" w14:textId="77777777" w:rsidR="0059152D" w:rsidRDefault="00000000">
      <w:pPr>
        <w:pStyle w:val="Heading1"/>
        <w:spacing w:before="280" w:after="80"/>
      </w:pPr>
      <w:r>
        <w:rPr>
          <w:rFonts w:ascii="Arial" w:hAnsi="Arial"/>
          <w:color w:val="003366"/>
          <w:sz w:val="30"/>
        </w:rPr>
        <w:t>1. Introduction</w:t>
      </w:r>
    </w:p>
    <w:p w14:paraId="3D0C18E0" w14:textId="77777777" w:rsidR="0059152D" w:rsidRDefault="00000000">
      <w:pPr>
        <w:spacing w:after="160"/>
      </w:pPr>
      <w:r>
        <w:rPr>
          <w:rFonts w:ascii="Arial" w:hAnsi="Arial"/>
          <w:sz w:val="21"/>
        </w:rPr>
        <w:t xml:space="preserve">This project documentation presents a comprehensive operational analysis of retail revenue, volume, and seasonal trends using the </w:t>
      </w:r>
      <w:r>
        <w:rPr>
          <w:rFonts w:ascii="Arial" w:hAnsi="Arial"/>
          <w:b/>
          <w:sz w:val="21"/>
        </w:rPr>
        <w:t>Walmart Sales Performance Dashboard</w:t>
      </w:r>
      <w:r>
        <w:rPr>
          <w:rFonts w:ascii="Arial" w:hAnsi="Arial"/>
          <w:sz w:val="21"/>
        </w:rPr>
        <w:t>. Built within Microsoft Power BI Desktop, the interactive reporting interface enables stakeholders to monitor overall financial health, assess store efficiency, evaluate end-of-year revenue spikes, and analyze macro-environmental impacts on sales performance.</w:t>
      </w:r>
    </w:p>
    <w:p w14:paraId="14232504" w14:textId="77777777" w:rsidR="0059152D" w:rsidRDefault="00000000">
      <w:pPr>
        <w:pStyle w:val="Heading1"/>
        <w:spacing w:before="280" w:after="80"/>
      </w:pPr>
      <w:r>
        <w:rPr>
          <w:rFonts w:ascii="Arial" w:hAnsi="Arial"/>
          <w:color w:val="003366"/>
          <w:sz w:val="30"/>
        </w:rPr>
        <w:t>2. Objectives</w:t>
      </w:r>
    </w:p>
    <w:p w14:paraId="234FC38D" w14:textId="77777777" w:rsidR="0059152D" w:rsidRDefault="00000000">
      <w:pPr>
        <w:pStyle w:val="ListBullet"/>
        <w:spacing w:after="80"/>
      </w:pPr>
      <w:r>
        <w:rPr>
          <w:rFonts w:ascii="Arial" w:hAnsi="Arial"/>
          <w:sz w:val="21"/>
        </w:rPr>
        <w:t>Monitor high-level Key Performance Indicators (KPIs) across sales volume, average weekly revenue, and total transaction counts.</w:t>
      </w:r>
    </w:p>
    <w:p w14:paraId="460DBB6F" w14:textId="77777777" w:rsidR="0059152D" w:rsidRDefault="00000000">
      <w:pPr>
        <w:pStyle w:val="ListBullet"/>
        <w:spacing w:after="80"/>
      </w:pPr>
      <w:r>
        <w:rPr>
          <w:rFonts w:ascii="Arial" w:hAnsi="Arial"/>
          <w:sz w:val="21"/>
        </w:rPr>
        <w:t>Benchmark individual store locations using store-wise total and average weekly performance comparisons.</w:t>
      </w:r>
    </w:p>
    <w:p w14:paraId="17DC688B" w14:textId="77777777" w:rsidR="0059152D" w:rsidRDefault="00000000">
      <w:pPr>
        <w:pStyle w:val="ListBullet"/>
        <w:spacing w:after="80"/>
      </w:pPr>
      <w:r>
        <w:rPr>
          <w:rFonts w:ascii="Arial" w:hAnsi="Arial"/>
          <w:sz w:val="21"/>
        </w:rPr>
        <w:t>Track historical revenue velocity to pinpoint predictable seasonal demand surges.</w:t>
      </w:r>
    </w:p>
    <w:p w14:paraId="7DA36074" w14:textId="77777777" w:rsidR="0059152D" w:rsidRDefault="00000000">
      <w:pPr>
        <w:pStyle w:val="ListBullet"/>
        <w:spacing w:after="80"/>
      </w:pPr>
      <w:r>
        <w:rPr>
          <w:rFonts w:ascii="Arial" w:hAnsi="Arial"/>
          <w:sz w:val="21"/>
        </w:rPr>
        <w:t>Analyze macro-economic variables (such as fuel price variations) against weekly sales performance.</w:t>
      </w:r>
    </w:p>
    <w:p w14:paraId="7FB838AC" w14:textId="77777777" w:rsidR="0059152D" w:rsidRDefault="00000000">
      <w:pPr>
        <w:pStyle w:val="ListBullet"/>
        <w:spacing w:after="80"/>
      </w:pPr>
      <w:r>
        <w:rPr>
          <w:rFonts w:ascii="Arial" w:hAnsi="Arial"/>
          <w:sz w:val="21"/>
        </w:rPr>
        <w:t>Evaluate the overall revenue contribution of holiday periods versus standard non-holiday operating weeks.</w:t>
      </w:r>
    </w:p>
    <w:p w14:paraId="59632C79" w14:textId="77777777" w:rsidR="0059152D" w:rsidRDefault="00000000">
      <w:pPr>
        <w:pStyle w:val="Heading1"/>
        <w:spacing w:before="280" w:after="80"/>
      </w:pPr>
      <w:r>
        <w:rPr>
          <w:rFonts w:ascii="Arial" w:hAnsi="Arial"/>
          <w:color w:val="003366"/>
          <w:sz w:val="30"/>
        </w:rPr>
        <w:t>3. Dataset Description</w:t>
      </w:r>
    </w:p>
    <w:p w14:paraId="4CADFFE3" w14:textId="77777777" w:rsidR="0059152D" w:rsidRDefault="00000000">
      <w:pPr>
        <w:spacing w:after="120"/>
      </w:pPr>
      <w:r>
        <w:rPr>
          <w:rFonts w:ascii="Arial" w:hAnsi="Arial"/>
          <w:sz w:val="21"/>
        </w:rPr>
        <w:t>The underlying dataset consists of historical store-level sales records spanning from early 2010 to late 2012. Key data fields modeled within the dashboard include:</w:t>
      </w:r>
    </w:p>
    <w:p w14:paraId="4A3E90D0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Store: </w:t>
      </w:r>
      <w:r>
        <w:rPr>
          <w:rFonts w:ascii="Arial" w:hAnsi="Arial"/>
          <w:sz w:val="21"/>
        </w:rPr>
        <w:t>Unique numerical identifier for individual retail store locations.</w:t>
      </w:r>
    </w:p>
    <w:p w14:paraId="5D46643C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Date: </w:t>
      </w:r>
      <w:r>
        <w:rPr>
          <w:rFonts w:ascii="Arial" w:hAnsi="Arial"/>
          <w:sz w:val="21"/>
        </w:rPr>
        <w:t>Weekly transaction timeframe spanning 05-02-2010 to 26-10-2012.</w:t>
      </w:r>
    </w:p>
    <w:p w14:paraId="7080487B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Weekly_Sales: </w:t>
      </w:r>
      <w:r>
        <w:rPr>
          <w:rFonts w:ascii="Arial" w:hAnsi="Arial"/>
          <w:sz w:val="21"/>
        </w:rPr>
        <w:t>Aggregated revenue recorded for a given week per store.</w:t>
      </w:r>
    </w:p>
    <w:p w14:paraId="04698C1A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Fuel_Price: </w:t>
      </w:r>
      <w:r>
        <w:rPr>
          <w:rFonts w:ascii="Arial" w:hAnsi="Arial"/>
          <w:sz w:val="21"/>
        </w:rPr>
        <w:t>Regional cost per gallon of fuel during the corresponding week.</w:t>
      </w:r>
    </w:p>
    <w:p w14:paraId="603066D5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Holiday_Flag: </w:t>
      </w:r>
      <w:r>
        <w:rPr>
          <w:rFonts w:ascii="Arial" w:hAnsi="Arial"/>
          <w:sz w:val="21"/>
        </w:rPr>
        <w:t>Binary indicator distinguishing official holiday weeks from standard weeks.</w:t>
      </w:r>
    </w:p>
    <w:p w14:paraId="3BE5EBB8" w14:textId="77777777" w:rsidR="0059152D" w:rsidRDefault="00000000">
      <w:pPr>
        <w:pStyle w:val="Heading1"/>
        <w:spacing w:before="280" w:after="80"/>
      </w:pPr>
      <w:r>
        <w:rPr>
          <w:rFonts w:ascii="Arial" w:hAnsi="Arial"/>
          <w:color w:val="003366"/>
          <w:sz w:val="30"/>
        </w:rPr>
        <w:lastRenderedPageBreak/>
        <w:t>4. Data Preparation</w:t>
      </w:r>
    </w:p>
    <w:p w14:paraId="7E90D2B9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Data Cleaning &amp; Type Casting: </w:t>
      </w:r>
      <w:r>
        <w:rPr>
          <w:rFonts w:ascii="Arial" w:hAnsi="Arial"/>
          <w:sz w:val="21"/>
        </w:rPr>
        <w:t>Standardized dates into uniform date data types and formatted monetary fields (Weekly_Sales, Fuel_Price) to decimal numeric values.</w:t>
      </w:r>
    </w:p>
    <w:p w14:paraId="14F0FE18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Data Aggregation: </w:t>
      </w:r>
      <w:r>
        <w:rPr>
          <w:rFonts w:ascii="Arial" w:hAnsi="Arial"/>
          <w:sz w:val="21"/>
        </w:rPr>
        <w:t>Summarized weekly total sales, established store-level averages, and calculated aggregate transaction counts.</w:t>
      </w:r>
    </w:p>
    <w:p w14:paraId="7C508DFF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Categorical Mapping: </w:t>
      </w:r>
      <w:r>
        <w:rPr>
          <w:rFonts w:ascii="Arial" w:hAnsi="Arial"/>
          <w:sz w:val="21"/>
        </w:rPr>
        <w:t>Converted binary Holiday_Flag integers into readable categorical text labels (HOLIDAY and NON-HOLIDAY) for slicer integration.</w:t>
      </w:r>
    </w:p>
    <w:p w14:paraId="39646114" w14:textId="77777777" w:rsidR="0059152D" w:rsidRDefault="00000000">
      <w:pPr>
        <w:pStyle w:val="Heading1"/>
        <w:spacing w:before="280" w:after="80"/>
      </w:pPr>
      <w:r>
        <w:rPr>
          <w:rFonts w:ascii="Arial" w:hAnsi="Arial"/>
          <w:color w:val="003366"/>
          <w:sz w:val="30"/>
        </w:rPr>
        <w:t>5. DAX Measures Used</w:t>
      </w:r>
    </w:p>
    <w:p w14:paraId="5AED1667" w14:textId="77777777" w:rsidR="0059152D" w:rsidRDefault="00000000">
      <w:pPr>
        <w:spacing w:after="120"/>
      </w:pPr>
      <w:r>
        <w:rPr>
          <w:rFonts w:ascii="Arial" w:hAnsi="Arial"/>
          <w:sz w:val="21"/>
        </w:rPr>
        <w:t>Key measures built in Power BI Desktop to drive the KPI indicators and visual calculations:</w:t>
      </w:r>
    </w:p>
    <w:p w14:paraId="54815AF6" w14:textId="77777777" w:rsidR="0059152D" w:rsidRDefault="00000000">
      <w:pPr>
        <w:pStyle w:val="ListBullet"/>
        <w:spacing w:after="40"/>
      </w:pPr>
      <w:r>
        <w:rPr>
          <w:rFonts w:ascii="Arial" w:hAnsi="Arial"/>
          <w:b/>
          <w:sz w:val="21"/>
        </w:rPr>
        <w:t>Total Weekly Sales:</w:t>
      </w:r>
    </w:p>
    <w:p w14:paraId="018B7EA4" w14:textId="77777777" w:rsidR="0059152D" w:rsidRDefault="00000000">
      <w:pPr>
        <w:spacing w:after="120"/>
        <w:ind w:left="576"/>
      </w:pPr>
      <w:r>
        <w:rPr>
          <w:rFonts w:ascii="Consolas" w:hAnsi="Consolas"/>
          <w:color w:val="004488"/>
          <w:sz w:val="19"/>
        </w:rPr>
        <w:t>Total Weekly Sales = SUM(Sales[Weekly_Sales])</w:t>
      </w:r>
    </w:p>
    <w:p w14:paraId="5F8602F0" w14:textId="77777777" w:rsidR="0059152D" w:rsidRDefault="00000000">
      <w:pPr>
        <w:pStyle w:val="ListBullet"/>
        <w:spacing w:after="40"/>
      </w:pPr>
      <w:r>
        <w:rPr>
          <w:rFonts w:ascii="Arial" w:hAnsi="Arial"/>
          <w:b/>
          <w:sz w:val="21"/>
        </w:rPr>
        <w:t>Average Weekly Sales:</w:t>
      </w:r>
    </w:p>
    <w:p w14:paraId="332B9538" w14:textId="77777777" w:rsidR="0059152D" w:rsidRDefault="00000000">
      <w:pPr>
        <w:spacing w:after="120"/>
        <w:ind w:left="576"/>
      </w:pPr>
      <w:r>
        <w:rPr>
          <w:rFonts w:ascii="Consolas" w:hAnsi="Consolas"/>
          <w:color w:val="004488"/>
          <w:sz w:val="19"/>
        </w:rPr>
        <w:t>Average Weekly Sales = AVERAGE(Sales[Weekly_Sales])</w:t>
      </w:r>
    </w:p>
    <w:p w14:paraId="2A085718" w14:textId="77777777" w:rsidR="0059152D" w:rsidRDefault="00000000">
      <w:pPr>
        <w:pStyle w:val="ListBullet"/>
        <w:spacing w:after="40"/>
      </w:pPr>
      <w:r>
        <w:rPr>
          <w:rFonts w:ascii="Arial" w:hAnsi="Arial"/>
          <w:b/>
          <w:sz w:val="21"/>
        </w:rPr>
        <w:t>Transaction Count:</w:t>
      </w:r>
    </w:p>
    <w:p w14:paraId="1D01EDB7" w14:textId="77777777" w:rsidR="0059152D" w:rsidRDefault="00000000">
      <w:pPr>
        <w:spacing w:after="120"/>
        <w:ind w:left="576"/>
      </w:pPr>
      <w:r>
        <w:rPr>
          <w:rFonts w:ascii="Consolas" w:hAnsi="Consolas"/>
          <w:color w:val="004488"/>
          <w:sz w:val="19"/>
        </w:rPr>
        <w:t>Transaction Count = COUNT(Sales[Weekly_Sales])</w:t>
      </w:r>
    </w:p>
    <w:p w14:paraId="6E094F95" w14:textId="77777777" w:rsidR="0059152D" w:rsidRDefault="00000000">
      <w:pPr>
        <w:pStyle w:val="ListBullet"/>
        <w:spacing w:after="40"/>
      </w:pPr>
      <w:r>
        <w:rPr>
          <w:rFonts w:ascii="Arial" w:hAnsi="Arial"/>
          <w:b/>
          <w:sz w:val="21"/>
        </w:rPr>
        <w:t>Holiday Sales Percentage:</w:t>
      </w:r>
    </w:p>
    <w:p w14:paraId="763EF99E" w14:textId="77777777" w:rsidR="0059152D" w:rsidRDefault="00000000">
      <w:pPr>
        <w:spacing w:after="120"/>
        <w:ind w:left="576"/>
      </w:pPr>
      <w:r>
        <w:rPr>
          <w:rFonts w:ascii="Consolas" w:hAnsi="Consolas"/>
          <w:color w:val="004488"/>
          <w:sz w:val="19"/>
        </w:rPr>
        <w:t>Holiday Sales % = DIVIDE(CALCULATE(SUM(Sales[Weekly_Sales]), Sales[Holiday_Flag] = 1), SUM(Sales[Weekly_Sales]))</w:t>
      </w:r>
    </w:p>
    <w:p w14:paraId="68FB1137" w14:textId="77777777" w:rsidR="0059152D" w:rsidRDefault="00000000">
      <w:pPr>
        <w:pStyle w:val="Heading1"/>
        <w:spacing w:before="280" w:after="80"/>
      </w:pPr>
      <w:r>
        <w:rPr>
          <w:rFonts w:ascii="Arial" w:hAnsi="Arial"/>
          <w:color w:val="003366"/>
          <w:sz w:val="30"/>
        </w:rPr>
        <w:t>6. Dashboard Components</w:t>
      </w:r>
    </w:p>
    <w:p w14:paraId="02D05DB3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Top Executive KPI Cards: </w:t>
      </w:r>
      <w:r>
        <w:rPr>
          <w:rFonts w:ascii="Arial" w:hAnsi="Arial"/>
          <w:sz w:val="21"/>
        </w:rPr>
        <w:t>Total Weekly Sales: $6.73bn | Average Weekly Sales: $1.05M | Transaction Count: 6K</w:t>
      </w:r>
    </w:p>
    <w:p w14:paraId="0EA75307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Store Wise Total Weekly Sales: </w:t>
      </w:r>
      <w:r>
        <w:rPr>
          <w:rFonts w:ascii="Arial" w:hAnsi="Arial"/>
          <w:sz w:val="21"/>
        </w:rPr>
        <w:t>Clustered column chart illustrating total accumulated revenue broken down across store IDs (1 through 45).</w:t>
      </w:r>
    </w:p>
    <w:p w14:paraId="4428F376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Weekly Sales Trend: </w:t>
      </w:r>
      <w:r>
        <w:rPr>
          <w:rFonts w:ascii="Arial" w:hAnsi="Arial"/>
          <w:sz w:val="21"/>
        </w:rPr>
        <w:t>Historical line chart displaying temporal fluctuations, highlighting sharp annual revenue spikes.</w:t>
      </w:r>
    </w:p>
    <w:p w14:paraId="7210BE05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Average Weekly Sales by Store: </w:t>
      </w:r>
      <w:r>
        <w:rPr>
          <w:rFonts w:ascii="Arial" w:hAnsi="Arial"/>
          <w:sz w:val="21"/>
        </w:rPr>
        <w:t>Horizontal bar chart evaluating mean performance per location to isolate top-performing stores.</w:t>
      </w:r>
    </w:p>
    <w:p w14:paraId="0756C2F3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Fuel Price vs Weekly Sales: </w:t>
      </w:r>
      <w:r>
        <w:rPr>
          <w:rFonts w:ascii="Arial" w:hAnsi="Arial"/>
          <w:sz w:val="21"/>
        </w:rPr>
        <w:t>Scatter plot mapping weekly sales density relative to fluctuating fuel prices ($2.00 to $4.00+).</w:t>
      </w:r>
    </w:p>
    <w:p w14:paraId="2681A4F1" w14:textId="55C3A386" w:rsidR="0059152D" w:rsidRPr="00D968E5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Holiday vs </w:t>
      </w:r>
      <w:r w:rsidR="00D968E5">
        <w:rPr>
          <w:rFonts w:ascii="Arial" w:hAnsi="Arial"/>
          <w:b/>
          <w:sz w:val="21"/>
        </w:rPr>
        <w:t>Non-Holiday Sales</w:t>
      </w:r>
      <w:r>
        <w:rPr>
          <w:rFonts w:ascii="Arial" w:hAnsi="Arial"/>
          <w:b/>
          <w:sz w:val="21"/>
        </w:rPr>
        <w:t xml:space="preserve">: </w:t>
      </w:r>
      <w:r>
        <w:rPr>
          <w:rFonts w:ascii="Arial" w:hAnsi="Arial"/>
          <w:sz w:val="21"/>
        </w:rPr>
        <w:t xml:space="preserve">Donut chart detailing revenue volume breakdown: 93.01% (138K share) for </w:t>
      </w:r>
      <w:r w:rsidR="00D968E5">
        <w:rPr>
          <w:rFonts w:ascii="Arial" w:hAnsi="Arial"/>
          <w:sz w:val="21"/>
        </w:rPr>
        <w:t>non-Holiday</w:t>
      </w:r>
      <w:r>
        <w:rPr>
          <w:rFonts w:ascii="Arial" w:hAnsi="Arial"/>
          <w:sz w:val="21"/>
        </w:rPr>
        <w:t xml:space="preserve"> weeks vs. 6.99% (10K share) for Holiday weeks.</w:t>
      </w:r>
    </w:p>
    <w:p w14:paraId="24498FDF" w14:textId="6629DF95" w:rsidR="00D968E5" w:rsidRDefault="00D968E5" w:rsidP="00D968E5">
      <w:pPr>
        <w:pStyle w:val="ListBullet"/>
        <w:numPr>
          <w:ilvl w:val="0"/>
          <w:numId w:val="0"/>
        </w:numPr>
        <w:spacing w:after="80"/>
        <w:ind w:left="3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1589ABF" wp14:editId="7100BC82">
            <wp:simplePos x="0" y="0"/>
            <wp:positionH relativeFrom="column">
              <wp:posOffset>-723900</wp:posOffset>
            </wp:positionH>
            <wp:positionV relativeFrom="paragraph">
              <wp:posOffset>-434340</wp:posOffset>
            </wp:positionV>
            <wp:extent cx="7339330" cy="3825240"/>
            <wp:effectExtent l="0" t="0" r="0" b="3810"/>
            <wp:wrapSquare wrapText="bothSides"/>
            <wp:docPr id="964074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9330" cy="38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18206" w14:textId="77777777" w:rsidR="0059152D" w:rsidRDefault="00000000">
      <w:pPr>
        <w:pStyle w:val="Heading1"/>
        <w:spacing w:before="280" w:after="80"/>
      </w:pPr>
      <w:r>
        <w:rPr>
          <w:rFonts w:ascii="Arial" w:hAnsi="Arial"/>
          <w:color w:val="003366"/>
          <w:sz w:val="30"/>
        </w:rPr>
        <w:t>7. Slicers Used</w:t>
      </w:r>
    </w:p>
    <w:p w14:paraId="0D05FD2B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Store Filter: </w:t>
      </w:r>
      <w:r>
        <w:rPr>
          <w:rFonts w:ascii="Arial" w:hAnsi="Arial"/>
          <w:sz w:val="21"/>
        </w:rPr>
        <w:t>Dropdown visual filtering data by specific store numbers (default set to All).</w:t>
      </w:r>
    </w:p>
    <w:p w14:paraId="357F8C44" w14:textId="77777777" w:rsidR="00D968E5" w:rsidRDefault="00000000" w:rsidP="00D968E5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Date Range Slicer: </w:t>
      </w:r>
      <w:r>
        <w:rPr>
          <w:rFonts w:ascii="Arial" w:hAnsi="Arial"/>
          <w:sz w:val="21"/>
        </w:rPr>
        <w:t>Interactive date boundary slider allowing time-range filtering from 05-02-2010 to 26-10-2012.</w:t>
      </w:r>
    </w:p>
    <w:p w14:paraId="3363EB35" w14:textId="5673DA03" w:rsidR="0059152D" w:rsidRDefault="00000000" w:rsidP="00D968E5">
      <w:pPr>
        <w:pStyle w:val="ListBullet"/>
        <w:spacing w:after="80"/>
      </w:pPr>
      <w:r w:rsidRPr="00D968E5">
        <w:rPr>
          <w:rFonts w:ascii="Arial" w:hAnsi="Arial"/>
          <w:b/>
          <w:sz w:val="21"/>
        </w:rPr>
        <w:t xml:space="preserve">Holiday Status Slicer: </w:t>
      </w:r>
      <w:r w:rsidRPr="00D968E5">
        <w:rPr>
          <w:rFonts w:ascii="Arial" w:hAnsi="Arial"/>
          <w:sz w:val="21"/>
        </w:rPr>
        <w:t>Multi-select panel filtering views between HOLIDAY and NON-HOLIDAY flags.</w:t>
      </w:r>
      <w:r w:rsidR="00D968E5" w:rsidRPr="00D968E5">
        <w:rPr>
          <w:rFonts w:ascii="Arial" w:hAnsi="Arial"/>
          <w:sz w:val="21"/>
        </w:rPr>
        <w:br/>
      </w:r>
      <w:r w:rsidR="00D968E5" w:rsidRPr="00D968E5">
        <w:drawing>
          <wp:inline distT="0" distB="0" distL="0" distR="0" wp14:anchorId="30225B1F" wp14:editId="2D6078F7">
            <wp:extent cx="1196340" cy="2750207"/>
            <wp:effectExtent l="0" t="0" r="3810" b="0"/>
            <wp:docPr id="157664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40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2214" cy="276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2E37" w14:textId="77777777" w:rsidR="0059152D" w:rsidRDefault="00000000">
      <w:pPr>
        <w:pStyle w:val="Heading1"/>
        <w:spacing w:before="280" w:after="80"/>
      </w:pPr>
      <w:r>
        <w:rPr>
          <w:rFonts w:ascii="Arial" w:hAnsi="Arial"/>
          <w:color w:val="003366"/>
          <w:sz w:val="30"/>
        </w:rPr>
        <w:lastRenderedPageBreak/>
        <w:t>8. Key Findings</w:t>
      </w:r>
    </w:p>
    <w:p w14:paraId="7B50C546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Overall Volume: </w:t>
      </w:r>
      <w:r>
        <w:rPr>
          <w:rFonts w:ascii="Arial" w:hAnsi="Arial"/>
          <w:sz w:val="21"/>
        </w:rPr>
        <w:t>Cumulative total revenue reached $6.73bn across all stores with a mean weekly output of $1.05M.</w:t>
      </w:r>
    </w:p>
    <w:p w14:paraId="64AD11B4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Seasonal Demand Spikes: </w:t>
      </w:r>
      <w:r>
        <w:rPr>
          <w:rFonts w:ascii="Arial" w:hAnsi="Arial"/>
          <w:sz w:val="21"/>
        </w:rPr>
        <w:t>Revenue trendlines demonstrate prominent surges during Q4 of each year, coinciding with major end-of-year holiday periods (Thanksgiving and Christmas).</w:t>
      </w:r>
    </w:p>
    <w:p w14:paraId="5E8D0938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Holiday Revenue Dynamics: </w:t>
      </w:r>
      <w:r>
        <w:rPr>
          <w:rFonts w:ascii="Arial" w:hAnsi="Arial"/>
          <w:sz w:val="21"/>
        </w:rPr>
        <w:t>Designated holiday weeks account for 6.99% of transaction volume, showing substantial short-term demand intensification given the small number of holiday weeks in a year.</w:t>
      </w:r>
    </w:p>
    <w:p w14:paraId="63A79996" w14:textId="77777777" w:rsidR="0059152D" w:rsidRDefault="00000000"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Fuel Cost Resiliency: </w:t>
      </w:r>
      <w:r>
        <w:rPr>
          <w:rFonts w:ascii="Arial" w:hAnsi="Arial"/>
          <w:sz w:val="21"/>
        </w:rPr>
        <w:t>Sales density remains tightly clustered between $1M and $3M across varying fuel price points ($2.50–$4.00), showing that consumer spending at Walmart remained resilient to fuel price inflation during this period.</w:t>
      </w:r>
    </w:p>
    <w:p w14:paraId="2FBBED14" w14:textId="77777777" w:rsidR="0059152D" w:rsidRDefault="00000000">
      <w:pPr>
        <w:pStyle w:val="Heading1"/>
        <w:spacing w:before="280" w:after="80"/>
      </w:pPr>
      <w:r>
        <w:rPr>
          <w:rFonts w:ascii="Arial" w:hAnsi="Arial"/>
          <w:color w:val="003366"/>
          <w:sz w:val="30"/>
        </w:rPr>
        <w:t>9. Conclusion</w:t>
      </w:r>
    </w:p>
    <w:p w14:paraId="5782ED15" w14:textId="77777777" w:rsidR="0059152D" w:rsidRDefault="00000000">
      <w:pPr>
        <w:spacing w:after="160"/>
      </w:pPr>
      <w:r>
        <w:rPr>
          <w:rFonts w:ascii="Arial" w:hAnsi="Arial"/>
          <w:sz w:val="21"/>
        </w:rPr>
        <w:t xml:space="preserve">The </w:t>
      </w:r>
      <w:r>
        <w:rPr>
          <w:rFonts w:ascii="Arial" w:hAnsi="Arial"/>
          <w:b/>
          <w:sz w:val="21"/>
        </w:rPr>
        <w:t>Walmart Sales Performance Dashboard</w:t>
      </w:r>
      <w:r>
        <w:rPr>
          <w:rFonts w:ascii="Arial" w:hAnsi="Arial"/>
          <w:sz w:val="21"/>
        </w:rPr>
        <w:t xml:space="preserve"> successfully streamlines multi-store operations data into actionable strategic insights. Based on the analysis, supply chain management should focus on stocking and logistics ramp-ups prior to Q4 to accommodate predictable holiday surges. Additionally, performance variances across store IDs indicate an opportunity to optimize inventory distribution based on historical store-level demand profiles.</w:t>
      </w:r>
    </w:p>
    <w:sectPr w:rsidR="0059152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342618">
    <w:abstractNumId w:val="8"/>
  </w:num>
  <w:num w:numId="2" w16cid:durableId="663359253">
    <w:abstractNumId w:val="6"/>
  </w:num>
  <w:num w:numId="3" w16cid:durableId="53159497">
    <w:abstractNumId w:val="5"/>
  </w:num>
  <w:num w:numId="4" w16cid:durableId="2052680468">
    <w:abstractNumId w:val="4"/>
  </w:num>
  <w:num w:numId="5" w16cid:durableId="768233622">
    <w:abstractNumId w:val="7"/>
  </w:num>
  <w:num w:numId="6" w16cid:durableId="512839969">
    <w:abstractNumId w:val="3"/>
  </w:num>
  <w:num w:numId="7" w16cid:durableId="917204517">
    <w:abstractNumId w:val="2"/>
  </w:num>
  <w:num w:numId="8" w16cid:durableId="1222404703">
    <w:abstractNumId w:val="1"/>
  </w:num>
  <w:num w:numId="9" w16cid:durableId="34563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1365"/>
    <w:rsid w:val="0059152D"/>
    <w:rsid w:val="00AA1D8D"/>
    <w:rsid w:val="00AF5FE8"/>
    <w:rsid w:val="00B47730"/>
    <w:rsid w:val="00CB0664"/>
    <w:rsid w:val="00D968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EB5289"/>
  <w14:defaultImageDpi w14:val="300"/>
  <w15:docId w15:val="{6C4EFC27-C7CC-4EA6-BE7D-5356077C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kothandapani</cp:lastModifiedBy>
  <cp:revision>2</cp:revision>
  <dcterms:created xsi:type="dcterms:W3CDTF">2026-09-18T05:18:00Z</dcterms:created>
  <dcterms:modified xsi:type="dcterms:W3CDTF">2026-09-18T05:18:00Z</dcterms:modified>
  <cp:category/>
</cp:coreProperties>
</file>