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IP-SAKTI Sahayak</w:t>
      </w:r>
    </w:p>
    <w:p>
      <w:pPr>
        <w:jc w:val="center"/>
      </w:pPr>
      <w:r>
        <w:rPr>
          <w:b/>
          <w:sz w:val="32"/>
        </w:rPr>
        <w:t>GitHub + PPT Audit: Where We Lack</w:t>
      </w:r>
    </w:p>
    <w:p>
      <w:pPr>
        <w:jc w:val="center"/>
      </w:pPr>
      <w:r>
        <w:rPr>
          <w:i/>
        </w:rPr>
        <w:t>TechTonic | SIH 2026 | PS SIH26045</w:t>
      </w:r>
    </w:p>
    <w:p>
      <w:pPr>
        <w:pStyle w:val="Heading1"/>
      </w:pPr>
      <w:r>
        <w:t>Executive Summary</w:t>
      </w:r>
    </w:p>
    <w:p>
      <w:r>
        <w:t>The core engineering direction is strong: the repository is modular, with dedicated API/frontend/model/pipeline/privacy/vector-store areas and tests for several important components. The main weakness is the gap between what the PPT/repository appears to promise and what the team can currently demonstrate or quantitatively prove.</w:t>
      </w:r>
    </w:p>
    <w:p>
      <w:pPr>
        <w:pStyle w:val="Heading1"/>
      </w:pPr>
      <w:r>
        <w:t>Priority Gap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Gap</w:t>
            </w:r>
          </w:p>
        </w:tc>
        <w:tc>
          <w:tcPr>
            <w:tcW w:type="dxa" w:w="2592"/>
          </w:tcPr>
          <w:p>
            <w:r>
              <w:t>Priority</w:t>
            </w:r>
          </w:p>
        </w:tc>
        <w:tc>
          <w:tcPr>
            <w:tcW w:type="dxa" w:w="2592"/>
          </w:tcPr>
          <w:p>
            <w:r>
              <w:t>Why it is vulnerable</w:t>
            </w:r>
          </w:p>
        </w:tc>
        <w:tc>
          <w:tcPr>
            <w:tcW w:type="dxa" w:w="2592"/>
          </w:tcPr>
          <w:p>
            <w:r>
              <w:t>Fix</w:t>
            </w:r>
          </w:p>
        </w:tc>
      </w:tr>
      <w:tr>
        <w:tc>
          <w:tcPr>
            <w:tcW w:type="dxa" w:w="2592"/>
            <w:vAlign w:val="top"/>
          </w:tcPr>
          <w:p>
            <w:r>
              <w:t>1. International regime coverage</w:t>
            </w:r>
          </w:p>
        </w:tc>
        <w:tc>
          <w:tcPr>
            <w:tcW w:type="dxa" w:w="2592"/>
            <w:vAlign w:val="top"/>
          </w:tcPr>
          <w:p>
            <w:r>
              <w:t>Critical</w:t>
            </w:r>
          </w:p>
        </w:tc>
        <w:tc>
          <w:tcPr>
            <w:tcW w:type="dxa" w:w="2592"/>
            <w:vAlign w:val="top"/>
          </w:tcPr>
          <w:p>
            <w:r>
              <w:t>PPT presents national + international scope, while the repository describes the product as India-first/India-focused.</w:t>
            </w:r>
          </w:p>
        </w:tc>
        <w:tc>
          <w:tcPr>
            <w:tcW w:type="dxa" w:w="2592"/>
            <w:vAlign w:val="top"/>
          </w:tcPr>
          <w:p>
            <w:r>
              <w:t>State exact implemented jurisdictions. Add a demonstrable international slice or clearly label it as the next expansion layer.</w:t>
            </w:r>
          </w:p>
        </w:tc>
      </w:tr>
      <w:tr>
        <w:tc>
          <w:tcPr>
            <w:tcW w:type="dxa" w:w="2592"/>
            <w:vAlign w:val="top"/>
          </w:tcPr>
          <w:p>
            <w:r>
              <w:t>2. Zero-hallucination claim</w:t>
            </w:r>
          </w:p>
        </w:tc>
        <w:tc>
          <w:tcPr>
            <w:tcW w:type="dxa" w:w="2592"/>
            <w:vAlign w:val="top"/>
          </w:tcPr>
          <w:p>
            <w:r>
              <w:t>Critical</w:t>
            </w:r>
          </w:p>
        </w:tc>
        <w:tc>
          <w:tcPr>
            <w:tcW w:type="dxa" w:w="2592"/>
            <w:vAlign w:val="top"/>
          </w:tcPr>
          <w:p>
            <w:r>
              <w:t>Repository language claims/strongly implies zero hallucinations.</w:t>
            </w:r>
          </w:p>
        </w:tc>
        <w:tc>
          <w:tcPr>
            <w:tcW w:type="dxa" w:w="2592"/>
            <w:vAlign w:val="top"/>
          </w:tcPr>
          <w:p>
            <w:r>
              <w:t>Remove absolute guarantees. Use a measurable claim about reducing unsupported generation through grounding, citations and abstention.</w:t>
            </w:r>
          </w:p>
        </w:tc>
      </w:tr>
      <w:tr>
        <w:tc>
          <w:tcPr>
            <w:tcW w:type="dxa" w:w="2592"/>
            <w:vAlign w:val="top"/>
          </w:tcPr>
          <w:p>
            <w:r>
              <w:t>3. Empirical evaluation</w:t>
            </w:r>
          </w:p>
        </w:tc>
        <w:tc>
          <w:tcPr>
            <w:tcW w:type="dxa" w:w="2592"/>
            <w:vAlign w:val="top"/>
          </w:tcPr>
          <w:p>
            <w:r>
              <w:t>Critical</w:t>
            </w:r>
          </w:p>
        </w:tc>
        <w:tc>
          <w:tcPr>
            <w:tcW w:type="dxa" w:w="2592"/>
            <w:vAlign w:val="top"/>
          </w:tcPr>
          <w:p>
            <w:r>
              <w:t>Tests exist, but the PPT lacks outcome metrics proving system quality.</w:t>
            </w:r>
          </w:p>
        </w:tc>
        <w:tc>
          <w:tcPr>
            <w:tcW w:type="dxa" w:w="2592"/>
            <w:vAlign w:val="top"/>
          </w:tcPr>
          <w:p>
            <w:r>
              <w:t>Create a labelled benchmark and report retrieval relevance, answer correctness, citation support, abstention quality, multilingual consistency and latency.</w:t>
            </w:r>
          </w:p>
        </w:tc>
      </w:tr>
      <w:tr>
        <w:tc>
          <w:tcPr>
            <w:tcW w:type="dxa" w:w="2592"/>
            <w:vAlign w:val="top"/>
          </w:tcPr>
          <w:p>
            <w:r>
              <w:t>4. Confidence threshold = 0.65</w:t>
            </w:r>
          </w:p>
        </w:tc>
        <w:tc>
          <w:tcPr>
            <w:tcW w:type="dxa" w:w="2592"/>
            <w:vAlign w:val="top"/>
          </w:tcPr>
          <w:p>
            <w:r>
              <w:t>Critical</w:t>
            </w:r>
          </w:p>
        </w:tc>
        <w:tc>
          <w:tcPr>
            <w:tcW w:type="dxa" w:w="2592"/>
            <w:vAlign w:val="top"/>
          </w:tcPr>
          <w:p>
            <w:r>
              <w:t>The chosen value is not empirically justified in the presentation.</w:t>
            </w:r>
          </w:p>
        </w:tc>
        <w:tc>
          <w:tcPr>
            <w:tcW w:type="dxa" w:w="2592"/>
            <w:vAlign w:val="top"/>
          </w:tcPr>
          <w:p>
            <w:r>
              <w:t>Call it an initial tunable MVP threshold and calibrate it against a labelled set.</w:t>
            </w:r>
          </w:p>
        </w:tc>
      </w:tr>
      <w:tr>
        <w:tc>
          <w:tcPr>
            <w:tcW w:type="dxa" w:w="2592"/>
            <w:vAlign w:val="top"/>
          </w:tcPr>
          <w:p>
            <w:r>
              <w:t>5. TKDL positioning</w:t>
            </w:r>
          </w:p>
        </w:tc>
        <w:tc>
          <w:tcPr>
            <w:tcW w:type="dxa" w:w="2592"/>
            <w:vAlign w:val="top"/>
          </w:tcPr>
          <w:p>
            <w:r>
              <w:t>Critical</w:t>
            </w:r>
          </w:p>
        </w:tc>
        <w:tc>
          <w:tcPr>
            <w:tcW w:type="dxa" w:w="2592"/>
            <w:vAlign w:val="top"/>
          </w:tcPr>
          <w:p>
            <w:r>
              <w:t>Team material acknowledges restricted institutional access; the deck can be interpreted as implying direct TKDL access.</w:t>
            </w:r>
          </w:p>
        </w:tc>
        <w:tc>
          <w:tcPr>
            <w:tcW w:type="dxa" w:w="2592"/>
            <w:vAlign w:val="top"/>
          </w:tcPr>
          <w:p>
            <w:r>
              <w:t>Document exactly which public/published material is used and separate it from future institutional integration.</w:t>
            </w:r>
          </w:p>
        </w:tc>
      </w:tr>
      <w:tr>
        <w:tc>
          <w:tcPr>
            <w:tcW w:type="dxa" w:w="2592"/>
            <w:vAlign w:val="top"/>
          </w:tcPr>
          <w:p>
            <w:r>
              <w:t>6. Encryption claim</w:t>
            </w:r>
          </w:p>
        </w:tc>
        <w:tc>
          <w:tcPr>
            <w:tcW w:type="dxa" w:w="2592"/>
            <w:vAlign w:val="top"/>
          </w:tcPr>
          <w:p>
            <w:r>
              <w:t>Critical</w:t>
            </w:r>
          </w:p>
        </w:tc>
        <w:tc>
          <w:tcPr>
            <w:tcW w:type="dxa" w:w="2592"/>
            <w:vAlign w:val="top"/>
          </w:tcPr>
          <w:p>
            <w:r>
              <w:t>PPT mentions end-to-end encryption without enough implementation evidence shown.</w:t>
            </w:r>
          </w:p>
        </w:tc>
        <w:tc>
          <w:tcPr>
            <w:tcW w:type="dxa" w:w="2592"/>
            <w:vAlign w:val="top"/>
          </w:tcPr>
          <w:p>
            <w:r>
              <w:t>Verify the implementation. If it cannot be demonstrated end-to-end, remove/rephrase the claim.</w:t>
            </w:r>
          </w:p>
        </w:tc>
      </w:tr>
      <w:tr>
        <w:tc>
          <w:tcPr>
            <w:tcW w:type="dxa" w:w="2592"/>
            <w:vAlign w:val="top"/>
          </w:tcPr>
          <w:p>
            <w:r>
              <w:t>7. Retrieval/verification semantics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PPT uses a prominent VERIFY stage, but the technical meaning is not concrete enough.</w:t>
            </w:r>
          </w:p>
        </w:tc>
        <w:tc>
          <w:tcPr>
            <w:tcW w:type="dxa" w:w="2592"/>
            <w:vAlign w:val="top"/>
          </w:tcPr>
          <w:p>
            <w:r>
              <w:t>Define the exact verification/citation-support/relevance logic and show it in the architecture.</w:t>
            </w:r>
          </w:p>
        </w:tc>
      </w:tr>
      <w:tr>
        <w:tc>
          <w:tcPr>
            <w:tcW w:type="dxa" w:w="2592"/>
            <w:vAlign w:val="top"/>
          </w:tcPr>
          <w:p>
            <w:r>
              <w:t>8. Embedding-model inconsistency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Earlier material refers to BGE/BGE-M3 while the repo README currently documents BAAI/bge-small.</w:t>
            </w:r>
          </w:p>
        </w:tc>
        <w:tc>
          <w:tcPr>
            <w:tcW w:type="dxa" w:w="2592"/>
            <w:vAlign w:val="top"/>
          </w:tcPr>
          <w:p>
            <w:r>
              <w:t>Pick the actual MVP embedding model and make PPT, README and code consistent.</w:t>
            </w:r>
          </w:p>
        </w:tc>
      </w:tr>
      <w:tr>
        <w:tc>
          <w:tcPr>
            <w:tcW w:type="dxa" w:w="2592"/>
            <w:vAlign w:val="top"/>
          </w:tcPr>
          <w:p>
            <w:r>
              <w:t>9. LLM/provider clarity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README describes 'Any LLM' while setup references Gemini API access.</w:t>
            </w:r>
          </w:p>
        </w:tc>
        <w:tc>
          <w:tcPr>
            <w:tcW w:type="dxa" w:w="2592"/>
            <w:vAlign w:val="top"/>
          </w:tcPr>
          <w:p>
            <w:r>
              <w:t>Name the exact MVP LLM/provider; explain whether model swapping is supported.</w:t>
            </w:r>
          </w:p>
        </w:tc>
      </w:tr>
      <w:tr>
        <w:tc>
          <w:tcPr>
            <w:tcW w:type="dxa" w:w="2592"/>
            <w:vAlign w:val="top"/>
          </w:tcPr>
          <w:p>
            <w:r>
              <w:t>10. Multilingual proof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Multilingual capability is claimed, but the PPT lacks a visible Hindi/English demonstration.</w:t>
            </w:r>
          </w:p>
        </w:tc>
        <w:tc>
          <w:tcPr>
            <w:tcW w:type="dxa" w:w="2592"/>
            <w:vAlign w:val="top"/>
          </w:tcPr>
          <w:p>
            <w:r>
              <w:t>Show paired Hindi/English queries reaching equivalent evidence and source-backed outputs.</w:t>
            </w:r>
          </w:p>
        </w:tc>
      </w:tr>
      <w:tr>
        <w:tc>
          <w:tcPr>
            <w:tcW w:type="dxa" w:w="2592"/>
            <w:vAlign w:val="top"/>
          </w:tcPr>
          <w:p>
            <w:r>
              <w:t>11. ABS-aware mechanism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ABS is a feature label, but judges may ask how it is detected and what happens after the flag.</w:t>
            </w:r>
          </w:p>
        </w:tc>
        <w:tc>
          <w:tcPr>
            <w:tcW w:type="dxa" w:w="2592"/>
            <w:vAlign w:val="top"/>
          </w:tcPr>
          <w:p>
            <w:r>
              <w:t>Show detection/classification, source retrieval, flagging logic and uncertainty handling.</w:t>
            </w:r>
          </w:p>
        </w:tc>
      </w:tr>
      <w:tr>
        <w:tc>
          <w:tcPr>
            <w:tcW w:type="dxa" w:w="2592"/>
            <w:vAlign w:val="top"/>
          </w:tcPr>
          <w:p>
            <w:r>
              <w:t>12. Corpus transparency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Sources are named, but no corpus size, version/date coverage or update workflow is shown.</w:t>
            </w:r>
          </w:p>
        </w:tc>
        <w:tc>
          <w:tcPr>
            <w:tcW w:type="dxa" w:w="2592"/>
            <w:vAlign w:val="top"/>
          </w:tcPr>
          <w:p>
            <w:r>
              <w:t>Add a corpus snapshot: document counts, authorities, date/version, metadata and update process.</w:t>
            </w:r>
          </w:p>
        </w:tc>
      </w:tr>
      <w:tr>
        <w:tc>
          <w:tcPr>
            <w:tcW w:type="dxa" w:w="2592"/>
            <w:vAlign w:val="top"/>
          </w:tcPr>
          <w:p>
            <w:r>
              <w:t>13. Legal-advice boundary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The deck describes legal/regulatory guidance without a clear boundary against formal legal advice.</w:t>
            </w:r>
          </w:p>
        </w:tc>
        <w:tc>
          <w:tcPr>
            <w:tcW w:type="dxa" w:w="2592"/>
            <w:vAlign w:val="top"/>
          </w:tcPr>
          <w:p>
            <w:r>
              <w:t>Add a visible disclaimer and explain when the tool should defer to a qualified professional.</w:t>
            </w:r>
          </w:p>
        </w:tc>
      </w:tr>
      <w:tr>
        <w:tc>
          <w:tcPr>
            <w:tcW w:type="dxa" w:w="2592"/>
            <w:vAlign w:val="top"/>
          </w:tcPr>
          <w:p>
            <w:r>
              <w:t>14. Alternative/competitor story</w:t>
            </w:r>
          </w:p>
        </w:tc>
        <w:tc>
          <w:tcPr>
            <w:tcW w:type="dxa" w:w="2592"/>
            <w:vAlign w:val="top"/>
          </w:tcPr>
          <w:p>
            <w:r>
              <w:t>High</w:t>
            </w:r>
          </w:p>
        </w:tc>
        <w:tc>
          <w:tcPr>
            <w:tcW w:type="dxa" w:w="2592"/>
            <w:vAlign w:val="top"/>
          </w:tcPr>
          <w:p>
            <w:r>
              <w:t>The deck mostly compares against 'Generic AI'.</w:t>
            </w:r>
          </w:p>
        </w:tc>
        <w:tc>
          <w:tcPr>
            <w:tcW w:type="dxa" w:w="2592"/>
            <w:vAlign w:val="top"/>
          </w:tcPr>
          <w:p>
            <w:r>
              <w:t>Compare against generic LLMs, search engines/manual research and professional research workflows.</w:t>
            </w:r>
          </w:p>
        </w:tc>
      </w:tr>
      <w:tr>
        <w:tc>
          <w:tcPr>
            <w:tcW w:type="dxa" w:w="2592"/>
            <w:vAlign w:val="top"/>
          </w:tcPr>
          <w:p>
            <w:r>
              <w:t>15. Privacy evidence</w:t>
            </w:r>
          </w:p>
        </w:tc>
        <w:tc>
          <w:tcPr>
            <w:tcW w:type="dxa" w:w="2592"/>
            <w:vAlign w:val="top"/>
          </w:tcPr>
          <w:p>
            <w:r>
              <w:t>Medium/High</w:t>
            </w:r>
          </w:p>
        </w:tc>
        <w:tc>
          <w:tcPr>
            <w:tcW w:type="dxa" w:w="2592"/>
            <w:vAlign w:val="top"/>
          </w:tcPr>
          <w:p>
            <w:r>
              <w:t>PII stripping is present as a feature, but the PPT does not demonstrate the before/after workflow.</w:t>
            </w:r>
          </w:p>
        </w:tc>
        <w:tc>
          <w:tcPr>
            <w:tcW w:type="dxa" w:w="2592"/>
            <w:vAlign w:val="top"/>
          </w:tcPr>
          <w:p>
            <w:r>
              <w:t>Show what PII is removed, when stripping happens, what gets logged, and third-party LLM handling.</w:t>
            </w:r>
          </w:p>
        </w:tc>
      </w:tr>
      <w:tr>
        <w:tc>
          <w:tcPr>
            <w:tcW w:type="dxa" w:w="2592"/>
            <w:vAlign w:val="top"/>
          </w:tcPr>
          <w:p>
            <w:r>
              <w:t>16. Impact is qualitative</w:t>
            </w:r>
          </w:p>
        </w:tc>
        <w:tc>
          <w:tcPr>
            <w:tcW w:type="dxa" w:w="2592"/>
            <w:vAlign w:val="top"/>
          </w:tcPr>
          <w:p>
            <w:r>
              <w:t>Medium</w:t>
            </w:r>
          </w:p>
        </w:tc>
        <w:tc>
          <w:tcPr>
            <w:tcW w:type="dxa" w:w="2592"/>
            <w:vAlign w:val="top"/>
          </w:tcPr>
          <w:p>
            <w:r>
              <w:t>Benefits are plausible but not quantified.</w:t>
            </w:r>
          </w:p>
        </w:tc>
        <w:tc>
          <w:tcPr>
            <w:tcW w:type="dxa" w:w="2592"/>
            <w:vAlign w:val="top"/>
          </w:tcPr>
          <w:p>
            <w:r>
              <w:t>Define measurable outcomes such as time saved, source-finding success, citation support and correct abstention.</w:t>
            </w:r>
          </w:p>
        </w:tc>
      </w:tr>
    </w:tbl>
    <w:p>
      <w:pPr>
        <w:pStyle w:val="Heading1"/>
      </w:pPr>
      <w:r>
        <w:t>What You Already Have Going for You</w:t>
      </w:r>
    </w:p>
    <w:p>
      <w:pPr>
        <w:pStyle w:val="ListBullet"/>
      </w:pPr>
      <w:r>
        <w:t>A modular repository structure rather than a single-file prototype.</w:t>
      </w:r>
    </w:p>
    <w:p>
      <w:pPr>
        <w:pStyle w:val="ListBullet"/>
      </w:pPr>
      <w:r>
        <w:t>Dedicated areas for pipeline, vector storage, privacy, models, API and frontend.</w:t>
      </w:r>
    </w:p>
    <w:p>
      <w:pPr>
        <w:pStyle w:val="ListBullet"/>
      </w:pPr>
      <w:r>
        <w:t>Tests covering important components such as classifier, ABS checking, confidence gating, retrieval, privacy, jurisdiction routing, ingestion and TKDL-related functionality.</w:t>
      </w:r>
    </w:p>
    <w:p>
      <w:pPr>
        <w:pStyle w:val="ListBullet"/>
      </w:pPr>
      <w:r>
        <w:t>A clear conceptual differentiator: evidence retrieval + provenance + confidence-based abstention.</w:t>
      </w:r>
    </w:p>
    <w:p>
      <w:pPr>
        <w:pStyle w:val="Heading1"/>
      </w:pPr>
      <w:r>
        <w:t>Likely Judge Attacks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Judge attack</w:t>
            </w:r>
          </w:p>
        </w:tc>
        <w:tc>
          <w:tcPr>
            <w:tcW w:type="dxa" w:w="5184"/>
          </w:tcPr>
          <w:p>
            <w:r>
              <w:t>Safe response direction</w:t>
            </w:r>
          </w:p>
        </w:tc>
      </w:tr>
      <w:tr>
        <w:tc>
          <w:tcPr>
            <w:tcW w:type="dxa" w:w="5184"/>
          </w:tcPr>
          <w:p>
            <w:r>
              <w:t>Which international jurisdictions actually work today?</w:t>
            </w:r>
          </w:p>
        </w:tc>
        <w:tc>
          <w:tcPr>
            <w:tcW w:type="dxa" w:w="5184"/>
          </w:tcPr>
          <w:p>
            <w:r>
              <w:t>Answer with exact implemented coverage, not planned architecture.</w:t>
            </w:r>
          </w:p>
        </w:tc>
      </w:tr>
      <w:tr>
        <w:tc>
          <w:tcPr>
            <w:tcW w:type="dxa" w:w="5184"/>
          </w:tcPr>
          <w:p>
            <w:r>
              <w:t>Can you prove zero hallucinations?</w:t>
            </w:r>
          </w:p>
        </w:tc>
        <w:tc>
          <w:tcPr>
            <w:tcW w:type="dxa" w:w="5184"/>
          </w:tcPr>
          <w:p>
            <w:r>
              <w:t>Do not claim a guarantee; show measured performance and explain abstention.</w:t>
            </w:r>
          </w:p>
        </w:tc>
      </w:tr>
      <w:tr>
        <w:tc>
          <w:tcPr>
            <w:tcW w:type="dxa" w:w="5184"/>
          </w:tcPr>
          <w:p>
            <w:r>
              <w:t>Why 0.65?</w:t>
            </w:r>
          </w:p>
        </w:tc>
        <w:tc>
          <w:tcPr>
            <w:tcW w:type="dxa" w:w="5184"/>
          </w:tcPr>
          <w:p>
            <w:r>
              <w:t>Explain it as an initial tunable threshold and show calibration methodology.</w:t>
            </w:r>
          </w:p>
        </w:tc>
      </w:tr>
      <w:tr>
        <w:tc>
          <w:tcPr>
            <w:tcW w:type="dxa" w:w="5184"/>
          </w:tcPr>
          <w:p>
            <w:r>
              <w:t>Show me one answer and the exact evidence behind it.</w:t>
            </w:r>
          </w:p>
        </w:tc>
        <w:tc>
          <w:tcPr>
            <w:tcW w:type="dxa" w:w="5184"/>
          </w:tcPr>
          <w:p>
            <w:r>
              <w:t>Demonstrate the full retrieval → evidence → answer → citation path.</w:t>
            </w:r>
          </w:p>
        </w:tc>
      </w:tr>
      <w:tr>
        <w:tc>
          <w:tcPr>
            <w:tcW w:type="dxa" w:w="5184"/>
          </w:tcPr>
          <w:p>
            <w:r>
              <w:t>Do you really have TKDL access?</w:t>
            </w:r>
          </w:p>
        </w:tc>
        <w:tc>
          <w:tcPr>
            <w:tcW w:type="dxa" w:w="5184"/>
          </w:tcPr>
          <w:p>
            <w:r>
              <w:t>State exactly what material you can legally and operationally use.</w:t>
            </w:r>
          </w:p>
        </w:tc>
      </w:tr>
      <w:tr>
        <w:tc>
          <w:tcPr>
            <w:tcW w:type="dxa" w:w="5184"/>
          </w:tcPr>
          <w:p>
            <w:r>
              <w:t>Which embedding model are you using?</w:t>
            </w:r>
          </w:p>
        </w:tc>
        <w:tc>
          <w:tcPr>
            <w:tcW w:type="dxa" w:w="5184"/>
          </w:tcPr>
          <w:p>
            <w:r>
              <w:t>Give one exact model name consistent across code, README and PPT.</w:t>
            </w:r>
          </w:p>
        </w:tc>
      </w:tr>
      <w:tr>
        <w:tc>
          <w:tcPr>
            <w:tcW w:type="dxa" w:w="5184"/>
          </w:tcPr>
          <w:p>
            <w:r>
              <w:t>Which LLM are you using?</w:t>
            </w:r>
          </w:p>
        </w:tc>
        <w:tc>
          <w:tcPr>
            <w:tcW w:type="dxa" w:w="5184"/>
          </w:tcPr>
          <w:p>
            <w:r>
              <w:t>Give the actual MVP provider/model and explain the API path.</w:t>
            </w:r>
          </w:p>
        </w:tc>
      </w:tr>
      <w:tr>
        <w:tc>
          <w:tcPr>
            <w:tcW w:type="dxa" w:w="5184"/>
          </w:tcPr>
          <w:p>
            <w:r>
              <w:t>What does VERIFY do?</w:t>
            </w:r>
          </w:p>
        </w:tc>
        <w:tc>
          <w:tcPr>
            <w:tcW w:type="dxa" w:w="5184"/>
          </w:tcPr>
          <w:p>
            <w:r>
              <w:t>Describe the concrete algorithm/rule, not just the word.</w:t>
            </w:r>
          </w:p>
        </w:tc>
      </w:tr>
      <w:tr>
        <w:tc>
          <w:tcPr>
            <w:tcW w:type="dxa" w:w="5184"/>
          </w:tcPr>
          <w:p>
            <w:r>
              <w:t>How do you know your system is better?</w:t>
            </w:r>
          </w:p>
        </w:tc>
        <w:tc>
          <w:tcPr>
            <w:tcW w:type="dxa" w:w="5184"/>
          </w:tcPr>
          <w:p>
            <w:r>
              <w:t>Show a benchmark with metrics.</w:t>
            </w:r>
          </w:p>
        </w:tc>
      </w:tr>
    </w:tbl>
    <w:p>
      <w:pPr>
        <w:pStyle w:val="Heading1"/>
      </w:pPr>
      <w:r>
        <w:t>5 Fixes to Do First</w:t>
      </w:r>
    </w:p>
    <w:p>
      <w:r>
        <w:t>1. Build a small but rigorous evaluation benchmark and publish the results in the PPT.</w:t>
      </w:r>
    </w:p>
    <w:p>
      <w:r>
        <w:t>2. Resolve the international-scope story and state exactly what is implemented.</w:t>
      </w:r>
    </w:p>
    <w:p>
      <w:r>
        <w:t>3. Remove the 'zero hallucinations' guarantee and replace it with a measurable reliability claim.</w:t>
      </w:r>
    </w:p>
    <w:p>
      <w:r>
        <w:t>4. Resolve the BGE/BGE-M3/bge-small and LLM-provider inconsistencies across code, README and PPT.</w:t>
      </w:r>
    </w:p>
    <w:p>
      <w:r>
        <w:t>5. Create a complete demo: real query → PII handling → classification → retrieval → confidence/verification → cited answer or abstention.</w:t>
      </w:r>
    </w:p>
    <w:p>
      <w:pPr>
        <w:pStyle w:val="Heading1"/>
      </w:pPr>
      <w:r>
        <w:t>Bottom Line</w:t>
      </w:r>
    </w:p>
    <w:p>
      <w:r>
        <w:t>You do not need to add a huge number of new features immediately. The project needs to become more defensible. The most valuable next step is to turn existing engineering work into visible evidence: what is implemented, what is tested, what is measured, and what is intentionally out of scope.</w:t>
      </w:r>
    </w:p>
    <w:p>
      <w:r>
        <w:rPr>
          <w:b/>
        </w:rPr>
        <w:t xml:space="preserve">Evidence note: </w:t>
      </w:r>
      <w:r>
        <w:t>This audit is based on the submitted 6-page PPT and the publicly accessible GitHub repository reviewed in the conversation. Where the materials did not provide enough evidence to verify a capability, it is listed as a gap to validate rather than as a proven absence.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