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82F5" w14:textId="5C65F463" w:rsidR="00EB26F3" w:rsidRDefault="008F1425" w:rsidP="00E749E6">
      <w:pPr>
        <w:spacing w:after="82"/>
        <w:ind w:left="-5" w:right="985"/>
        <w:jc w:val="both"/>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7AE5CE42" wp14:editId="199327DB">
                <wp:simplePos x="0" y="0"/>
                <wp:positionH relativeFrom="page">
                  <wp:posOffset>0</wp:posOffset>
                </wp:positionH>
                <wp:positionV relativeFrom="page">
                  <wp:posOffset>0</wp:posOffset>
                </wp:positionV>
                <wp:extent cx="7559675" cy="2099945"/>
                <wp:effectExtent l="0" t="0" r="3175" b="0"/>
                <wp:wrapTopAndBottom/>
                <wp:docPr id="1562" name="Group 1562"/>
                <wp:cNvGraphicFramePr/>
                <a:graphic xmlns:a="http://schemas.openxmlformats.org/drawingml/2006/main">
                  <a:graphicData uri="http://schemas.microsoft.com/office/word/2010/wordprocessingGroup">
                    <wpg:wgp>
                      <wpg:cNvGrpSpPr/>
                      <wpg:grpSpPr>
                        <a:xfrm>
                          <a:off x="0" y="0"/>
                          <a:ext cx="7559675" cy="2099945"/>
                          <a:chOff x="0" y="0"/>
                          <a:chExt cx="7560000" cy="2100573"/>
                        </a:xfrm>
                      </wpg:grpSpPr>
                      <wps:wsp>
                        <wps:cNvPr id="1958" name="Shape 1958"/>
                        <wps:cNvSpPr/>
                        <wps:spPr>
                          <a:xfrm>
                            <a:off x="0" y="0"/>
                            <a:ext cx="7560000" cy="1728000"/>
                          </a:xfrm>
                          <a:custGeom>
                            <a:avLst/>
                            <a:gdLst/>
                            <a:ahLst/>
                            <a:cxnLst/>
                            <a:rect l="0" t="0" r="0" b="0"/>
                            <a:pathLst>
                              <a:path w="7560000" h="1728000">
                                <a:moveTo>
                                  <a:pt x="0" y="0"/>
                                </a:moveTo>
                                <a:lnTo>
                                  <a:pt x="7560000" y="0"/>
                                </a:lnTo>
                                <a:lnTo>
                                  <a:pt x="7560000" y="1728000"/>
                                </a:lnTo>
                                <a:lnTo>
                                  <a:pt x="0" y="1728000"/>
                                </a:lnTo>
                                <a:lnTo>
                                  <a:pt x="0" y="0"/>
                                </a:lnTo>
                              </a:path>
                            </a:pathLst>
                          </a:custGeom>
                          <a:solidFill>
                            <a:schemeClr val="accent1">
                              <a:lumMod val="75000"/>
                            </a:schemeClr>
                          </a:solidFill>
                          <a:ln w="0" cap="flat">
                            <a:miter lim="127000"/>
                          </a:ln>
                        </wps:spPr>
                        <wps:style>
                          <a:lnRef idx="0">
                            <a:srgbClr val="000000">
                              <a:alpha val="0"/>
                            </a:srgbClr>
                          </a:lnRef>
                          <a:fillRef idx="1">
                            <a:srgbClr val="0F1729"/>
                          </a:fillRef>
                          <a:effectRef idx="0">
                            <a:scrgbClr r="0" g="0" b="0"/>
                          </a:effectRef>
                          <a:fontRef idx="none"/>
                        </wps:style>
                        <wps:bodyPr/>
                      </wps:wsp>
                      <wps:wsp>
                        <wps:cNvPr id="7" name="Rectangle 7"/>
                        <wps:cNvSpPr/>
                        <wps:spPr>
                          <a:xfrm>
                            <a:off x="0" y="490960"/>
                            <a:ext cx="7559365" cy="437477"/>
                          </a:xfrm>
                          <a:prstGeom prst="rect">
                            <a:avLst/>
                          </a:prstGeom>
                          <a:ln>
                            <a:noFill/>
                          </a:ln>
                        </wps:spPr>
                        <wps:txbx>
                          <w:txbxContent>
                            <w:p w14:paraId="3DEA2C42" w14:textId="77777777" w:rsidR="00EB26F3" w:rsidRDefault="00A44316" w:rsidP="008F1425">
                              <w:pPr>
                                <w:spacing w:after="160" w:line="259" w:lineRule="auto"/>
                                <w:ind w:left="0" w:right="0" w:firstLine="0"/>
                                <w:jc w:val="center"/>
                              </w:pPr>
                              <w:r>
                                <w:rPr>
                                  <w:b/>
                                  <w:color w:val="FFFFFF"/>
                                  <w:sz w:val="56"/>
                                </w:rPr>
                                <w:t>FLOWSTATE</w:t>
                              </w:r>
                            </w:p>
                          </w:txbxContent>
                        </wps:txbx>
                        <wps:bodyPr horzOverflow="overflow" vert="horz" lIns="0" tIns="0" rIns="0" bIns="0" rtlCol="0">
                          <a:noAutofit/>
                        </wps:bodyPr>
                      </wps:wsp>
                      <wps:wsp>
                        <wps:cNvPr id="8" name="Rectangle 8"/>
                        <wps:cNvSpPr/>
                        <wps:spPr>
                          <a:xfrm>
                            <a:off x="0" y="1042577"/>
                            <a:ext cx="7559365" cy="237966"/>
                          </a:xfrm>
                          <a:prstGeom prst="rect">
                            <a:avLst/>
                          </a:prstGeom>
                          <a:ln>
                            <a:noFill/>
                          </a:ln>
                        </wps:spPr>
                        <wps:txbx>
                          <w:txbxContent>
                            <w:p w14:paraId="2559BE29" w14:textId="77777777" w:rsidR="00EB26F3" w:rsidRPr="0082560D" w:rsidRDefault="00A44316" w:rsidP="008F1425">
                              <w:pPr>
                                <w:spacing w:after="160" w:line="259" w:lineRule="auto"/>
                                <w:ind w:left="0" w:right="0" w:firstLine="0"/>
                                <w:jc w:val="center"/>
                                <w:rPr>
                                  <w:color w:val="A6A6A6" w:themeColor="background1" w:themeShade="A6"/>
                                </w:rPr>
                              </w:pPr>
                              <w:r w:rsidRPr="0082560D">
                                <w:rPr>
                                  <w:color w:val="A6A6A6" w:themeColor="background1" w:themeShade="A6"/>
                                  <w:sz w:val="24"/>
                                </w:rPr>
                                <w:t>A Lean Construction Learning Game</w:t>
                              </w:r>
                            </w:p>
                          </w:txbxContent>
                        </wps:txbx>
                        <wps:bodyPr horzOverflow="overflow" vert="horz" lIns="0" tIns="0" rIns="0" bIns="0" rtlCol="0">
                          <a:noAutofit/>
                        </wps:bodyPr>
                      </wps:wsp>
                      <wps:wsp>
                        <wps:cNvPr id="9" name="Rectangle 9"/>
                        <wps:cNvSpPr/>
                        <wps:spPr>
                          <a:xfrm>
                            <a:off x="0" y="1304577"/>
                            <a:ext cx="7559365" cy="151278"/>
                          </a:xfrm>
                          <a:prstGeom prst="rect">
                            <a:avLst/>
                          </a:prstGeom>
                          <a:ln>
                            <a:noFill/>
                          </a:ln>
                        </wps:spPr>
                        <wps:txbx>
                          <w:txbxContent>
                            <w:p w14:paraId="173DABF7" w14:textId="77777777" w:rsidR="00EB26F3" w:rsidRPr="0082560D" w:rsidRDefault="00A44316" w:rsidP="008F1425">
                              <w:pPr>
                                <w:spacing w:after="160" w:line="259" w:lineRule="auto"/>
                                <w:ind w:left="0" w:right="0" w:firstLine="0"/>
                                <w:jc w:val="center"/>
                                <w:rPr>
                                  <w:color w:val="A6A6A6" w:themeColor="background1" w:themeShade="A6"/>
                                  <w:sz w:val="20"/>
                                  <w:szCs w:val="28"/>
                                </w:rPr>
                              </w:pPr>
                              <w:r w:rsidRPr="0082560D">
                                <w:rPr>
                                  <w:color w:val="A6A6A6" w:themeColor="background1" w:themeShade="A6"/>
                                  <w:sz w:val="20"/>
                                  <w:szCs w:val="28"/>
                                </w:rPr>
                                <w:t>Master the Flow. Eliminate the Waste.</w:t>
                              </w:r>
                            </w:p>
                          </w:txbxContent>
                        </wps:txbx>
                        <wps:bodyPr horzOverflow="overflow" vert="horz" lIns="0" tIns="0" rIns="0" bIns="0" rtlCol="0">
                          <a:noAutofit/>
                        </wps:bodyPr>
                      </wps:wsp>
                      <wps:wsp>
                        <wps:cNvPr id="10" name="Rectangle 10"/>
                        <wps:cNvSpPr/>
                        <wps:spPr>
                          <a:xfrm>
                            <a:off x="648000" y="1897459"/>
                            <a:ext cx="976486" cy="203114"/>
                          </a:xfrm>
                          <a:prstGeom prst="rect">
                            <a:avLst/>
                          </a:prstGeom>
                          <a:ln>
                            <a:noFill/>
                          </a:ln>
                        </wps:spPr>
                        <wps:txbx>
                          <w:txbxContent>
                            <w:p w14:paraId="3C511A63" w14:textId="77777777" w:rsidR="00EB26F3" w:rsidRDefault="00A44316">
                              <w:pPr>
                                <w:spacing w:after="160" w:line="259" w:lineRule="auto"/>
                                <w:ind w:left="0" w:right="0" w:firstLine="0"/>
                              </w:pPr>
                              <w:r>
                                <w:rPr>
                                  <w:b/>
                                  <w:color w:val="1E40AF"/>
                                  <w:sz w:val="26"/>
                                </w:rPr>
                                <w:t>Overview</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7AE5CE42" id="Group 1562" o:spid="_x0000_s1026" style="position:absolute;left:0;text-align:left;margin-left:0;margin-top:0;width:595.25pt;height:165.35pt;z-index:251658240;mso-position-horizontal-relative:page;mso-position-vertical-relative:page;mso-height-relative:margin" coordsize="75600,210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">
                <v:shape id="Shape 1958" o:spid="_x0000_s1027" style="position:absolute;width:75600;height:17280;visibility:visible;mso-wrap-style:square;v-text-anchor:top" coordsize="7560000,172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" path="m,l7560000,r,1728000l,1728000,,e" fillcolor="#2f5496 [2404]" stroked="f" strokeweight="0">
                  <v:stroke miterlimit="83231f" joinstyle="miter"/>
                  <v:path arrowok="t" textboxrect="0,0,7560000,1728000"/>
                </v:shape>
                <v:rect id="Rectangle 7" o:spid="_x0000_s1028" style="position:absolute;top:4909;width:75593;height:4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DEA2C42" w14:textId="77777777" w:rsidR="00EB26F3" w:rsidRDefault="00A44316" w:rsidP="008F1425">
                        <w:pPr>
                          <w:spacing w:after="160" w:line="259" w:lineRule="auto"/>
                          <w:ind w:left="0" w:right="0" w:firstLine="0"/>
                          <w:jc w:val="center"/>
                        </w:pPr>
                        <w:r>
                          <w:rPr>
                            <w:b/>
                            <w:color w:val="FFFFFF"/>
                            <w:sz w:val="56"/>
                          </w:rPr>
                          <w:t>FLOWSTATE</w:t>
                        </w:r>
                      </w:p>
                    </w:txbxContent>
                  </v:textbox>
                </v:rect>
                <v:rect id="Rectangle 8" o:spid="_x0000_s1029" style="position:absolute;top:10425;width:75593;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2559BE29" w14:textId="77777777" w:rsidR="00EB26F3" w:rsidRPr="0082560D" w:rsidRDefault="00A44316" w:rsidP="008F1425">
                        <w:pPr>
                          <w:spacing w:after="160" w:line="259" w:lineRule="auto"/>
                          <w:ind w:left="0" w:right="0" w:firstLine="0"/>
                          <w:jc w:val="center"/>
                          <w:rPr>
                            <w:color w:val="A6A6A6" w:themeColor="background1" w:themeShade="A6"/>
                          </w:rPr>
                        </w:pPr>
                        <w:r w:rsidRPr="0082560D">
                          <w:rPr>
                            <w:color w:val="A6A6A6" w:themeColor="background1" w:themeShade="A6"/>
                            <w:sz w:val="24"/>
                          </w:rPr>
                          <w:t>A Lean Construction Learning Game</w:t>
                        </w:r>
                      </w:p>
                    </w:txbxContent>
                  </v:textbox>
                </v:rect>
                <v:rect id="Rectangle 9" o:spid="_x0000_s1030" style="position:absolute;top:13045;width:75593;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73DABF7" w14:textId="77777777" w:rsidR="00EB26F3" w:rsidRPr="0082560D" w:rsidRDefault="00A44316" w:rsidP="008F1425">
                        <w:pPr>
                          <w:spacing w:after="160" w:line="259" w:lineRule="auto"/>
                          <w:ind w:left="0" w:right="0" w:firstLine="0"/>
                          <w:jc w:val="center"/>
                          <w:rPr>
                            <w:color w:val="A6A6A6" w:themeColor="background1" w:themeShade="A6"/>
                            <w:sz w:val="20"/>
                            <w:szCs w:val="28"/>
                          </w:rPr>
                        </w:pPr>
                        <w:r w:rsidRPr="0082560D">
                          <w:rPr>
                            <w:color w:val="A6A6A6" w:themeColor="background1" w:themeShade="A6"/>
                            <w:sz w:val="20"/>
                            <w:szCs w:val="28"/>
                          </w:rPr>
                          <w:t>Master the Flow. Eliminate the Waste.</w:t>
                        </w:r>
                      </w:p>
                    </w:txbxContent>
                  </v:textbox>
                </v:rect>
                <v:rect id="Rectangle 10" o:spid="_x0000_s1031" style="position:absolute;left:6480;top:18974;width:9764;height:2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C511A63" w14:textId="77777777" w:rsidR="00EB26F3" w:rsidRDefault="00A44316">
                        <w:pPr>
                          <w:spacing w:after="160" w:line="259" w:lineRule="auto"/>
                          <w:ind w:left="0" w:right="0" w:firstLine="0"/>
                        </w:pPr>
                        <w:r>
                          <w:rPr>
                            <w:b/>
                            <w:color w:val="1E40AF"/>
                            <w:sz w:val="26"/>
                          </w:rPr>
                          <w:t>Overview</w:t>
                        </w:r>
                      </w:p>
                    </w:txbxContent>
                  </v:textbox>
                </v:rect>
                <w10:wrap type="topAndBottom" anchorx="page" anchory="page"/>
              </v:group>
            </w:pict>
          </mc:Fallback>
        </mc:AlternateContent>
      </w:r>
      <w:proofErr w:type="spellStart"/>
      <w:r w:rsidR="00A44316">
        <w:t>FlowState</w:t>
      </w:r>
      <w:proofErr w:type="spellEnd"/>
      <w:r w:rsidR="00A44316">
        <w:t xml:space="preserve"> is a browser-based educational game that teaches Lean Construction principles through an interactive visual novel narrative. Players take on the role of a junior Lean Architect assigned to guide construction teams through increasingly complex projects, learning four core Lean methodologies — Kanban, Last Planner System (LPS), 5S, and Pull/Just-In-Time (JIT) — by making real management decisions and seeing their consequences unfold in real time.</w:t>
      </w:r>
    </w:p>
    <w:p w14:paraId="5938ABD2" w14:textId="77777777" w:rsidR="00EB26F3" w:rsidRDefault="00A44316" w:rsidP="00E749E6">
      <w:pPr>
        <w:spacing w:after="45"/>
        <w:ind w:left="-5" w:right="985"/>
        <w:jc w:val="both"/>
      </w:pPr>
      <w:r>
        <w:t>The game combines story-driven dialogue with hands-on simulation mechanics. Each chapter introduces a distinct Lean principle through a unique gameplay system, ensuring that players don't just read about Lean — they practice it.</w:t>
      </w:r>
    </w:p>
    <w:p w14:paraId="6E2487AE" w14:textId="77777777" w:rsidR="00EB26F3" w:rsidRDefault="00A44316" w:rsidP="00E749E6">
      <w:pPr>
        <w:spacing w:after="40" w:line="259" w:lineRule="auto"/>
        <w:ind w:left="0" w:right="0" w:firstLine="0"/>
        <w:jc w:val="both"/>
      </w:pPr>
      <w:r>
        <w:rPr>
          <w:rFonts w:ascii="Calibri" w:eastAsia="Calibri" w:hAnsi="Calibri" w:cs="Calibri"/>
          <w:noProof/>
          <w:color w:val="000000"/>
          <w:sz w:val="22"/>
        </w:rPr>
        <mc:AlternateContent>
          <mc:Choice Requires="wpg">
            <w:drawing>
              <wp:inline distT="0" distB="0" distL="0" distR="0" wp14:anchorId="1E57117E" wp14:editId="0D46D0CA">
                <wp:extent cx="6264000" cy="10800"/>
                <wp:effectExtent l="0" t="0" r="0" b="0"/>
                <wp:docPr id="1563" name="Group 1563"/>
                <wp:cNvGraphicFramePr/>
                <a:graphic xmlns:a="http://schemas.openxmlformats.org/drawingml/2006/main">
                  <a:graphicData uri="http://schemas.microsoft.com/office/word/2010/wordprocessingGroup">
                    <wpg:wgp>
                      <wpg:cNvGrpSpPr/>
                      <wpg:grpSpPr>
                        <a:xfrm>
                          <a:off x="0" y="0"/>
                          <a:ext cx="6264000" cy="10800"/>
                          <a:chOff x="0" y="0"/>
                          <a:chExt cx="6264000" cy="10800"/>
                        </a:xfrm>
                      </wpg:grpSpPr>
                      <wps:wsp>
                        <wps:cNvPr id="17" name="Shape 17"/>
                        <wps:cNvSpPr/>
                        <wps:spPr>
                          <a:xfrm>
                            <a:off x="0" y="0"/>
                            <a:ext cx="6264000" cy="0"/>
                          </a:xfrm>
                          <a:custGeom>
                            <a:avLst/>
                            <a:gdLst/>
                            <a:ahLst/>
                            <a:cxnLst/>
                            <a:rect l="0" t="0" r="0" b="0"/>
                            <a:pathLst>
                              <a:path w="6264000">
                                <a:moveTo>
                                  <a:pt x="0" y="0"/>
                                </a:moveTo>
                                <a:lnTo>
                                  <a:pt x="6264000" y="0"/>
                                </a:lnTo>
                              </a:path>
                            </a:pathLst>
                          </a:custGeom>
                          <a:ln w="10800" cap="flat">
                            <a:miter lim="127000"/>
                          </a:ln>
                        </wps:spPr>
                        <wps:style>
                          <a:lnRef idx="1">
                            <a:srgbClr val="63738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3" style="width:493.228pt;height:0.850394pt;mso-position-horizontal-relative:char;mso-position-vertical-relative:line" coordsize="62640,108">
                <v:shape id="Shape 17" style="position:absolute;width:62640;height:0;left:0;top:0;" coordsize="6264000,0" path="m0,0l6264000,0">
                  <v:stroke weight="0.850394pt" endcap="flat" joinstyle="miter" miterlimit="10" on="true" color="#63738c"/>
                  <v:fill on="false" color="#000000" opacity="0"/>
                </v:shape>
              </v:group>
            </w:pict>
          </mc:Fallback>
        </mc:AlternateContent>
      </w:r>
    </w:p>
    <w:p w14:paraId="0A7609BD" w14:textId="77777777" w:rsidR="00EB26F3" w:rsidRDefault="00A44316" w:rsidP="00E749E6">
      <w:pPr>
        <w:pStyle w:val="Heading1"/>
        <w:ind w:left="-5"/>
        <w:jc w:val="both"/>
      </w:pPr>
      <w:r>
        <w:t xml:space="preserve">How </w:t>
      </w:r>
      <w:proofErr w:type="spellStart"/>
      <w:r>
        <w:t>FlowState</w:t>
      </w:r>
      <w:proofErr w:type="spellEnd"/>
      <w:r>
        <w:t xml:space="preserve"> Teaches</w:t>
      </w:r>
    </w:p>
    <w:p w14:paraId="6D603DF2" w14:textId="77777777" w:rsidR="00EB26F3" w:rsidRDefault="00A44316" w:rsidP="00E749E6">
      <w:pPr>
        <w:spacing w:after="104"/>
        <w:ind w:left="-5" w:right="985"/>
        <w:jc w:val="both"/>
      </w:pPr>
      <w:proofErr w:type="spellStart"/>
      <w:r>
        <w:t>FlowState</w:t>
      </w:r>
      <w:proofErr w:type="spellEnd"/>
      <w:r>
        <w:t xml:space="preserve"> uses a "learn by doing" pedagogical approach structured around four pillars:</w:t>
      </w:r>
    </w:p>
    <w:p w14:paraId="20356626" w14:textId="22CF57F9" w:rsidR="00EB26F3" w:rsidRDefault="00A44316" w:rsidP="00E749E6">
      <w:pPr>
        <w:numPr>
          <w:ilvl w:val="0"/>
          <w:numId w:val="1"/>
        </w:numPr>
        <w:ind w:left="396" w:right="985" w:hanging="283"/>
        <w:jc w:val="both"/>
      </w:pPr>
      <w:r>
        <w:t>Narrative Context: Each chapter is set in a realistic construction scenario with recurring characters (</w:t>
      </w:r>
      <w:r w:rsidR="00D04E50">
        <w:t>T</w:t>
      </w:r>
      <w:r>
        <w:t xml:space="preserve">he Project Manager, </w:t>
      </w:r>
      <w:r w:rsidR="00D04E50">
        <w:t>T</w:t>
      </w:r>
      <w:r>
        <w:t xml:space="preserve">he Traditional Foreman, </w:t>
      </w:r>
      <w:r w:rsidR="00D04E50">
        <w:t>T</w:t>
      </w:r>
      <w:r>
        <w:t>he Junior Planner) who debate Lean vs. traditional thinking through dialogue, creating memorable context for each principle.</w:t>
      </w:r>
    </w:p>
    <w:p w14:paraId="3B9C95BF" w14:textId="77777777" w:rsidR="00EB26F3" w:rsidRDefault="00A44316" w:rsidP="00E749E6">
      <w:pPr>
        <w:numPr>
          <w:ilvl w:val="0"/>
          <w:numId w:val="1"/>
        </w:numPr>
        <w:ind w:left="396" w:right="985" w:hanging="283"/>
        <w:jc w:val="both"/>
      </w:pPr>
      <w:r>
        <w:t>Interactive Simulation: Each chapter features a unique gameplay system — a Kanban board, a planning room, a depot organizer, or a logistics dashboard — that directly models the Lean tool being taught. Players make choices with real in-game consequences.</w:t>
      </w:r>
    </w:p>
    <w:p w14:paraId="0129A758" w14:textId="77777777" w:rsidR="00EB26F3" w:rsidRDefault="00A44316" w:rsidP="00E749E6">
      <w:pPr>
        <w:numPr>
          <w:ilvl w:val="0"/>
          <w:numId w:val="1"/>
        </w:numPr>
        <w:ind w:left="396" w:right="985" w:hanging="283"/>
        <w:jc w:val="both"/>
      </w:pPr>
      <w:r>
        <w:t>Dynamic Events &amp; Consequences: Daily disruptions (monsoon rain, supply delays, client pressure, truck breakdowns) force players to apply Lean principles under stress. Wrong decisions produce immediate negative feedback.</w:t>
      </w:r>
    </w:p>
    <w:p w14:paraId="36057E1C" w14:textId="77777777" w:rsidR="00EB26F3" w:rsidRDefault="00A44316" w:rsidP="00E749E6">
      <w:pPr>
        <w:numPr>
          <w:ilvl w:val="0"/>
          <w:numId w:val="1"/>
        </w:numPr>
        <w:ind w:left="396" w:right="985" w:hanging="283"/>
        <w:jc w:val="both"/>
      </w:pPr>
      <w:r>
        <w:t>Reflective Feedback: End-of-chapter summaries include animated metrics, letter grades (S/A/B/C/D), chart breakdowns, key learnings, earned badges, and exportable PDF performance reports.</w:t>
      </w:r>
    </w:p>
    <w:p w14:paraId="0BC3D949" w14:textId="77777777" w:rsidR="00EB26F3" w:rsidRDefault="00A44316" w:rsidP="00E749E6">
      <w:pPr>
        <w:spacing w:after="40" w:line="259" w:lineRule="auto"/>
        <w:ind w:left="0" w:right="0" w:firstLine="0"/>
        <w:jc w:val="both"/>
      </w:pPr>
      <w:r>
        <w:rPr>
          <w:rFonts w:ascii="Calibri" w:eastAsia="Calibri" w:hAnsi="Calibri" w:cs="Calibri"/>
          <w:noProof/>
          <w:color w:val="000000"/>
          <w:sz w:val="22"/>
        </w:rPr>
        <mc:AlternateContent>
          <mc:Choice Requires="wpg">
            <w:drawing>
              <wp:inline distT="0" distB="0" distL="0" distR="0" wp14:anchorId="70C489D4" wp14:editId="3EE88FEA">
                <wp:extent cx="6264000" cy="10800"/>
                <wp:effectExtent l="0" t="0" r="0" b="0"/>
                <wp:docPr id="1564" name="Group 1564"/>
                <wp:cNvGraphicFramePr/>
                <a:graphic xmlns:a="http://schemas.openxmlformats.org/drawingml/2006/main">
                  <a:graphicData uri="http://schemas.microsoft.com/office/word/2010/wordprocessingGroup">
                    <wpg:wgp>
                      <wpg:cNvGrpSpPr/>
                      <wpg:grpSpPr>
                        <a:xfrm>
                          <a:off x="0" y="0"/>
                          <a:ext cx="6264000" cy="10800"/>
                          <a:chOff x="0" y="0"/>
                          <a:chExt cx="6264000" cy="10800"/>
                        </a:xfrm>
                      </wpg:grpSpPr>
                      <wps:wsp>
                        <wps:cNvPr id="34" name="Shape 34"/>
                        <wps:cNvSpPr/>
                        <wps:spPr>
                          <a:xfrm>
                            <a:off x="0" y="0"/>
                            <a:ext cx="6264000" cy="0"/>
                          </a:xfrm>
                          <a:custGeom>
                            <a:avLst/>
                            <a:gdLst/>
                            <a:ahLst/>
                            <a:cxnLst/>
                            <a:rect l="0" t="0" r="0" b="0"/>
                            <a:pathLst>
                              <a:path w="6264000">
                                <a:moveTo>
                                  <a:pt x="0" y="0"/>
                                </a:moveTo>
                                <a:lnTo>
                                  <a:pt x="6264000" y="0"/>
                                </a:lnTo>
                              </a:path>
                            </a:pathLst>
                          </a:custGeom>
                          <a:ln w="10800" cap="flat">
                            <a:miter lim="127000"/>
                          </a:ln>
                        </wps:spPr>
                        <wps:style>
                          <a:lnRef idx="1">
                            <a:srgbClr val="63738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64" style="width:493.228pt;height:0.850394pt;mso-position-horizontal-relative:char;mso-position-vertical-relative:line" coordsize="62640,108">
                <v:shape id="Shape 34" style="position:absolute;width:62640;height:0;left:0;top:0;" coordsize="6264000,0" path="m0,0l6264000,0">
                  <v:stroke weight="0.850394pt" endcap="flat" joinstyle="miter" miterlimit="10" on="true" color="#63738c"/>
                  <v:fill on="false" color="#000000" opacity="0"/>
                </v:shape>
              </v:group>
            </w:pict>
          </mc:Fallback>
        </mc:AlternateContent>
      </w:r>
    </w:p>
    <w:p w14:paraId="73736DAE" w14:textId="77777777" w:rsidR="00EB26F3" w:rsidRDefault="00A44316" w:rsidP="00E749E6">
      <w:pPr>
        <w:pStyle w:val="Heading1"/>
        <w:spacing w:after="131"/>
        <w:ind w:left="-5"/>
        <w:jc w:val="both"/>
      </w:pPr>
      <w:r>
        <w:t>Chapter Breakdown</w:t>
      </w:r>
    </w:p>
    <w:p w14:paraId="2E4393D7" w14:textId="77777777" w:rsidR="00EB26F3" w:rsidRDefault="00A44316" w:rsidP="00E749E6">
      <w:pPr>
        <w:pStyle w:val="Heading2"/>
        <w:ind w:left="-5"/>
        <w:jc w:val="both"/>
      </w:pPr>
      <w:r>
        <w:t>Chapter 1: Kanban — "The Jam at Juniper Pier" (Days 1–5)</w:t>
      </w:r>
    </w:p>
    <w:p w14:paraId="718B5AAC" w14:textId="5EF79D9A" w:rsidR="00EB26F3" w:rsidRDefault="00A44316" w:rsidP="00E749E6">
      <w:pPr>
        <w:spacing w:after="58"/>
        <w:ind w:left="-5" w:right="985"/>
        <w:jc w:val="both"/>
      </w:pPr>
      <w:r>
        <w:rPr>
          <w:b/>
          <w:color w:val="1E40AF"/>
        </w:rPr>
        <w:t>Teaches:</w:t>
      </w:r>
      <w:r w:rsidR="008F1425">
        <w:rPr>
          <w:b/>
          <w:color w:val="1E40AF"/>
        </w:rPr>
        <w:t xml:space="preserve"> </w:t>
      </w:r>
      <w:r>
        <w:t>Work-In-Progress (WIP) limits, flow-based task management, Pull vs. Push thinking, resource starvation recovery.</w:t>
      </w:r>
    </w:p>
    <w:p w14:paraId="0A2261D6" w14:textId="5041C68C" w:rsidR="00EB26F3" w:rsidRDefault="008F1425" w:rsidP="00E749E6">
      <w:pPr>
        <w:spacing w:after="82"/>
        <w:ind w:right="1105"/>
        <w:jc w:val="both"/>
      </w:pPr>
      <w:r>
        <w:t>Players</w:t>
      </w:r>
      <w:r w:rsidR="00A44316">
        <w:t xml:space="preserve"> </w:t>
      </w:r>
      <w:r>
        <w:t>manage</w:t>
      </w:r>
      <w:r w:rsidR="00A44316">
        <w:t xml:space="preserve"> </w:t>
      </w:r>
      <w:r>
        <w:t>a</w:t>
      </w:r>
      <w:r w:rsidR="00A44316">
        <w:t xml:space="preserve"> </w:t>
      </w:r>
      <w:r>
        <w:t>four - column</w:t>
      </w:r>
      <w:r w:rsidR="00A44316">
        <w:t xml:space="preserve"> </w:t>
      </w:r>
      <w:r>
        <w:t>Kanban Board</w:t>
      </w:r>
      <w:r w:rsidR="00A44316">
        <w:t xml:space="preserve"> </w:t>
      </w:r>
      <w:r>
        <w:t>(Backlog</w:t>
      </w:r>
      <w:r w:rsidR="00A44316">
        <w:t xml:space="preserve"> </w:t>
      </w:r>
      <w:r>
        <w:t>-&gt;</w:t>
      </w:r>
      <w:r w:rsidR="00A44316">
        <w:t xml:space="preserve"> Ready </w:t>
      </w:r>
      <w:r>
        <w:t>-&gt;</w:t>
      </w:r>
      <w:r w:rsidR="00A44316">
        <w:t xml:space="preserve"> Doin</w:t>
      </w:r>
      <w:r>
        <w:t>g -&gt;</w:t>
      </w:r>
      <w:r w:rsidR="00A44316">
        <w:t xml:space="preserve"> </w:t>
      </w:r>
      <w:r>
        <w:t>Done)</w:t>
      </w:r>
      <w:r w:rsidR="00A44316">
        <w:t xml:space="preserve"> workflow while managing a WIP limit slider. Overloading the Doing column triggers congestion warnings and morale penalties. Players balance funds ($2,500 budget, $250/day overhead) and materials while navigating daily events — supply delays force prioritizing zero-cost prep tasks, monsoons block outdoor work, and the foreman pressures the player to "Push" tasks for an inspector, testing Pull vs. Push decision-making.</w:t>
      </w:r>
    </w:p>
    <w:p w14:paraId="64101134" w14:textId="57E3DFED" w:rsidR="00EB26F3" w:rsidRDefault="00A44316" w:rsidP="00E749E6">
      <w:pPr>
        <w:spacing w:after="111"/>
        <w:ind w:left="-5" w:right="985"/>
        <w:jc w:val="both"/>
      </w:pPr>
      <w:r>
        <w:rPr>
          <w:b/>
          <w:color w:val="1E40AF"/>
        </w:rPr>
        <w:t>Key Outcomes:</w:t>
      </w:r>
      <w:r w:rsidR="00DD45BE">
        <w:rPr>
          <w:b/>
          <w:color w:val="1E40AF"/>
        </w:rPr>
        <w:t xml:space="preserve"> </w:t>
      </w:r>
      <w:r>
        <w:t>Limiting active work increases throughput; adapting plans to handle variation; Push creates waste while Pull creates value.</w:t>
      </w:r>
    </w:p>
    <w:p w14:paraId="5770D626" w14:textId="77777777" w:rsidR="00EB26F3" w:rsidRDefault="00A44316" w:rsidP="00E749E6">
      <w:pPr>
        <w:pStyle w:val="Heading2"/>
        <w:ind w:left="-5"/>
        <w:jc w:val="both"/>
      </w:pPr>
      <w:r>
        <w:t>Chapter 2: Last Planner System — "The Riverside Market Mall" (Days 6–11)</w:t>
      </w:r>
    </w:p>
    <w:p w14:paraId="1ED45CFA" w14:textId="594535D8" w:rsidR="00EB26F3" w:rsidRDefault="00A44316" w:rsidP="00E749E6">
      <w:pPr>
        <w:spacing w:after="58"/>
        <w:ind w:left="-5" w:right="-55"/>
        <w:jc w:val="both"/>
      </w:pPr>
      <w:r>
        <w:rPr>
          <w:b/>
          <w:color w:val="1E40AF"/>
        </w:rPr>
        <w:t>Teaches:</w:t>
      </w:r>
      <w:r>
        <w:t xml:space="preserve"> </w:t>
      </w:r>
      <w:r w:rsidR="008F1425">
        <w:t>Constraint</w:t>
      </w:r>
      <w:r>
        <w:t xml:space="preserve"> </w:t>
      </w:r>
      <w:r w:rsidR="008F1425">
        <w:t>Analysis</w:t>
      </w:r>
      <w:r>
        <w:t xml:space="preserve">, </w:t>
      </w:r>
      <w:r w:rsidR="008F1425">
        <w:t>reliable promising</w:t>
      </w:r>
      <w:r>
        <w:t xml:space="preserve"> (Should </w:t>
      </w:r>
      <w:r w:rsidR="008F1425">
        <w:t>-&gt;</w:t>
      </w:r>
      <w:r>
        <w:t xml:space="preserve"> Can</w:t>
      </w:r>
      <w:r w:rsidR="008F1425">
        <w:t xml:space="preserve"> -&gt;</w:t>
      </w:r>
      <w:r>
        <w:t xml:space="preserve"> Will),</w:t>
      </w:r>
      <w:r w:rsidR="008F1425">
        <w:t xml:space="preserve"> </w:t>
      </w:r>
      <w:r>
        <w:t>Percent</w:t>
      </w:r>
      <w:r w:rsidR="008F1425">
        <w:t xml:space="preserve"> </w:t>
      </w:r>
      <w:r>
        <w:t>Pla</w:t>
      </w:r>
      <w:r w:rsidR="008F1425">
        <w:t xml:space="preserve">n </w:t>
      </w:r>
      <w:r>
        <w:t>Com</w:t>
      </w:r>
      <w:r w:rsidR="008F1425">
        <w:t>pleted</w:t>
      </w:r>
    </w:p>
    <w:p w14:paraId="53FFAF3F" w14:textId="77777777" w:rsidR="00EB26F3" w:rsidRDefault="00A44316" w:rsidP="00E749E6">
      <w:pPr>
        <w:spacing w:after="82"/>
        <w:ind w:left="-5" w:right="985"/>
        <w:jc w:val="both"/>
      </w:pPr>
      <w:r>
        <w:t>A dedicated Planning Room replaces the Kanban view. Players follow the LPS workflow: pulling tasks into a Lookahead window (Should), identifying and removing constraints — Material, Crew, Approval, Weather blockers — by spending funds or morale (Can), and committing only constraint-free tasks to the Weekly Work Plan (Will). Surprise complications add new constraints mid-week. Client pressure forces a choice between reliability and speed. PPC is the primary metric, reinforced through a Reasons Analysis debri</w:t>
      </w:r>
      <w:r>
        <w:t>ef.</w:t>
      </w:r>
    </w:p>
    <w:p w14:paraId="12F2E838" w14:textId="77777777" w:rsidR="00EB26F3" w:rsidRDefault="00A44316" w:rsidP="00E749E6">
      <w:pPr>
        <w:spacing w:after="111"/>
        <w:ind w:left="-5" w:right="985"/>
        <w:jc w:val="both"/>
      </w:pPr>
      <w:r>
        <w:rPr>
          <w:b/>
          <w:color w:val="1E40AF"/>
        </w:rPr>
        <w:t>Key Outcomes:</w:t>
      </w:r>
      <w:r>
        <w:t>100% completion of a small plan beats 40% of an overcommitted one; proactive blocker identification; trust through reliable commitments.</w:t>
      </w:r>
    </w:p>
    <w:p w14:paraId="0BC36824" w14:textId="77777777" w:rsidR="00EB26F3" w:rsidRDefault="00A44316" w:rsidP="00E749E6">
      <w:pPr>
        <w:pStyle w:val="Heading2"/>
        <w:ind w:left="-5"/>
        <w:jc w:val="both"/>
      </w:pPr>
      <w:r>
        <w:t>Chapter 3: 5S Methodology — "The Tangled Depot" (Days 12–16)</w:t>
      </w:r>
    </w:p>
    <w:p w14:paraId="382EBC9F" w14:textId="5512AF46" w:rsidR="00EB26F3" w:rsidRDefault="008F1425" w:rsidP="00E749E6">
      <w:pPr>
        <w:spacing w:after="1121"/>
        <w:ind w:left="-5" w:right="985"/>
        <w:jc w:val="both"/>
      </w:pPr>
      <w:r>
        <w:rPr>
          <w:b/>
          <w:color w:val="1E40AF"/>
        </w:rPr>
        <w:t>Teaches:</w:t>
      </w:r>
      <w:r>
        <w:t xml:space="preserve"> Sort</w:t>
      </w:r>
      <w:r w:rsidR="00A44316">
        <w:t xml:space="preserve"> (</w:t>
      </w:r>
      <w:proofErr w:type="spellStart"/>
      <w:r w:rsidR="00A44316">
        <w:t>Seiri</w:t>
      </w:r>
      <w:proofErr w:type="spellEnd"/>
      <w:r w:rsidR="00A44316">
        <w:t>), Set in Order (</w:t>
      </w:r>
      <w:proofErr w:type="spellStart"/>
      <w:r w:rsidR="00A44316">
        <w:t>Seiton</w:t>
      </w:r>
      <w:proofErr w:type="spellEnd"/>
      <w:r w:rsidR="00A44316">
        <w:t>), Shine (Seiso), Standardize (</w:t>
      </w:r>
      <w:proofErr w:type="spellStart"/>
      <w:r w:rsidR="00A44316">
        <w:t>Seiketsu</w:t>
      </w:r>
      <w:proofErr w:type="spellEnd"/>
      <w:r w:rsidR="00A44316">
        <w:t>), Sustain (</w:t>
      </w:r>
      <w:proofErr w:type="spellStart"/>
      <w:r w:rsidR="00A44316">
        <w:t>Shitsuke</w:t>
      </w:r>
      <w:proofErr w:type="spellEnd"/>
      <w:r w:rsidR="00A44316">
        <w:t>).</w:t>
      </w:r>
      <w:r w:rsidR="0083170F">
        <w:tab/>
      </w:r>
      <w:r w:rsidR="0083170F">
        <w:tab/>
      </w:r>
      <w:r w:rsidR="0083170F">
        <w:tab/>
      </w:r>
      <w:r w:rsidR="0083170F">
        <w:tab/>
      </w:r>
      <w:r w:rsidR="0083170F">
        <w:tab/>
      </w:r>
      <w:r w:rsidR="0083170F">
        <w:tab/>
      </w:r>
      <w:r w:rsidR="0083170F">
        <w:tab/>
      </w:r>
      <w:r w:rsidR="0083170F">
        <w:tab/>
      </w:r>
      <w:r w:rsidR="0083170F">
        <w:tab/>
      </w:r>
      <w:r w:rsidR="0083170F">
        <w:tab/>
      </w:r>
      <w:r w:rsidR="0083170F">
        <w:tab/>
      </w:r>
      <w:r w:rsidR="0083170F">
        <w:tab/>
      </w:r>
      <w:r w:rsidR="0083170F">
        <w:tab/>
      </w:r>
      <w:r w:rsidR="0083170F">
        <w:tab/>
      </w:r>
      <w:r w:rsidR="0083170F">
        <w:tab/>
      </w:r>
      <w:r w:rsidR="0083170F">
        <w:tab/>
      </w:r>
    </w:p>
    <w:p w14:paraId="7406F135" w14:textId="77777777" w:rsidR="00EB26F3" w:rsidRDefault="00A44316" w:rsidP="00E749E6">
      <w:pPr>
        <w:spacing w:after="82"/>
        <w:ind w:left="-5" w:right="985"/>
        <w:jc w:val="both"/>
      </w:pPr>
      <w:r>
        <w:lastRenderedPageBreak/>
        <w:t xml:space="preserve">A Workspace Depot grid replaces the Kanban board. Players drag items (tools, materials, waste) into designated zones: Tool Shadow Board, Material Storage, and Red Tag Area. The 5S steps are enforced chronologically: Sort (Day 12) allows only waste removal; Set in Order (Day 13) unlocks tool/material placement; Shine (Day 14) introduces clickable hazards. Standardize (Day 15) tests all steps when a new delivery arrives. Sustain (Day 16) is the final audit. A live 5S Grade updates in real time, visualized in </w:t>
      </w:r>
      <w:r>
        <w:t>a radar chart.</w:t>
      </w:r>
    </w:p>
    <w:p w14:paraId="4960691A" w14:textId="4E92B99B" w:rsidR="00EB26F3" w:rsidRDefault="00A44316" w:rsidP="00E749E6">
      <w:pPr>
        <w:spacing w:after="111"/>
        <w:ind w:left="-5" w:right="985"/>
        <w:jc w:val="both"/>
      </w:pPr>
      <w:r>
        <w:rPr>
          <w:b/>
          <w:color w:val="1E40AF"/>
        </w:rPr>
        <w:t>Key Outcomes:</w:t>
      </w:r>
      <w:r w:rsidR="00DD45BE">
        <w:rPr>
          <w:b/>
          <w:color w:val="1E40AF"/>
        </w:rPr>
        <w:t xml:space="preserve"> </w:t>
      </w:r>
      <w:r>
        <w:t>Clutter slows work and creates hazards; anyone should find any tool in 30 seconds; Sustain is the hardest step.</w:t>
      </w:r>
    </w:p>
    <w:p w14:paraId="12ACE530" w14:textId="77777777" w:rsidR="00EB26F3" w:rsidRDefault="00A44316" w:rsidP="00E749E6">
      <w:pPr>
        <w:pStyle w:val="Heading2"/>
        <w:ind w:left="-5"/>
        <w:jc w:val="both"/>
      </w:pPr>
      <w:r>
        <w:t>Chapter 4: Pull/JIT — "Midfield Terminal" (Days 1–12)</w:t>
      </w:r>
    </w:p>
    <w:p w14:paraId="0DE114A5" w14:textId="5EC57344" w:rsidR="00EB26F3" w:rsidRDefault="00A44316" w:rsidP="00E749E6">
      <w:pPr>
        <w:spacing w:after="58"/>
        <w:ind w:left="-5" w:right="985"/>
        <w:jc w:val="both"/>
      </w:pPr>
      <w:r>
        <w:rPr>
          <w:b/>
          <w:color w:val="1E40AF"/>
        </w:rPr>
        <w:t>Teaches:</w:t>
      </w:r>
      <w:r w:rsidR="00DD45BE">
        <w:rPr>
          <w:b/>
          <w:color w:val="1E40AF"/>
        </w:rPr>
        <w:t xml:space="preserve"> </w:t>
      </w:r>
      <w:r>
        <w:t>Pull-based material flow, Just-In-Time delivery, the Bullwhip Effect, demand smoothing, safety buffers, takt time.</w:t>
      </w:r>
    </w:p>
    <w:p w14:paraId="0EE1A5E2" w14:textId="77777777" w:rsidR="00EB26F3" w:rsidRDefault="00A44316" w:rsidP="00E749E6">
      <w:pPr>
        <w:spacing w:after="82"/>
        <w:ind w:left="-5" w:right="985"/>
        <w:jc w:val="both"/>
      </w:pPr>
      <w:r>
        <w:t>A three-panel logistics dashboard introduces supply chain management. The Pull Board sets WIP limits per trade (Carpentry, Finishing, Electrical). The JIT Scheduler orders materials with lead times, expediting options (1.5x cost), and safety buffer levels. A Site Map Overlay shows three airport zones with strict storage capacities — overcapacity triggers penalties. Day 3 simulates the Bullwhip Effect; Day 4 tests safety buffers with a truck breakdown.</w:t>
      </w:r>
    </w:p>
    <w:p w14:paraId="01A57B77" w14:textId="6DE7556F" w:rsidR="00EB26F3" w:rsidRDefault="00A44316" w:rsidP="00E749E6">
      <w:pPr>
        <w:ind w:left="-5" w:right="985"/>
        <w:jc w:val="both"/>
      </w:pPr>
      <w:r>
        <w:rPr>
          <w:b/>
          <w:color w:val="1E40AF"/>
        </w:rPr>
        <w:t>Key Outcomes:</w:t>
      </w:r>
      <w:r w:rsidR="00DD45BE">
        <w:rPr>
          <w:b/>
          <w:color w:val="1E40AF"/>
        </w:rPr>
        <w:t xml:space="preserve"> </w:t>
      </w:r>
      <w:r>
        <w:t>Match deliveries to demand, not forecasts; smaller frequent deliveries improve flow; balance protection vs. excess inventory waste.</w:t>
      </w:r>
    </w:p>
    <w:p w14:paraId="447E25B9" w14:textId="77777777" w:rsidR="00EB26F3" w:rsidRDefault="00A44316" w:rsidP="00E749E6">
      <w:pPr>
        <w:spacing w:after="40" w:line="259" w:lineRule="auto"/>
        <w:ind w:left="0" w:right="0" w:firstLine="0"/>
        <w:jc w:val="both"/>
      </w:pPr>
      <w:r>
        <w:rPr>
          <w:rFonts w:ascii="Calibri" w:eastAsia="Calibri" w:hAnsi="Calibri" w:cs="Calibri"/>
          <w:noProof/>
          <w:color w:val="000000"/>
          <w:sz w:val="22"/>
        </w:rPr>
        <mc:AlternateContent>
          <mc:Choice Requires="wpg">
            <w:drawing>
              <wp:inline distT="0" distB="0" distL="0" distR="0" wp14:anchorId="31C9E825" wp14:editId="29DBAE68">
                <wp:extent cx="6264000" cy="10800"/>
                <wp:effectExtent l="0" t="0" r="0" b="0"/>
                <wp:docPr id="1454" name="Group 1454"/>
                <wp:cNvGraphicFramePr/>
                <a:graphic xmlns:a="http://schemas.openxmlformats.org/drawingml/2006/main">
                  <a:graphicData uri="http://schemas.microsoft.com/office/word/2010/wordprocessingGroup">
                    <wpg:wgp>
                      <wpg:cNvGrpSpPr/>
                      <wpg:grpSpPr>
                        <a:xfrm>
                          <a:off x="0" y="0"/>
                          <a:ext cx="6264000" cy="10800"/>
                          <a:chOff x="0" y="0"/>
                          <a:chExt cx="6264000" cy="10800"/>
                        </a:xfrm>
                      </wpg:grpSpPr>
                      <wps:wsp>
                        <wps:cNvPr id="89" name="Shape 89"/>
                        <wps:cNvSpPr/>
                        <wps:spPr>
                          <a:xfrm>
                            <a:off x="0" y="0"/>
                            <a:ext cx="6264000" cy="0"/>
                          </a:xfrm>
                          <a:custGeom>
                            <a:avLst/>
                            <a:gdLst/>
                            <a:ahLst/>
                            <a:cxnLst/>
                            <a:rect l="0" t="0" r="0" b="0"/>
                            <a:pathLst>
                              <a:path w="6264000">
                                <a:moveTo>
                                  <a:pt x="0" y="0"/>
                                </a:moveTo>
                                <a:lnTo>
                                  <a:pt x="6264000" y="0"/>
                                </a:lnTo>
                              </a:path>
                            </a:pathLst>
                          </a:custGeom>
                          <a:ln w="10800" cap="flat">
                            <a:miter lim="127000"/>
                          </a:ln>
                        </wps:spPr>
                        <wps:style>
                          <a:lnRef idx="1">
                            <a:srgbClr val="63738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4" style="width:493.228pt;height:0.850394pt;mso-position-horizontal-relative:char;mso-position-vertical-relative:line" coordsize="62640,108">
                <v:shape id="Shape 89" style="position:absolute;width:62640;height:0;left:0;top:0;" coordsize="6264000,0" path="m0,0l6264000,0">
                  <v:stroke weight="0.850394pt" endcap="flat" joinstyle="miter" miterlimit="10" on="true" color="#63738c"/>
                  <v:fill on="false" color="#000000" opacity="0"/>
                </v:shape>
              </v:group>
            </w:pict>
          </mc:Fallback>
        </mc:AlternateContent>
      </w:r>
    </w:p>
    <w:p w14:paraId="367A0B77" w14:textId="77777777" w:rsidR="00EB26F3" w:rsidRDefault="00A44316" w:rsidP="00E749E6">
      <w:pPr>
        <w:pStyle w:val="Heading1"/>
        <w:ind w:left="-5"/>
        <w:jc w:val="both"/>
      </w:pPr>
      <w:r>
        <w:t>Unique Features</w:t>
      </w:r>
    </w:p>
    <w:p w14:paraId="0316B0B2" w14:textId="77777777" w:rsidR="00EB26F3" w:rsidRDefault="00A44316" w:rsidP="00E749E6">
      <w:pPr>
        <w:numPr>
          <w:ilvl w:val="0"/>
          <w:numId w:val="2"/>
        </w:numPr>
        <w:ind w:left="396" w:right="985" w:hanging="283"/>
        <w:jc w:val="both"/>
      </w:pPr>
      <w:r>
        <w:t>Visual Novel Narrative: Story-driven learning with recurring characters embodying Lean vs. traditional thinking through animated dialogue</w:t>
      </w:r>
    </w:p>
    <w:p w14:paraId="188555B0" w14:textId="77777777" w:rsidR="00EB26F3" w:rsidRDefault="00A44316" w:rsidP="00E749E6">
      <w:pPr>
        <w:numPr>
          <w:ilvl w:val="0"/>
          <w:numId w:val="2"/>
        </w:numPr>
        <w:ind w:left="396" w:right="985" w:hanging="283"/>
        <w:jc w:val="both"/>
      </w:pPr>
      <w:r>
        <w:t>Four Unique Gameplay Systems: Kanban Board, Planning Room, Depot Organizer, and Logistics Dashboard — each chapter uses a distinct mechanic</w:t>
      </w:r>
    </w:p>
    <w:p w14:paraId="4E34FD2F" w14:textId="77777777" w:rsidR="00EB26F3" w:rsidRDefault="00A44316" w:rsidP="00E749E6">
      <w:pPr>
        <w:numPr>
          <w:ilvl w:val="0"/>
          <w:numId w:val="2"/>
        </w:numPr>
        <w:ind w:left="396" w:right="985" w:hanging="283"/>
        <w:jc w:val="both"/>
      </w:pPr>
      <w:r>
        <w:t>Real-Time Performance Metrics: Animated counters track Flow Efficiency, PPC, Team Morale, WIP Compliance, and Bullwhip Index</w:t>
      </w:r>
    </w:p>
    <w:p w14:paraId="61E1C00D" w14:textId="77777777" w:rsidR="00EB26F3" w:rsidRDefault="00A44316" w:rsidP="00E749E6">
      <w:pPr>
        <w:numPr>
          <w:ilvl w:val="0"/>
          <w:numId w:val="2"/>
        </w:numPr>
        <w:ind w:left="396" w:right="985" w:hanging="283"/>
        <w:jc w:val="both"/>
      </w:pPr>
      <w:r>
        <w:t>Performance Grading &amp; Badges: Letter grades (S–D) with animated effects, plus achievement badges (Flow Master, Promise Keeper, 5S Auditor, JIT Strategist)</w:t>
      </w:r>
    </w:p>
    <w:p w14:paraId="2C91939B" w14:textId="77777777" w:rsidR="00EB26F3" w:rsidRDefault="00A44316" w:rsidP="00E749E6">
      <w:pPr>
        <w:numPr>
          <w:ilvl w:val="0"/>
          <w:numId w:val="2"/>
        </w:numPr>
        <w:ind w:left="396" w:right="985" w:hanging="283"/>
        <w:jc w:val="both"/>
      </w:pPr>
      <w:r>
        <w:t>Exportable PDF Reports: Detailed performance reports with day-by-day breakdowns, key decisions, and chapter-specific learnings</w:t>
      </w:r>
    </w:p>
    <w:p w14:paraId="67D875D3" w14:textId="77777777" w:rsidR="00EB26F3" w:rsidRDefault="00A44316" w:rsidP="00E749E6">
      <w:pPr>
        <w:numPr>
          <w:ilvl w:val="0"/>
          <w:numId w:val="2"/>
        </w:numPr>
        <w:ind w:left="396" w:right="985" w:hanging="283"/>
        <w:jc w:val="both"/>
      </w:pPr>
      <w:r>
        <w:t>Global Leaderboard: Competitive ranking tracking total score, efficiency, and PPC across all players</w:t>
      </w:r>
    </w:p>
    <w:p w14:paraId="762D1BA8" w14:textId="77777777" w:rsidR="00EB26F3" w:rsidRDefault="00A44316" w:rsidP="00E749E6">
      <w:pPr>
        <w:numPr>
          <w:ilvl w:val="0"/>
          <w:numId w:val="2"/>
        </w:numPr>
        <w:ind w:left="396" w:right="985" w:hanging="283"/>
        <w:jc w:val="both"/>
      </w:pPr>
      <w:r>
        <w:t>Progressive Web App: Installable on mobile/desktop with offline support for learning anywhere</w:t>
      </w:r>
    </w:p>
    <w:p w14:paraId="3B8AED79" w14:textId="77777777" w:rsidR="00EB26F3" w:rsidRDefault="00A44316" w:rsidP="00E749E6">
      <w:pPr>
        <w:numPr>
          <w:ilvl w:val="0"/>
          <w:numId w:val="2"/>
        </w:numPr>
        <w:ind w:left="396" w:right="985" w:hanging="283"/>
        <w:jc w:val="both"/>
      </w:pPr>
      <w:r>
        <w:t>Knowledge Check Quizzes: End-of-chapter quizzes testing core principles, with scores factored into final grades</w:t>
      </w:r>
    </w:p>
    <w:p w14:paraId="5BC51518" w14:textId="77777777" w:rsidR="00EB26F3" w:rsidRDefault="00A44316" w:rsidP="00E749E6">
      <w:pPr>
        <w:spacing w:after="40" w:line="259" w:lineRule="auto"/>
        <w:ind w:left="0" w:right="0" w:firstLine="0"/>
        <w:jc w:val="both"/>
      </w:pPr>
      <w:r>
        <w:rPr>
          <w:rFonts w:ascii="Calibri" w:eastAsia="Calibri" w:hAnsi="Calibri" w:cs="Calibri"/>
          <w:noProof/>
          <w:color w:val="000000"/>
          <w:sz w:val="22"/>
        </w:rPr>
        <mc:AlternateContent>
          <mc:Choice Requires="wpg">
            <w:drawing>
              <wp:inline distT="0" distB="0" distL="0" distR="0" wp14:anchorId="6BBE92E3" wp14:editId="0915F6C5">
                <wp:extent cx="6264000" cy="10800"/>
                <wp:effectExtent l="0" t="0" r="0" b="0"/>
                <wp:docPr id="1455" name="Group 1455"/>
                <wp:cNvGraphicFramePr/>
                <a:graphic xmlns:a="http://schemas.openxmlformats.org/drawingml/2006/main">
                  <a:graphicData uri="http://schemas.microsoft.com/office/word/2010/wordprocessingGroup">
                    <wpg:wgp>
                      <wpg:cNvGrpSpPr/>
                      <wpg:grpSpPr>
                        <a:xfrm>
                          <a:off x="0" y="0"/>
                          <a:ext cx="6264000" cy="10800"/>
                          <a:chOff x="0" y="0"/>
                          <a:chExt cx="6264000" cy="10800"/>
                        </a:xfrm>
                      </wpg:grpSpPr>
                      <wps:wsp>
                        <wps:cNvPr id="112" name="Shape 112"/>
                        <wps:cNvSpPr/>
                        <wps:spPr>
                          <a:xfrm>
                            <a:off x="0" y="0"/>
                            <a:ext cx="6264000" cy="0"/>
                          </a:xfrm>
                          <a:custGeom>
                            <a:avLst/>
                            <a:gdLst/>
                            <a:ahLst/>
                            <a:cxnLst/>
                            <a:rect l="0" t="0" r="0" b="0"/>
                            <a:pathLst>
                              <a:path w="6264000">
                                <a:moveTo>
                                  <a:pt x="0" y="0"/>
                                </a:moveTo>
                                <a:lnTo>
                                  <a:pt x="6264000" y="0"/>
                                </a:lnTo>
                              </a:path>
                            </a:pathLst>
                          </a:custGeom>
                          <a:ln w="10800" cap="flat">
                            <a:miter lim="127000"/>
                          </a:ln>
                        </wps:spPr>
                        <wps:style>
                          <a:lnRef idx="1">
                            <a:srgbClr val="63738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5" style="width:493.228pt;height:0.850394pt;mso-position-horizontal-relative:char;mso-position-vertical-relative:line" coordsize="62640,108">
                <v:shape id="Shape 112" style="position:absolute;width:62640;height:0;left:0;top:0;" coordsize="6264000,0" path="m0,0l6264000,0">
                  <v:stroke weight="0.850394pt" endcap="flat" joinstyle="miter" miterlimit="10" on="true" color="#63738c"/>
                  <v:fill on="false" color="#000000" opacity="0"/>
                </v:shape>
              </v:group>
            </w:pict>
          </mc:Fallback>
        </mc:AlternateContent>
      </w:r>
    </w:p>
    <w:p w14:paraId="32C72744" w14:textId="77777777" w:rsidR="00EB26F3" w:rsidRDefault="00A44316" w:rsidP="00E749E6">
      <w:pPr>
        <w:pStyle w:val="Heading1"/>
        <w:ind w:left="-5"/>
        <w:jc w:val="both"/>
      </w:pPr>
      <w:r>
        <w:t>Technical Stack</w:t>
      </w:r>
    </w:p>
    <w:p w14:paraId="1D3A249C" w14:textId="77777777" w:rsidR="00EB26F3" w:rsidRDefault="00A44316" w:rsidP="00E749E6">
      <w:pPr>
        <w:spacing w:after="252"/>
        <w:ind w:left="-5" w:right="985"/>
        <w:jc w:val="both"/>
      </w:pPr>
      <w:r>
        <w:t xml:space="preserve">Built with React, TypeScript, Express.js, PostgreSQL, Phaser 3, </w:t>
      </w:r>
      <w:proofErr w:type="spellStart"/>
      <w:r>
        <w:t>Zustand</w:t>
      </w:r>
      <w:proofErr w:type="spellEnd"/>
      <w:r>
        <w:t>, Tailwind CSS, and Framer Motion. Runs as a full-stack web app with PWA capabilities and procedurally generated sound effects via the Web Audio API.</w:t>
      </w:r>
    </w:p>
    <w:p w14:paraId="009957E7" w14:textId="435771F8" w:rsidR="00D24F3A" w:rsidRPr="00D24F3A" w:rsidRDefault="00A44316" w:rsidP="00E749E6">
      <w:pPr>
        <w:spacing w:after="4918" w:line="296" w:lineRule="auto"/>
        <w:ind w:left="0" w:right="894" w:firstLine="0"/>
        <w:jc w:val="both"/>
        <w:rPr>
          <w:color w:val="94A3B8"/>
          <w:sz w:val="14"/>
        </w:rPr>
      </w:pPr>
      <w:proofErr w:type="spellStart"/>
      <w:r>
        <w:rPr>
          <w:i/>
          <w:color w:val="64748B"/>
        </w:rPr>
        <w:t>FlowState</w:t>
      </w:r>
      <w:proofErr w:type="spellEnd"/>
      <w:r>
        <w:rPr>
          <w:i/>
          <w:color w:val="64748B"/>
        </w:rPr>
        <w:t xml:space="preserve"> transforms Lean Construction education from passive reading into active decision-making, letting players experience firsthand why WIP limits prevent congestion, why reliable promises build trust, why organized workspaces save time, and why pulling materials to demand eliminates waste.</w:t>
      </w:r>
      <w:r w:rsidR="00D24F3A" w:rsidRPr="00D24F3A">
        <w:rPr>
          <w:color w:val="94A3B8"/>
          <w:sz w:val="14"/>
        </w:rPr>
        <w:t xml:space="preserve"> </w:t>
      </w:r>
    </w:p>
    <w:sectPr w:rsidR="00D24F3A" w:rsidRPr="00D24F3A" w:rsidSect="00D24F3A">
      <w:pgSz w:w="11906" w:h="16838"/>
      <w:pgMar w:top="1005" w:right="0" w:bottom="993" w:left="10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D3B10"/>
    <w:multiLevelType w:val="hybridMultilevel"/>
    <w:tmpl w:val="1870F4BC"/>
    <w:lvl w:ilvl="0" w:tplc="50C29D7A">
      <w:start w:val="1"/>
      <w:numFmt w:val="bullet"/>
      <w:lvlText w:val="•"/>
      <w:lvlJc w:val="left"/>
      <w:pPr>
        <w:ind w:left="397"/>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1" w:tplc="FD8A38DE">
      <w:start w:val="1"/>
      <w:numFmt w:val="bullet"/>
      <w:lvlText w:val="o"/>
      <w:lvlJc w:val="left"/>
      <w:pPr>
        <w:ind w:left="119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2" w:tplc="F898866C">
      <w:start w:val="1"/>
      <w:numFmt w:val="bullet"/>
      <w:lvlText w:val="▪"/>
      <w:lvlJc w:val="left"/>
      <w:pPr>
        <w:ind w:left="191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3" w:tplc="4126E2BA">
      <w:start w:val="1"/>
      <w:numFmt w:val="bullet"/>
      <w:lvlText w:val="•"/>
      <w:lvlJc w:val="left"/>
      <w:pPr>
        <w:ind w:left="263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4" w:tplc="90C65E32">
      <w:start w:val="1"/>
      <w:numFmt w:val="bullet"/>
      <w:lvlText w:val="o"/>
      <w:lvlJc w:val="left"/>
      <w:pPr>
        <w:ind w:left="335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5" w:tplc="24F8CAF0">
      <w:start w:val="1"/>
      <w:numFmt w:val="bullet"/>
      <w:lvlText w:val="▪"/>
      <w:lvlJc w:val="left"/>
      <w:pPr>
        <w:ind w:left="407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6" w:tplc="07AEE202">
      <w:start w:val="1"/>
      <w:numFmt w:val="bullet"/>
      <w:lvlText w:val="•"/>
      <w:lvlJc w:val="left"/>
      <w:pPr>
        <w:ind w:left="479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7" w:tplc="03C615F8">
      <w:start w:val="1"/>
      <w:numFmt w:val="bullet"/>
      <w:lvlText w:val="o"/>
      <w:lvlJc w:val="left"/>
      <w:pPr>
        <w:ind w:left="551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8" w:tplc="45FAE2A8">
      <w:start w:val="1"/>
      <w:numFmt w:val="bullet"/>
      <w:lvlText w:val="▪"/>
      <w:lvlJc w:val="left"/>
      <w:pPr>
        <w:ind w:left="623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abstractNum>
  <w:abstractNum w:abstractNumId="1" w15:restartNumberingAfterBreak="0">
    <w:nsid w:val="3C082C3A"/>
    <w:multiLevelType w:val="hybridMultilevel"/>
    <w:tmpl w:val="E2A67678"/>
    <w:lvl w:ilvl="0" w:tplc="4F0E5596">
      <w:start w:val="1"/>
      <w:numFmt w:val="bullet"/>
      <w:lvlText w:val="•"/>
      <w:lvlJc w:val="left"/>
      <w:pPr>
        <w:ind w:left="397"/>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1" w:tplc="B168674C">
      <w:start w:val="1"/>
      <w:numFmt w:val="bullet"/>
      <w:lvlText w:val="o"/>
      <w:lvlJc w:val="left"/>
      <w:pPr>
        <w:ind w:left="119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2" w:tplc="459AB81A">
      <w:start w:val="1"/>
      <w:numFmt w:val="bullet"/>
      <w:lvlText w:val="▪"/>
      <w:lvlJc w:val="left"/>
      <w:pPr>
        <w:ind w:left="191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3" w:tplc="5F22F6D6">
      <w:start w:val="1"/>
      <w:numFmt w:val="bullet"/>
      <w:lvlText w:val="•"/>
      <w:lvlJc w:val="left"/>
      <w:pPr>
        <w:ind w:left="263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4" w:tplc="3306EA30">
      <w:start w:val="1"/>
      <w:numFmt w:val="bullet"/>
      <w:lvlText w:val="o"/>
      <w:lvlJc w:val="left"/>
      <w:pPr>
        <w:ind w:left="335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5" w:tplc="BA980E5C">
      <w:start w:val="1"/>
      <w:numFmt w:val="bullet"/>
      <w:lvlText w:val="▪"/>
      <w:lvlJc w:val="left"/>
      <w:pPr>
        <w:ind w:left="407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6" w:tplc="234688BA">
      <w:start w:val="1"/>
      <w:numFmt w:val="bullet"/>
      <w:lvlText w:val="•"/>
      <w:lvlJc w:val="left"/>
      <w:pPr>
        <w:ind w:left="479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7" w:tplc="E1EA819A">
      <w:start w:val="1"/>
      <w:numFmt w:val="bullet"/>
      <w:lvlText w:val="o"/>
      <w:lvlJc w:val="left"/>
      <w:pPr>
        <w:ind w:left="551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lvl w:ilvl="8" w:tplc="93E43B24">
      <w:start w:val="1"/>
      <w:numFmt w:val="bullet"/>
      <w:lvlText w:val="▪"/>
      <w:lvlJc w:val="left"/>
      <w:pPr>
        <w:ind w:left="6233"/>
      </w:pPr>
      <w:rPr>
        <w:rFonts w:ascii="Arial" w:eastAsia="Arial" w:hAnsi="Arial" w:cs="Arial"/>
        <w:b w:val="0"/>
        <w:i w:val="0"/>
        <w:strike w:val="0"/>
        <w:dstrike w:val="0"/>
        <w:color w:val="06B6D4"/>
        <w:sz w:val="18"/>
        <w:szCs w:val="18"/>
        <w:u w:val="none" w:color="000000"/>
        <w:bdr w:val="none" w:sz="0" w:space="0" w:color="auto"/>
        <w:shd w:val="clear" w:color="auto" w:fill="auto"/>
        <w:vertAlign w:val="baseline"/>
      </w:rPr>
    </w:lvl>
  </w:abstractNum>
  <w:num w:numId="1" w16cid:durableId="1352873362">
    <w:abstractNumId w:val="1"/>
  </w:num>
  <w:num w:numId="2" w16cid:durableId="2023622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6F3"/>
    <w:rsid w:val="00345010"/>
    <w:rsid w:val="003B1187"/>
    <w:rsid w:val="00447747"/>
    <w:rsid w:val="0082560D"/>
    <w:rsid w:val="0083170F"/>
    <w:rsid w:val="008F1425"/>
    <w:rsid w:val="00B05CED"/>
    <w:rsid w:val="00B264E0"/>
    <w:rsid w:val="00D04E50"/>
    <w:rsid w:val="00D24F3A"/>
    <w:rsid w:val="00DD45BE"/>
    <w:rsid w:val="00E749E6"/>
    <w:rsid w:val="00EB26F3"/>
    <w:rsid w:val="00F13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1232"/>
  <w15:docId w15:val="{8822DDED-3CDD-4566-B7AA-ED9897515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300" w:lineRule="auto"/>
      <w:ind w:left="10" w:right="971" w:hanging="10"/>
    </w:pPr>
    <w:rPr>
      <w:rFonts w:ascii="Arial" w:eastAsia="Arial" w:hAnsi="Arial" w:cs="Arial"/>
      <w:color w:val="334155"/>
      <w:sz w:val="18"/>
    </w:rPr>
  </w:style>
  <w:style w:type="paragraph" w:styleId="Heading1">
    <w:name w:val="heading 1"/>
    <w:next w:val="Normal"/>
    <w:link w:val="Heading1Char"/>
    <w:uiPriority w:val="9"/>
    <w:qFormat/>
    <w:pPr>
      <w:keepNext/>
      <w:keepLines/>
      <w:spacing w:after="74" w:line="259" w:lineRule="auto"/>
      <w:ind w:left="10" w:hanging="10"/>
      <w:outlineLvl w:val="0"/>
    </w:pPr>
    <w:rPr>
      <w:rFonts w:ascii="Arial" w:eastAsia="Arial" w:hAnsi="Arial" w:cs="Arial"/>
      <w:b/>
      <w:color w:val="1E40AF"/>
      <w:sz w:val="26"/>
    </w:rPr>
  </w:style>
  <w:style w:type="paragraph" w:styleId="Heading2">
    <w:name w:val="heading 2"/>
    <w:next w:val="Normal"/>
    <w:link w:val="Heading2Char"/>
    <w:uiPriority w:val="9"/>
    <w:unhideWhenUsed/>
    <w:qFormat/>
    <w:pPr>
      <w:keepNext/>
      <w:keepLines/>
      <w:spacing w:after="79" w:line="259" w:lineRule="auto"/>
      <w:ind w:left="10" w:hanging="10"/>
      <w:outlineLvl w:val="1"/>
    </w:pPr>
    <w:rPr>
      <w:rFonts w:ascii="Arial" w:eastAsia="Arial" w:hAnsi="Arial" w:cs="Arial"/>
      <w:b/>
      <w:color w:val="334155"/>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334155"/>
      <w:sz w:val="21"/>
    </w:rPr>
  </w:style>
  <w:style w:type="character" w:customStyle="1" w:styleId="Heading1Char">
    <w:name w:val="Heading 1 Char"/>
    <w:link w:val="Heading1"/>
    <w:rPr>
      <w:rFonts w:ascii="Arial" w:eastAsia="Arial" w:hAnsi="Arial" w:cs="Arial"/>
      <w:b/>
      <w:color w:val="1E40AF"/>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Kumar</dc:creator>
  <cp:keywords/>
  <cp:lastModifiedBy>Hemant Kumar</cp:lastModifiedBy>
  <cp:revision>10</cp:revision>
  <cp:lastPrinted>2026-03-09T14:31:00Z</cp:lastPrinted>
  <dcterms:created xsi:type="dcterms:W3CDTF">2026-03-09T14:29:00Z</dcterms:created>
  <dcterms:modified xsi:type="dcterms:W3CDTF">2026-03-09T14:47:00Z</dcterms:modified>
</cp:coreProperties>
</file>