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Team HH — ISOM 835 Hotel Cancellation | MEMO DRAFT</w:t>
      </w:r>
    </w:p>
    <w:p>
      <w:r>
        <w:t>To: ISOM 835 instructor | From: Team HH (individual names pending)</w:t>
      </w:r>
    </w:p>
    <w:p>
      <w:r>
        <w:t>Subject: Local validation and provisional competition submission</w:t>
      </w:r>
    </w:p>
    <w:p>
      <w:r>
        <w:t>Purpose. We estimated cancellation probabilities for 35,817 test bookings using 83,573 labeled bookings. The training cancellation rate was 37.04%. ROC-AUC measures ranking; it is not percent accuracy.</w:t>
      </w:r>
    </w:p>
    <w:p>
      <w:r>
        <w:t>Method. We compared a provisional logistic reference, improved logistic regression, random forest and histogram gradient boosting on the same five stratified folds (shuffle=True, random_state=835). Imputation, scaling and category handling were fitted within training folds. Agent/company IDs were tested as categories. Four simple booking features and a small predefined parameter search were evaluated. No external data or hidden-label recovery was used.</w:t>
      </w:r>
    </w:p>
    <w:p>
      <w:r>
        <w:t>Findings. The selected model, 07_hgb_leaf31, achieved local mean AUC 0.949233 (fold SD 0.001322). Categorical IDs changed logistic AUC from 0.890032 to 0.907403. Added features produced 0.907966; stronger regularization produced 0.907139. Full scores and settings are in reports/. Public and private Kaggle scores are unavailable; no submission was made.</w:t>
      </w:r>
    </w:p>
    <w:p>
      <w:r>
        <w:t>Risks. There were 21,391 repeated training predictor profiles. The selected model's grouped-profile diagnostic mean AUC was 0.941616; it uses different folds. Some predictors may be recorded after initial booking, so a conservative timing ablation was included. Country and deposit patterns are associations, not causes. Selection on CV folds adds optimism; no deployment or savings are claimed.</w:t>
      </w:r>
    </w:p>
    <w:p>
      <w:r>
        <w:t>Submission. TeamHH_submission.csv passed row, ID, column and probability checks and has a recorded SHA256. The actual sample template is missing. First Kaggle submission is required by November 2; final predictions by November 9, 2026, 4:30 PM (confirm professor timezone). At most five Kaggle uploads per day; Canvas must receive the exact last Kaggle file.</w:t>
      </w:r>
    </w:p>
    <w:p>
      <w:r>
        <w:t>Disclosure and outstanding review. AI assisted code, auditing, experiments and writing. Team members must verify understanding, permissions and individual contributions. The official starter, guide, professor/course materials and separate memo rubric are missing. This is not the official baseline or a rubric-complete memo. Review these documents before final submission.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