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Plastic Ban Awareness: Spreading Public Awareness Under Rural Outreach Programmes</w:t>
      </w: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Carried out by the </w:t>
      </w:r>
      <w:r>
        <w:rPr>
          <w:rFonts w:ascii="Cambria" w:hAnsi="Cambria" w:cs="Cambria" w:eastAsia="Cambria"/>
          <w:b/>
          <w:color w:val="auto"/>
          <w:spacing w:val="0"/>
          <w:position w:val="0"/>
          <w:sz w:val="24"/>
          <w:shd w:fill="auto" w:val="clear"/>
        </w:rPr>
        <w:t xml:space="preserve">Vemana Institute of Technology students </w:t>
      </w:r>
      <w:r>
        <w:rPr>
          <w:rFonts w:ascii="Cambria" w:hAnsi="Cambria" w:cs="Cambria" w:eastAsia="Cambria"/>
          <w:color w:val="auto"/>
          <w:spacing w:val="0"/>
          <w:position w:val="0"/>
          <w:sz w:val="24"/>
          <w:shd w:fill="auto" w:val="clear"/>
        </w:rPr>
        <w:t xml:space="preserve">under </w:t>
      </w:r>
      <w:r>
        <w:rPr>
          <w:rFonts w:ascii="Cambria" w:hAnsi="Cambria" w:cs="Cambria" w:eastAsia="Cambria"/>
          <w:b/>
          <w:color w:val="auto"/>
          <w:spacing w:val="0"/>
          <w:position w:val="0"/>
          <w:sz w:val="24"/>
          <w:shd w:fill="auto" w:val="clear"/>
        </w:rPr>
        <w:t xml:space="preserve">Vidvath India Foundation (R)</w:t>
      </w: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Arakere Grama Panchayathi Villages: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Arakere, Byrapura, Budamaranahalli, Chokkanahalli, Kakkehalli, Nellukunte, Kadatanamale, Suradenapura, Marasandra.  </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Singanayakanahalli Grama Panchayathi Villages: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Singanayakanahalli, Avalahalli, Honnenahalli, Dibburu, Madappanahalli, Mailappanahalli.</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Date:</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Abstract:</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"Plastic Ban Awareness" initiative was conducted by students of Vemana Institute of Technology under Vidvath India Foundation (R) in the villages of Arakere Grama Panchayathi and Singanayakanahalli Grama Panchayathi. The program aimed to educate and spread awareness about the environmental hazards of plastic waste, promote alternatives to plastic usage, and encourage community participation in sustainable practices. This report details the objectives, activities, and outcomes of the initiative.</w:t>
      </w:r>
    </w:p>
    <w:p>
      <w:pPr>
        <w:spacing w:before="0" w:after="200" w:line="276"/>
        <w:ind w:right="0" w:left="0" w:firstLine="0"/>
        <w:jc w:val="both"/>
        <w:rPr>
          <w:rFonts w:ascii="Cambria" w:hAnsi="Cambria" w:cs="Cambria" w:eastAsia="Cambria"/>
          <w:b/>
          <w:color w:val="auto"/>
          <w:spacing w:val="0"/>
          <w:position w:val="0"/>
          <w:sz w:val="24"/>
          <w:shd w:fill="auto" w:val="clear"/>
        </w:rPr>
      </w:pP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CHAPTER 1: INTRODUCTION</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Plastic pollution is one of the major environmental issues globally, affecting ecosystems, wildlife, and human health. Rural communities, though generating less plastic waste compared to urban areas, still face significant challenges in managing plastic disposal effectively. The "Plastic Ban Awareness" campaign focused on educating the villagers about the harmful effects of plastic, encouraging them to adopt biodegradable alternatives, and promoting government initiatives on plastic prohibition.</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The campaign was executed in the villages of:</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Arakere, Byrapura, Budamaranahalli, Chokkanahalli, Kakkehalli, Nellukunte, Kadatanamale, Suradenapura, Marasandra.</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Singanayakanahalli, Avalahalli, Honnenahalli, Dibburu, Madappanahalli, Mailappanahalli.</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CHAPTER 2: DETAILS OF ACTIVITIES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Activity Head</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2.1 Overview</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Conducted door-to-door awareness campaigns.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Organized public meetings in community halls.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Distributed posters, pamphlets, and banners on plastic hazards.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Conducted workshops on sustainable alternatives such as cloth bags and biodegradable packaging.</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Engaged students and local volunteers in clean-up drives.</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2.2 Sustainable Development Best Practices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Promotion of </w:t>
      </w:r>
      <w:r>
        <w:rPr>
          <w:rFonts w:ascii="Cambria" w:hAnsi="Cambria" w:cs="Cambria" w:eastAsia="Cambria"/>
          <w:b/>
          <w:color w:val="auto"/>
          <w:spacing w:val="0"/>
          <w:position w:val="0"/>
          <w:sz w:val="24"/>
          <w:shd w:fill="auto" w:val="clear"/>
        </w:rPr>
        <w:t xml:space="preserve">"Reduce, Reuse, Recycle" </w:t>
      </w:r>
      <w:r>
        <w:rPr>
          <w:rFonts w:ascii="Cambria" w:hAnsi="Cambria" w:cs="Cambria" w:eastAsia="Cambria"/>
          <w:color w:val="auto"/>
          <w:spacing w:val="0"/>
          <w:position w:val="0"/>
          <w:sz w:val="24"/>
          <w:shd w:fill="auto" w:val="clear"/>
        </w:rPr>
        <w:t xml:space="preserve">principles.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Collaboration with local government authorities to implement waste management systems.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Encouraging local vendors and shopkeepers to avoid plastic usage.</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Educating school children about the long-term effects of plastic pollution.</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CHAPTER 3: OVERALL LEARNINGS</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3.1 Innovative Approaches Taken</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Use of storytelling and street plays to convey the message effectively.</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QR codes on pamphlets directing to educational videos on plastic pollution.</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Conducting "Plastic-Free Village" competitions.</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3.2 Research Done</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Analysis of plastic usage patterns in rural households.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Study of governmental policies related to plastic bans and their effectiveness.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Survey on the acceptance of biodegradable alternatives among villagers.</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3 Knowledge and Understanding Gained</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Insight into community resistance towards adopting plastic-free alternatives.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Identification of key stakeholders for effective waste management.</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Understanding behavioral change strategies for rural populations.</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3.4 Professional Values and Best Practices Incorporated</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Teamwork and collaboration with local authorities.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Ethical responsibility towards environmental conservation.</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Effective communication strategies for public outreach.</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3.5 Areas for Further Development</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Establishing long-term monitoring of plastic usage in the villages.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Creating a network of eco-friendly product suppliers.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More extensive involvement of local schools in sustainability education.</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3.6 Challenges and Solutions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Challenge:</w:t>
      </w:r>
      <w:r>
        <w:rPr>
          <w:rFonts w:ascii="Cambria" w:hAnsi="Cambria" w:cs="Cambria" w:eastAsia="Cambria"/>
          <w:color w:val="auto"/>
          <w:spacing w:val="0"/>
          <w:position w:val="0"/>
          <w:sz w:val="24"/>
          <w:shd w:fill="auto" w:val="clear"/>
        </w:rPr>
        <w:t xml:space="preserve"> Resistance from shopkeepers to discontinue plastic bags.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Solution: </w:t>
      </w:r>
      <w:r>
        <w:rPr>
          <w:rFonts w:ascii="Cambria" w:hAnsi="Cambria" w:cs="Cambria" w:eastAsia="Cambria"/>
          <w:color w:val="auto"/>
          <w:spacing w:val="0"/>
          <w:position w:val="0"/>
          <w:sz w:val="24"/>
          <w:shd w:fill="auto" w:val="clear"/>
        </w:rPr>
        <w:t xml:space="preserve">Providing subsidized biodegradable alternatives.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allenge: </w:t>
      </w:r>
      <w:r>
        <w:rPr>
          <w:rFonts w:ascii="Cambria" w:hAnsi="Cambria" w:cs="Cambria" w:eastAsia="Cambria"/>
          <w:color w:val="auto"/>
          <w:spacing w:val="0"/>
          <w:position w:val="0"/>
          <w:sz w:val="24"/>
          <w:shd w:fill="auto" w:val="clear"/>
        </w:rPr>
        <w:t xml:space="preserve">Lack of waste segregation facilities.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Solution:  </w:t>
      </w:r>
      <w:r>
        <w:rPr>
          <w:rFonts w:ascii="Cambria" w:hAnsi="Cambria" w:cs="Cambria" w:eastAsia="Cambria"/>
          <w:color w:val="auto"/>
          <w:spacing w:val="0"/>
          <w:position w:val="0"/>
          <w:sz w:val="24"/>
          <w:shd w:fill="auto" w:val="clear"/>
        </w:rPr>
        <w:t xml:space="preserve">Encouraging community-led waste management programs.</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3.7 Feedback and Continuous Improvement</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Villagers expressed interest in sustainable alternatives if made affordable.</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Positive feedback on interactive awareness sessions.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Future plans include periodic workshops and stronger enforcement of plastic bans.</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20" w:after="20" w:line="240"/>
        <w:ind w:right="480" w:left="0" w:firstLine="0"/>
        <w:jc w:val="both"/>
        <w:rPr>
          <w:rFonts w:ascii="Cambria" w:hAnsi="Cambria" w:cs="Cambria" w:eastAsia="Cambria"/>
          <w:b/>
          <w:color w:val="434343"/>
          <w:spacing w:val="0"/>
          <w:position w:val="0"/>
          <w:sz w:val="24"/>
          <w:shd w:fill="auto" w:val="clear"/>
        </w:rPr>
      </w:pPr>
      <w:r>
        <w:rPr>
          <w:rFonts w:ascii="Cambria" w:hAnsi="Cambria" w:cs="Cambria" w:eastAsia="Cambria"/>
          <w:b/>
          <w:color w:val="434343"/>
          <w:spacing w:val="0"/>
          <w:position w:val="0"/>
          <w:sz w:val="24"/>
          <w:shd w:fill="auto" w:val="clear"/>
        </w:rPr>
        <w:t xml:space="preserve">CHAPTER 4</w:t>
      </w:r>
    </w:p>
    <w:p>
      <w:pPr>
        <w:spacing w:before="20" w:after="20" w:line="240"/>
        <w:ind w:right="480" w:left="0" w:firstLine="0"/>
        <w:jc w:val="both"/>
        <w:rPr>
          <w:rFonts w:ascii="Times New Roman" w:hAnsi="Times New Roman" w:cs="Times New Roman" w:eastAsia="Times New Roman"/>
          <w:b/>
          <w:color w:val="434343"/>
          <w:spacing w:val="0"/>
          <w:position w:val="0"/>
          <w:sz w:val="24"/>
          <w:u w:val="single"/>
          <w:shd w:fill="auto" w:val="clear"/>
        </w:rPr>
      </w:pPr>
      <w:r>
        <w:rPr>
          <w:rFonts w:ascii="Times New Roman" w:hAnsi="Times New Roman" w:cs="Times New Roman" w:eastAsia="Times New Roman"/>
          <w:b/>
          <w:color w:val="434343"/>
          <w:spacing w:val="0"/>
          <w:position w:val="0"/>
          <w:sz w:val="24"/>
          <w:u w:val="single"/>
          <w:shd w:fill="auto" w:val="clear"/>
        </w:rPr>
        <w:t xml:space="preserve"> </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434343"/>
          <w:spacing w:val="0"/>
          <w:position w:val="0"/>
          <w:sz w:val="24"/>
          <w:shd w:fill="auto" w:val="clear"/>
        </w:rPr>
        <w:tab/>
      </w:r>
      <w:r>
        <w:rPr>
          <w:rFonts w:ascii="Cambria" w:hAnsi="Cambria" w:cs="Cambria" w:eastAsia="Cambria"/>
          <w:color w:val="auto"/>
          <w:spacing w:val="0"/>
          <w:position w:val="0"/>
          <w:sz w:val="24"/>
          <w:shd w:fill="auto" w:val="clear"/>
        </w:rPr>
        <w:t xml:space="preserve">Documentation of Activities (includes Jio tag Photographs/ testimonials if any)</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CHAPTER 5: CONCLUSION</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"Plastic Ban Awareness" campaign successfully educated rural communities about the adverse effects of plastic and encouraged sustainable practices. Increased community participation, positive feedback, and behavioral changes among villagers indicate the success of this initiative. However, continued efforts, governmental support, and alternative solutions must be introduced for long-term sustainability.</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REFERENCES</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Government of India Plastic Waste Management Rules, 2016.</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Reports from the Ministry of Environment, Forest and Climate Change.</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Research articles on the impact of plastic pollution.</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Data collected from field surveys conducted during the campaign.</w:t>
      </w:r>
    </w:p>
    <w:p>
      <w:pPr>
        <w:spacing w:before="0" w:after="200" w:line="276"/>
        <w:ind w:right="0" w:left="0" w:firstLine="0"/>
        <w:jc w:val="both"/>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