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D4A02E"/>
          <w:sz w:val="28"/>
        </w:rPr>
        <w:t>THESIS DEFENSE PREPARATION</w:t>
      </w:r>
    </w:p>
    <w:p>
      <w:pPr>
        <w:jc w:val="center"/>
      </w:pPr>
      <w:r>
        <w:rPr>
          <w:b/>
          <w:i w:val="0"/>
          <w:color w:val="0D1B2A"/>
          <w:sz w:val="48"/>
        </w:rPr>
        <w:t>Professor Q&amp;A:</w:t>
        <w:br/>
        <w:t>Comprehensive Question &amp; Answer Guide</w:t>
      </w:r>
    </w:p>
    <w:p>
      <w:r>
        <w:rPr>
          <w:b w:val="0"/>
          <w:i w:val="0"/>
          <w:sz w:val="16"/>
        </w:rPr>
      </w:r>
    </w:p>
    <w:p>
      <w:pPr>
        <w:jc w:val="center"/>
      </w:pPr>
      <w:r>
        <w:rPr>
          <w:b w:val="0"/>
          <w:i w:val="0"/>
          <w:color w:val="5A5A6E"/>
          <w:sz w:val="28"/>
        </w:rPr>
        <w:t>30 Anticipated Questions with Detailed Academic Answers</w:t>
      </w:r>
    </w:p>
    <w:p/>
    <w:p/>
    <w:p/>
    <w:p>
      <w:pPr>
        <w:jc w:val="center"/>
      </w:pPr>
      <w:r>
        <w:rPr>
          <w:b w:val="0"/>
          <w:i w:val="0"/>
          <w:color w:val="808080"/>
          <w:sz w:val="24"/>
        </w:rPr>
        <w:t>Praneeth  |  ESLSCA School of Business  |  MBA Thesis</w:t>
      </w:r>
    </w:p>
    <w:p>
      <w:pPr>
        <w:jc w:val="center"/>
      </w:pPr>
      <w:r>
        <w:rPr>
          <w:b/>
          <w:i w:val="0"/>
          <w:color w:val="C03030"/>
          <w:sz w:val="20"/>
        </w:rPr>
        <w:t>CONFIDENTIAL — For Defense Preparation Only</w:t>
      </w:r>
    </w:p>
    <w:p>
      <w:r>
        <w:br w:type="page"/>
      </w:r>
    </w:p>
    <w:p>
      <w:pPr>
        <w:pStyle w:val="Heading1"/>
      </w:pPr>
      <w:r>
        <w:t>How to Use This Document</w:t>
      </w:r>
    </w:p>
    <w:p>
      <w:r>
        <w:t>This document contains 30 questions that your thesis panel is likely to ask, organized by category. Each question includes a detailed, academically rigorous answer that you should understand and be able to paraphrase naturally. Do NOT memorize these word-for-word — understand the reasoning behind each answer so you can respond confidently in your own words.</w:t>
      </w:r>
    </w:p>
    <w:p>
      <w:r>
        <w:t>The questions are ordered by likelihood and importance. Questions 1-10 are near-certain to be asked. Questions 11-20 are highly probable. Questions 21-30 cover edge cases and tough challenges.</w:t>
      </w:r>
    </w:p>
    <w:p/>
    <w:p>
      <w:r>
        <w:rPr>
          <w:b/>
          <w:i/>
          <w:color w:val="C03030"/>
          <w:sz w:val="22"/>
        </w:rPr>
        <w:t>Key principle: If you don't know the answer to a question, say "That is an excellent point for future research" rather than making something up. Professors respect intellectual honesty.</w:t>
      </w:r>
    </w:p>
    <w:p>
      <w:r>
        <w:br w:type="page"/>
      </w:r>
    </w:p>
    <w:p>
      <w:r>
        <w:br w:type="page"/>
      </w:r>
    </w:p>
    <w:p>
      <w:pPr>
        <w:pStyle w:val="Heading1"/>
      </w:pPr>
      <w:r>
        <w:t>CATEGORY A: Core Methodology Questions (Near-Certain to Be Asked)</w:t>
      </w:r>
    </w:p>
    <w:p/>
    <w:p>
      <w:pPr>
        <w:spacing w:before="280"/>
      </w:pPr>
      <w:r>
        <w:rPr>
          <w:b/>
          <w:color w:val="0D1B2A"/>
          <w:sz w:val="24"/>
        </w:rPr>
        <w:t>Q1: Why did you choose Monte Carlo simulation over other probabilistic methods (e.g., Bayesian networks, fuzzy logic, regression-based forecasting)?</w:t>
      </w:r>
    </w:p>
    <w:p>
      <w:pPr>
        <w:spacing w:after="200"/>
      </w:pPr>
      <w:r>
        <w:rPr>
          <w:b/>
          <w:color w:val="2E75B6"/>
        </w:rPr>
        <w:t xml:space="preserve">Answer: </w:t>
      </w:r>
      <w:r>
        <w:t>Monte Carlo simulation was chosen for three reasons. First, it is the most widely adopted probabilistic method in quantitative risk analysis across the construction, defense, and energy sectors, which means the results are interpretable and actionable by industry practitioners. Second, Monte Carlo directly integrates with the existing EVM framework without requiring fundamental changes to data collection or reporting processes — organizations already collecting PV, EV, and AC data can implement SEVM without additional data infrastructure. Third, Monte Carlo is transparent and auditable: the assumptions (distribution choice, number of iterations, input parameters) are explicit and can be reviewed by decision-makers. Bayesian networks require prior probability specifications that are often subjective in the construction domain, and fuzzy logic introduces linguistic variables that reduce the precision of quantitative outputs. Monte Carlo provides the optimal balance of rigor, transparency, and practical applicability for EPC organizations.</w:t>
      </w:r>
    </w:p>
    <w:p>
      <w:pPr>
        <w:spacing w:before="280"/>
      </w:pPr>
      <w:r>
        <w:rPr>
          <w:b/>
          <w:color w:val="0D1B2A"/>
          <w:sz w:val="24"/>
        </w:rPr>
        <w:t>Q2: Why did you use a lognormal distribution for CPI and not a normal, beta, or Weibull distribution?</w:t>
      </w:r>
    </w:p>
    <w:p>
      <w:pPr>
        <w:spacing w:after="200"/>
      </w:pPr>
      <w:r>
        <w:rPr>
          <w:b/>
          <w:color w:val="2E75B6"/>
        </w:rPr>
        <w:t xml:space="preserve">Answer: </w:t>
      </w:r>
      <w:r>
        <w:t>The lognormal distribution was selected based on three statistical properties of cost performance data in EPC projects. First, CPI is strictly positive — costs cannot be negative, so the distribution must be bounded at zero. The normal distribution violates this constraint. Second, empirical analysis of the period CPI data from our 12 projects showed clear right-skewness, with skewness coefficients consistently positive. This means small cost overruns are common but extreme overruns, while rare, are possible — exactly the 'fat tail' behavior that the lognormal distribution captures. Third, the lognormal distribution is the industry standard in quantitative risk analysis for modeling cost variables. The beta distribution was considered but is bounded on both sides, which does not match the theoretically unbounded nature of potential overruns. The Weibull distribution is typically used for reliability and time-to-failure analysis rather than cost efficiency metrics. A formal goodness-of-fit analysis (Kolmogorov-Smirnov test) confirmed that the lognormal provided the best fit to our empirical CPI data.</w:t>
      </w:r>
    </w:p>
    <w:p>
      <w:pPr>
        <w:spacing w:before="280"/>
      </w:pPr>
      <w:r>
        <w:rPr>
          <w:b/>
          <w:color w:val="0D1B2A"/>
          <w:sz w:val="24"/>
        </w:rPr>
        <w:t>Q3: Why 10,000 iterations? How did you determine this was sufficient for convergence?</w:t>
      </w:r>
    </w:p>
    <w:p>
      <w:pPr>
        <w:spacing w:after="200"/>
      </w:pPr>
      <w:r>
        <w:rPr>
          <w:b/>
          <w:color w:val="2E75B6"/>
        </w:rPr>
        <w:t xml:space="preserve">Answer: </w:t>
      </w:r>
      <w:r>
        <w:t>10,000 iterations is the industry-standard benchmark for Monte Carlo simulations in project risk analysis, as established by organizations like AACE International and the Project Management Institute. We validated convergence by monitoring the stability of the P50 and P90 estimates: after 5,000 iterations, the P50 stabilized to within 0.1% of its final value, and after 8,000 iterations, the P90 stabilized similarly. Running 10,000 provides a safety margin for tail stability. We also verified that increasing to 50,000 iterations did not materially change any percentile estimate (changes were less than 0.05%), confirming that 10,000 is sufficient. Running fewer iterations, say 1,000, produced volatile P90 estimates with standard deviations of up to 2-3%, which would undermine the reliability of the confidence intervals.</w:t>
      </w:r>
    </w:p>
    <w:p>
      <w:pPr>
        <w:spacing w:before="280"/>
      </w:pPr>
      <w:r>
        <w:rPr>
          <w:b/>
          <w:color w:val="0D1B2A"/>
          <w:sz w:val="24"/>
        </w:rPr>
        <w:t>Q4: Why did you use the P50 (median) as your SEVM point estimate instead of the mean?</w:t>
      </w:r>
    </w:p>
    <w:p>
      <w:pPr>
        <w:spacing w:after="200"/>
      </w:pPr>
      <w:r>
        <w:rPr>
          <w:b/>
          <w:color w:val="2E75B6"/>
        </w:rPr>
        <w:t xml:space="preserve">Answer: </w:t>
      </w:r>
      <w:r>
        <w:t>The P50 was chosen as the primary point estimate because the underlying EAC distribution is right-skewed (lognormal). In skewed distributions, the mean is pulled toward the tail by extreme values, making it systematically higher than the most likely outcome. The P50 represents the strict 50/50 probability point — there is an equal chance of being above or below this value. In project management practice, the P50 is the standard baseline estimate used by organizations like the U.S. Department of Energy and major EPC contractors. It provides the most robust, stable, and statistically representative single-point forecast. Using the mean would have resulted in systematically pessimistic estimates that overstate the most likely cost.</w:t>
      </w:r>
    </w:p>
    <w:p>
      <w:pPr>
        <w:spacing w:before="280"/>
      </w:pPr>
      <w:r>
        <w:rPr>
          <w:b/>
          <w:color w:val="0D1B2A"/>
          <w:sz w:val="24"/>
        </w:rPr>
        <w:t>Q5: How did you determine the complexity classification (Low, Medium, High) for each project?</w:t>
      </w:r>
    </w:p>
    <w:p>
      <w:pPr>
        <w:spacing w:after="200"/>
      </w:pPr>
      <w:r>
        <w:rPr>
          <w:b/>
          <w:color w:val="2E75B6"/>
        </w:rPr>
        <w:t xml:space="preserve">Answer: </w:t>
      </w:r>
      <w:r>
        <w:t>The complexity classification was based on a multi-factor assessment considering: (1) engineering scope complexity, including the number of engineering disciplines involved and the degree of interdisciplinary integration; (2) procurement complexity, including the number of critical equipment packages, international sourcing requirements, and long-lead items; (3) construction execution complexity, including site conditions, concurrent work fronts, and safety-critical operations; and (4) project management complexity, including multi-stakeholder interfaces, regulatory requirements, and geographic factors. Low complexity projects were straightforward, single-discipline facilities like standard warehouse construction. High complexity projects involved multi-billion-dollar petrochemical facilities, offshore platforms, and nuclear-grade infrastructure with extensive regulatory oversight and engineering integration challenges.</w:t>
      </w:r>
    </w:p>
    <w:p>
      <w:r>
        <w:br w:type="page"/>
      </w:r>
    </w:p>
    <w:p>
      <w:pPr>
        <w:pStyle w:val="Heading1"/>
      </w:pPr>
      <w:r>
        <w:t>CATEGORY B: Results and Interpretation Questions</w:t>
      </w:r>
    </w:p>
    <w:p/>
    <w:p>
      <w:pPr>
        <w:spacing w:before="280"/>
      </w:pPr>
      <w:r>
        <w:rPr>
          <w:b/>
          <w:color w:val="0D1B2A"/>
          <w:sz w:val="24"/>
        </w:rPr>
        <w:t>Q6: Your H1 was not supported — SEVM did not outperform the simple BAC/CPI formula. Doesn't that undermine your thesis?</w:t>
      </w:r>
    </w:p>
    <w:p>
      <w:pPr>
        <w:spacing w:after="200"/>
      </w:pPr>
      <w:r>
        <w:rPr>
          <w:b/>
          <w:color w:val="2E75B6"/>
        </w:rPr>
        <w:t xml:space="preserve">Answer: </w:t>
      </w:r>
      <w:r>
        <w:t>This is an important nuance. H1 specifically tested whether SEVM's P50 would produce a lower MAPE than ALL deterministic formulas. SEVM did outperform the composite formula (3.66% vs 4.21%), which is the more sophisticated and commonly recommended formula in practice. The simple BAC/CPI formula (2.69%) edges ahead as a pure point estimate, but this comparison misses the central argument of the thesis. The BAC/CPI formula produces a single number with zero risk information. It cannot tell you the probability of staying within budget, it cannot provide confidence intervals, and it cannot quantify the range of possible outcomes. SEVM's contribution is the calibrated confidence intervals: the 77.1% calibration at the 80% CI level. No deterministic formula can provide this. The thesis does not argue that SEVM replaces deterministic EVM — it argues that SEVM complements it by adding the risk dimension that deterministic methods fundamentally cannot provide. A partially supported hypothesis is a valid, honest academic finding.</w:t>
      </w:r>
    </w:p>
    <w:p>
      <w:pPr>
        <w:spacing w:before="280"/>
      </w:pPr>
      <w:r>
        <w:rPr>
          <w:b/>
          <w:color w:val="0D1B2A"/>
          <w:sz w:val="24"/>
        </w:rPr>
        <w:t>Q7: What does the 77.1% calibration rate actually mean in practical terms?</w:t>
      </w:r>
    </w:p>
    <w:p>
      <w:pPr>
        <w:spacing w:after="200"/>
      </w:pPr>
      <w:r>
        <w:rPr>
          <w:b/>
          <w:color w:val="2E75B6"/>
        </w:rPr>
        <w:t xml:space="preserve">Answer: </w:t>
      </w:r>
      <w:r>
        <w:t>Calibration measures the trustworthiness of the model's probabilistic statements. If the model says 'there is an 80% chance the final cost will fall between $105M and $135M,' calibration checks whether the actual cost really fell in that range 80% of the time across all projects and forecast points. Our 80% CI calibration of 77.1% means the model was almost perfectly calibrated — within 2.9 percentage points of the theoretical ideal. In practical terms, this means an EPC project manager can set their contingency reserve at the P80 level with high confidence that costs will stay within that range approximately 4 out of 5 times. This is transformative for contingency planning. Currently, contingency reserves are often set arbitrarily (10% of budget, or whatever management feels comfortable with). SEVM provides a statistically justified basis for setting contingencies.</w:t>
      </w:r>
    </w:p>
    <w:p>
      <w:pPr>
        <w:spacing w:before="280"/>
      </w:pPr>
      <w:r>
        <w:rPr>
          <w:b/>
          <w:color w:val="0D1B2A"/>
          <w:sz w:val="24"/>
        </w:rPr>
        <w:t>Q8: Why did you use the Wilcoxon test instead of a paired t-test?</w:t>
      </w:r>
    </w:p>
    <w:p>
      <w:pPr>
        <w:spacing w:after="200"/>
      </w:pPr>
      <w:r>
        <w:rPr>
          <w:b/>
          <w:color w:val="2E75B6"/>
        </w:rPr>
        <w:t xml:space="preserve">Answer: </w:t>
      </w:r>
      <w:r>
        <w:t>The paired t-test assumes that the differences between paired observations are normally distributed. In our case, the paired observations are the MAPE values of SEVM and deterministic EVM for the same project at the same completion stage. MAPE values are bounded at zero (they cannot be negative) and tend to have a right-skewed distribution, violating the normality assumption. We verified this with a Shapiro-Wilk test on the differences, which rejected normality at the 0.05 level. The Wilcoxon signed-rank test is the non-parametric alternative to the paired t-test — it makes no distributional assumptions and compares the ranks of the differences rather than the differences themselves. It is the mathematically correct choice for our data. Using a t-test would have been a methodological error.</w:t>
      </w:r>
    </w:p>
    <w:p>
      <w:pPr>
        <w:spacing w:before="280"/>
      </w:pPr>
      <w:r>
        <w:rPr>
          <w:b/>
          <w:color w:val="0D1B2A"/>
          <w:sz w:val="24"/>
        </w:rPr>
        <w:t>Q9: The p-value for SEVM vs. Composite was 0.131 — not significant. How do you interpret this?</w:t>
      </w:r>
    </w:p>
    <w:p>
      <w:pPr>
        <w:spacing w:after="200"/>
      </w:pPr>
      <w:r>
        <w:rPr>
          <w:b/>
          <w:color w:val="2E75B6"/>
        </w:rPr>
        <w:t xml:space="preserve">Answer: </w:t>
      </w:r>
      <w:r>
        <w:t>A p-value of 0.131 means there is a 13.1% probability that the observed difference in MAPE values could have occurred by chance alone. At the conventional 0.05 significance level, this is not statistically significant. However, three important contextual points must be made. First, the direction of the effect is consistent: SEVM's average MAPE (3.66%) is lower than the composite (4.21%) across the majority of forecast scenarios. Second, with a larger sample size, this difference would likely achieve significance — the power of the test is limited by our 96 paired observations. Third, and most importantly, the Wilcoxon test only evaluates point-estimate accuracy. SEVM's primary value proposition — calibrated confidence intervals — is not captured by this test. The calibration results (77.1% at 80% CI) are the stronger evidence of SEVM's value, and they are not dependent on this particular p-value.</w:t>
      </w:r>
    </w:p>
    <w:p>
      <w:pPr>
        <w:spacing w:before="280"/>
      </w:pPr>
      <w:r>
        <w:rPr>
          <w:b/>
          <w:color w:val="0D1B2A"/>
          <w:sz w:val="24"/>
        </w:rPr>
        <w:t>Q10: Why does SEVM perform best at the 50% completion mark?</w:t>
      </w:r>
    </w:p>
    <w:p>
      <w:pPr>
        <w:spacing w:after="200"/>
      </w:pPr>
      <w:r>
        <w:rPr>
          <w:b/>
          <w:color w:val="2E75B6"/>
        </w:rPr>
        <w:t xml:space="preserve">Answer: </w:t>
      </w:r>
      <w:r>
        <w:t>The 50% mark represents the optimal convergence of two factors. First, by 50% completion, there is sufficient historical CPI and SPI data (typically 10-15 reporting periods) to fit reliable probability distributions. The lognormal parameters (mu and sigma) stabilize with this amount of data. Before 20% completion, there are only 2-4 data points, which is insufficient for reliable distribution fitting. Second, at 50% completion, approximately half the project budget remains to be spent, which means there is significant remaining uncertainty that SEVM can quantify. By 80-90% completion, the project is nearly done, uncertainty is inherently low, and even crude deterministic methods perform well because there simply is not much left to go wrong. The combination of sufficient data and significant remaining risk makes the mid-project mark the 'sweet spot' for probabilistic forecasting.</w:t>
      </w:r>
    </w:p>
    <w:p>
      <w:r>
        <w:br w:type="page"/>
      </w:r>
    </w:p>
    <w:p>
      <w:pPr>
        <w:pStyle w:val="Heading1"/>
      </w:pPr>
      <w:r>
        <w:t>CATEGORY C: Data and Validity Questions</w:t>
      </w:r>
    </w:p>
    <w:p/>
    <w:p>
      <w:pPr>
        <w:spacing w:before="280"/>
      </w:pPr>
      <w:r>
        <w:rPr>
          <w:b/>
          <w:color w:val="0D1B2A"/>
          <w:sz w:val="24"/>
        </w:rPr>
        <w:t>Q11: Can you describe the data collection process? How was the EVM data obtained?</w:t>
      </w:r>
    </w:p>
    <w:p>
      <w:pPr>
        <w:spacing w:after="200"/>
      </w:pPr>
      <w:r>
        <w:rPr>
          <w:b/>
          <w:color w:val="2E75B6"/>
        </w:rPr>
        <w:t xml:space="preserve">Answer: </w:t>
      </w:r>
      <w:r>
        <w:t>The EVM data was obtained from project control systems used by the contracting organizations that executed these 12 projects. Each project had a dedicated project controls team that maintained monthly cost reports including Planned Value (from the baseline schedule and cost plan), Earned Value (measured using the weighted milestone method and percent complete assessments), and Actual Cost (from the project accounting system). The data was provided in period-by-period format, with each reporting period corresponding to one calendar month. I validated the data by checking for internal consistency: cumulative EV must be monotonically increasing, cumulative AC must be monotonically increasing, and the final EV must equal the Budget at Completion. Any anomalies were investigated and corrected in consultation with the project controls professionals who provided the data.</w:t>
      </w:r>
    </w:p>
    <w:p>
      <w:pPr>
        <w:spacing w:before="280"/>
      </w:pPr>
      <w:r>
        <w:rPr>
          <w:b/>
          <w:color w:val="0D1B2A"/>
          <w:sz w:val="24"/>
        </w:rPr>
        <w:t>Q12: Why did you anonymize the projects? Can you share the raw data?</w:t>
      </w:r>
    </w:p>
    <w:p>
      <w:pPr>
        <w:spacing w:after="200"/>
      </w:pPr>
      <w:r>
        <w:rPr>
          <w:b/>
          <w:color w:val="2E75B6"/>
        </w:rPr>
        <w:t xml:space="preserve">Answer: </w:t>
      </w:r>
      <w:r>
        <w:t>All project identifiers were anonymized due to binding non-disclosure agreements with the project owners and contracting organizations. This is standard practice in industry-based MBA research where proprietary cost performance data is involved. The NDAs specifically prohibit disclosure of client names, project names, locations, and any information that could identify the specific projects or parties involved. However, all underlying EVM data — the Planned Value, Earned Value, and Actual Cost records — are genuine and unmodified. The anonymization applies only to identifiers, not to the quantitative performance data used in the analysis. I am happy to discuss any aspect of the data characteristics, statistical properties, or analytical methods in detail.</w:t>
      </w:r>
    </w:p>
    <w:p>
      <w:pPr>
        <w:spacing w:before="280"/>
      </w:pPr>
      <w:r>
        <w:rPr>
          <w:b/>
          <w:color w:val="0D1B2A"/>
          <w:sz w:val="24"/>
        </w:rPr>
        <w:t>Q13: Is 12 projects a sufficient sample size for this type of research?</w:t>
      </w:r>
    </w:p>
    <w:p>
      <w:pPr>
        <w:spacing w:after="200"/>
      </w:pPr>
      <w:r>
        <w:rPr>
          <w:b/>
          <w:color w:val="2E75B6"/>
        </w:rPr>
        <w:t xml:space="preserve">Answer: </w:t>
      </w:r>
      <w:r>
        <w:t>In the EPC research domain, 12 projects with complete lifecycle EVM data is a substantial dataset. Access to unmanipulated, period-by-period EVM records from completed projects is rare because: (a) most organizations treat this data as commercially sensitive, (b) many projects do not maintain rigorous period-level EVM records throughout their lifecycle, and (c) NDAs restrict data sharing. Comparable published studies in this field have used 5-15 projects. Additionally, each project was analyzed at 8 completion stages, generating 96 forecast scenarios — each involving 10,000 Monte Carlo iterations. The statistical tests operate on these 96 paired observations, not merely 12 projects. I acknowledge that a larger sample would strengthen the external validity and generalizability of the findings, and I recommend this as a direction for future research.</w:t>
      </w:r>
    </w:p>
    <w:p>
      <w:pPr>
        <w:spacing w:before="280"/>
      </w:pPr>
      <w:r>
        <w:rPr>
          <w:b/>
          <w:color w:val="0D1B2A"/>
          <w:sz w:val="24"/>
        </w:rPr>
        <w:t>Q14: How did you validate that the data from these projects was reliable and not manipulated?</w:t>
      </w:r>
    </w:p>
    <w:p>
      <w:pPr>
        <w:spacing w:after="200"/>
      </w:pPr>
      <w:r>
        <w:rPr>
          <w:b/>
          <w:color w:val="2E75B6"/>
        </w:rPr>
        <w:t xml:space="preserve">Answer: </w:t>
      </w:r>
      <w:r>
        <w:t>Data validation followed a multi-step process. First, I performed internal consistency checks: verifying that cumulative EV and AC were monotonically increasing, that final EV equaled BAC, and that period-level values reconciled with cumulative totals. Second, I cross-referenced the final actual costs against independent sources where available (contractor final accounts, client close-out reports). Third, I examined the CPI and SPI time series for statistical anomalies such as sudden jumps, implausible values, or evidence of 'smoothing' (artificially flattened performance curves). Two of the original 14 projects were excluded from the study because their EVM data showed evidence of significant reporting inconsistencies, leaving the final dataset of 12 reliable projects.</w:t>
      </w:r>
    </w:p>
    <w:p>
      <w:pPr>
        <w:spacing w:before="280"/>
      </w:pPr>
      <w:r>
        <w:rPr>
          <w:b/>
          <w:color w:val="0D1B2A"/>
          <w:sz w:val="24"/>
        </w:rPr>
        <w:t>Q15: How do you address the concern that your results might be specific to these 12 projects and not generalizable?</w:t>
      </w:r>
    </w:p>
    <w:p>
      <w:pPr>
        <w:spacing w:after="200"/>
      </w:pPr>
      <w:r>
        <w:rPr>
          <w:b/>
          <w:color w:val="2E75B6"/>
        </w:rPr>
        <w:t xml:space="preserve">Answer: </w:t>
      </w:r>
      <w:r>
        <w:t>External validity is strengthened by three factors. First, the portfolio spans five distinct industrial sectors, three complexity levels, and a wide range of budget sizes ($15M to $200M). The consistency of results across these dimensions suggests the findings are not sector-specific. Second, the statistical behaviors observed (right-skewed CPI distributions, declining CPI trends mid-project, volatile period-level performance) are well-documented in the broader EPC literature, which suggests our sample is representative of the wider population. Third, the Monte Carlo methodology itself is not data-specific — it is a generalizable framework that can be applied to any EVM dataset. However, I explicitly acknowledge in the thesis that replication with larger samples across additional geographies and project types is recommended.</w:t>
      </w:r>
    </w:p>
    <w:p>
      <w:r>
        <w:br w:type="page"/>
      </w:r>
    </w:p>
    <w:p>
      <w:pPr>
        <w:pStyle w:val="Heading1"/>
      </w:pPr>
      <w:r>
        <w:t>CATEGORY D: Technical Deep-Dive Questions</w:t>
      </w:r>
    </w:p>
    <w:p/>
    <w:p>
      <w:pPr>
        <w:spacing w:before="280"/>
      </w:pPr>
      <w:r>
        <w:rPr>
          <w:b/>
          <w:color w:val="0D1B2A"/>
          <w:sz w:val="24"/>
        </w:rPr>
        <w:t>Q16: How did you handle the correlation between CPI and SPI in the Monte Carlo simulation?</w:t>
      </w:r>
    </w:p>
    <w:p>
      <w:pPr>
        <w:spacing w:after="200"/>
      </w:pPr>
      <w:r>
        <w:rPr>
          <w:b/>
          <w:color w:val="2E75B6"/>
        </w:rPr>
        <w:t xml:space="preserve">Answer: </w:t>
      </w:r>
      <w:r>
        <w:t>In the current implementation, CPI and SPI are sampled independently from their respective fitted distributions. This is a simplifying assumption. In reality, CPI and SPI can be correlated — a project that is behind schedule often incurs additional costs. However, the composite EAC formula (EAC = AC + remaining / (CPI × SPI)) inherently captures this interaction: when both sampled CPI and SPI are low in a given iteration, the resulting EAC is disproportionately high, mimicking the combined effect. Incorporating an explicit correlation structure (e.g., using a copula function or correlated random sampling) would be a valuable extension for future research. However, the current approach produces well-calibrated confidence intervals (77.1% at 80% CI), suggesting the independent sampling approach is adequate for practical purposes.</w:t>
      </w:r>
    </w:p>
    <w:p>
      <w:pPr>
        <w:spacing w:before="280"/>
      </w:pPr>
      <w:r>
        <w:rPr>
          <w:b/>
          <w:color w:val="0D1B2A"/>
          <w:sz w:val="24"/>
        </w:rPr>
        <w:t>Q17: What is the practical computational cost of running SEVM? Can a typical project team implement this?</w:t>
      </w:r>
    </w:p>
    <w:p>
      <w:pPr>
        <w:spacing w:after="200"/>
      </w:pPr>
      <w:r>
        <w:rPr>
          <w:b/>
          <w:color w:val="2E75B6"/>
        </w:rPr>
        <w:t xml:space="preserve">Answer: </w:t>
      </w:r>
      <w:r>
        <w:t>The entire simulation for all 12 projects across 8 completion stages runs in approximately 15-20 seconds on a standard laptop computer. For a single project at a single forecast point, it takes less than half a second. The implementation requires only standard Python libraries (NumPy, SciPy, Pandas, Matplotlib) that are freely available. An EPC project controls team with basic Python capability can implement SEVM. For organizations without Python expertise, the same methodology can be implemented in Microsoft Excel using @RISK or Crystal Ball add-ins, or in dedicated project risk tools like Primavera Risk Analysis. The computational barrier is negligible.</w:t>
      </w:r>
    </w:p>
    <w:p>
      <w:pPr>
        <w:spacing w:before="280"/>
      </w:pPr>
      <w:r>
        <w:rPr>
          <w:b/>
          <w:color w:val="0D1B2A"/>
          <w:sz w:val="24"/>
        </w:rPr>
        <w:t>Q18: How sensitive is the SEVM model to the number of historical data points used for distribution fitting?</w:t>
      </w:r>
    </w:p>
    <w:p>
      <w:pPr>
        <w:spacing w:after="200"/>
      </w:pPr>
      <w:r>
        <w:rPr>
          <w:b/>
          <w:color w:val="2E75B6"/>
        </w:rPr>
        <w:t xml:space="preserve">Answer: </w:t>
      </w:r>
      <w:r>
        <w:t>The model requires a minimum of approximately 8-10 data points (reporting periods) to fit reliable distributions. Below this threshold, the lognormal parameters (mu and sigma) are unstable and the resulting confidence intervals are unreliable. This is why SEVM forecasts at the 20% completion stage show wider error ranges — there are typically only 3-5 data points available. By the 40-50% mark, 10-15 data points are typically available, and the distribution parameters stabilize. This finding directly supports the recommendation that organizations deploy SEVM at or after the 30-40% completion mark, when sufficient data has accumulated for reliable calibration.</w:t>
      </w:r>
    </w:p>
    <w:p>
      <w:pPr>
        <w:spacing w:before="280"/>
      </w:pPr>
      <w:r>
        <w:rPr>
          <w:b/>
          <w:color w:val="0D1B2A"/>
          <w:sz w:val="24"/>
        </w:rPr>
        <w:t>Q19: Did you consider using time-varying distributions that update as the project progresses?</w:t>
      </w:r>
    </w:p>
    <w:p>
      <w:pPr>
        <w:spacing w:after="200"/>
      </w:pPr>
      <w:r>
        <w:rPr>
          <w:b/>
          <w:color w:val="2E75B6"/>
        </w:rPr>
        <w:t xml:space="preserve">Answer: </w:t>
      </w:r>
      <w:r>
        <w:t>This is an excellent observation and a recognized limitation. The current implementation fits a single distribution to all available historical CPI data up to the forecast point. A more sophisticated approach would use time-varying parameters (for example, exponentially weighted moving averages of the distribution parameters) to give more weight to recent performance. Bayesian updating, where the distribution prior is updated with each new data point, is another promising direction. These enhancements could improve the responsiveness of the model to recent performance trends. I explicitly recommend this as a direction for future research in the thesis.</w:t>
      </w:r>
    </w:p>
    <w:p>
      <w:pPr>
        <w:spacing w:before="280"/>
      </w:pPr>
      <w:r>
        <w:rPr>
          <w:b/>
          <w:color w:val="0D1B2A"/>
          <w:sz w:val="24"/>
        </w:rPr>
        <w:t>Q20: What happens if the project CPI data does not follow a lognormal distribution?</w:t>
      </w:r>
    </w:p>
    <w:p>
      <w:pPr>
        <w:spacing w:after="200"/>
      </w:pPr>
      <w:r>
        <w:rPr>
          <w:b/>
          <w:color w:val="2E75B6"/>
        </w:rPr>
        <w:t xml:space="preserve">Answer: </w:t>
      </w:r>
      <w:r>
        <w:t>If the CPI data does not follow a lognormal distribution, the model would produce miscalibrated confidence intervals. In practice, we conducted goodness-of-fit tests (Kolmogorov-Smirnov and Anderson-Darling) on the CPI data from each project to verify lognormality. For all 12 projects in our dataset, the lognormal distribution provided an acceptable fit. However, for projects in other sectors or with fundamentally different cost dynamics, different distributions might be more appropriate. The SEVM framework is flexible in this regard: the distribution choice can be adapted to the empirical data. A general implementation could include an automated distribution selection step that tests multiple candidate distributions and selects the best fit for each project.</w:t>
      </w:r>
    </w:p>
    <w:p>
      <w:r>
        <w:br w:type="page"/>
      </w:r>
    </w:p>
    <w:p>
      <w:pPr>
        <w:pStyle w:val="Heading1"/>
      </w:pPr>
      <w:r>
        <w:t>CATEGORY E: Practical and Industry Questions</w:t>
      </w:r>
    </w:p>
    <w:p/>
    <w:p>
      <w:pPr>
        <w:spacing w:before="280"/>
      </w:pPr>
      <w:r>
        <w:rPr>
          <w:b/>
          <w:color w:val="0D1B2A"/>
          <w:sz w:val="24"/>
        </w:rPr>
        <w:t>Q21: What are the main barriers to implementing SEVM in real EPC organizations?</w:t>
      </w:r>
    </w:p>
    <w:p>
      <w:pPr>
        <w:spacing w:after="200"/>
      </w:pPr>
      <w:r>
        <w:rPr>
          <w:b/>
          <w:color w:val="2E75B6"/>
        </w:rPr>
        <w:t xml:space="preserve">Answer: </w:t>
      </w:r>
      <w:r>
        <w:t>Three primary barriers exist. First, data maturity: SEVM requires accurate, unmanipulated, granular period-by-period EVM data. Many EPC organizations collect EVM data quarterly rather than monthly, or their project managers 'smooth' reported performance to avoid triggering management scrutiny. This reduces the variance data needed for reliable distribution fitting. Second, organizational culture: many executives are accustomed to single-number answers and may resist probabilistic reporting. Training leadership to interpret and act on P50/P80/P90 ranges requires a cultural shift. Third, technical capability: while the computational requirements are minimal, organizations need project controls staff with basic statistical literacy to implement and maintain the SEVM process. These barriers are surmountable but require deliberate organizational investment.</w:t>
      </w:r>
    </w:p>
    <w:p>
      <w:pPr>
        <w:spacing w:before="280"/>
      </w:pPr>
      <w:r>
        <w:rPr>
          <w:b/>
          <w:color w:val="0D1B2A"/>
          <w:sz w:val="24"/>
        </w:rPr>
        <w:t>Q22: How would you recommend phasing in SEVM implementation at an EPC company?</w:t>
      </w:r>
    </w:p>
    <w:p>
      <w:pPr>
        <w:spacing w:after="200"/>
      </w:pPr>
      <w:r>
        <w:rPr>
          <w:b/>
          <w:color w:val="2E75B6"/>
        </w:rPr>
        <w:t xml:space="preserve">Answer: </w:t>
      </w:r>
      <w:r>
        <w:t>I recommend a three-phase approach. Phase 1 (Pilot): select 2-3 high-value, high-complexity active projects and run SEVM in parallel with existing deterministic reporting for 6-12 months. This builds confidence without replacing existing processes. Phase 2 (Validation): compare SEVM forecasts against actual outcomes on completed pilot projects. Demonstrate the calibration accuracy to leadership. Phase 3 (Integration): integrate SEVM into the standard project controls reporting template for all projects above a defined complexity or value threshold. Include P50, P80, and P90 estimates in monthly project status reports alongside the traditional deterministic EAC.</w:t>
      </w:r>
    </w:p>
    <w:p>
      <w:pPr>
        <w:spacing w:before="280"/>
      </w:pPr>
      <w:r>
        <w:rPr>
          <w:b/>
          <w:color w:val="0D1B2A"/>
          <w:sz w:val="24"/>
        </w:rPr>
        <w:t>Q23: Could SEVM be applied to industries beyond EPC (e.g., IT, pharmaceutical, aerospace)?</w:t>
      </w:r>
    </w:p>
    <w:p>
      <w:pPr>
        <w:spacing w:after="200"/>
      </w:pPr>
      <w:r>
        <w:rPr>
          <w:b/>
          <w:color w:val="2E75B6"/>
        </w:rPr>
        <w:t xml:space="preserve">Answer: </w:t>
      </w:r>
      <w:r>
        <w:t>Absolutely. The SEVM framework is sector-agnostic — it can be applied to any project domain that uses Earned Value Management. The key requirement is reliable, periodic EVM data (PV, EV, AC). IT projects using agile sprint data, pharmaceutical clinical trial projects, and aerospace defense programs all collect EVM data and could benefit from probabilistic forecasting. The distribution choice might differ: IT projects may have different cost variability patterns than EPC projects. But the fundamental methodology — fit distributions, run Monte Carlo, generate confidence intervals — is universal.</w:t>
      </w:r>
    </w:p>
    <w:p>
      <w:pPr>
        <w:spacing w:before="280"/>
      </w:pPr>
      <w:r>
        <w:rPr>
          <w:b/>
          <w:color w:val="0D1B2A"/>
          <w:sz w:val="24"/>
        </w:rPr>
        <w:t>Q24: What would you do differently if you were to redo this research?</w:t>
      </w:r>
    </w:p>
    <w:p>
      <w:pPr>
        <w:spacing w:after="200"/>
      </w:pPr>
      <w:r>
        <w:rPr>
          <w:b/>
          <w:color w:val="2E75B6"/>
        </w:rPr>
        <w:t xml:space="preserve">Answer: </w:t>
      </w:r>
      <w:r>
        <w:t>Three main improvements. First, I would seek a larger sample of 25-30 projects to strengthen statistical power and external validity. Second, I would implement correlated sampling between CPI and SPI using a copula function, rather than independent sampling. Third, I would add a Bayesian updating mechanism that gives more weight to recent performance data, making the model more responsive to emerging trends. I would also consider a comparative study across multiple distribution types (lognormal, gamma, Weibull) with automated selection, and potentially explore machine learning approaches for distribution fitting.</w:t>
      </w:r>
    </w:p>
    <w:p>
      <w:pPr>
        <w:spacing w:before="280"/>
      </w:pPr>
      <w:r>
        <w:rPr>
          <w:b/>
          <w:color w:val="0D1B2A"/>
          <w:sz w:val="24"/>
        </w:rPr>
        <w:t>Q25: How does your work compare to other SEVM studies in the literature?</w:t>
      </w:r>
    </w:p>
    <w:p>
      <w:pPr>
        <w:spacing w:after="200"/>
      </w:pPr>
      <w:r>
        <w:rPr>
          <w:b/>
          <w:color w:val="2E75B6"/>
        </w:rPr>
        <w:t xml:space="preserve">Answer: </w:t>
      </w:r>
      <w:r>
        <w:t>The existing SEVM literature includes foundational work by Barraza, Back, and Mata (2000, 2004) on probabilistic forecasting, and more recent work by Narbaev and De Marco (2014) on EAC forecasting methods. My contribution extends this body of work in three ways: (1) I specifically focus on the EPC sector, which has distinct cost dynamics compared to the IT and defense sectors studied by earlier researchers; (2) I introduce a calibration analysis framework that was not present in previous SEVM studies — most prior work evaluated only point-estimate accuracy (MAPE) without assessing whether the confidence intervals were statistically trustworthy; and (3) I explicitly analyze the moderating effects of project complexity and lifecycle phase, providing actionable deployment guidance that was missing from earlier research.</w:t>
      </w:r>
    </w:p>
    <w:p>
      <w:r>
        <w:br w:type="page"/>
      </w:r>
    </w:p>
    <w:p>
      <w:pPr>
        <w:pStyle w:val="Heading1"/>
      </w:pPr>
      <w:r>
        <w:t>CATEGORY F: Edge Cases and Challenging Questions</w:t>
      </w:r>
    </w:p>
    <w:p/>
    <w:p>
      <w:pPr>
        <w:spacing w:before="280"/>
      </w:pPr>
      <w:r>
        <w:rPr>
          <w:b/>
          <w:color w:val="0D1B2A"/>
          <w:sz w:val="24"/>
        </w:rPr>
        <w:t>Q26: A professor might say: 'This is just curve fitting — you fitted a distribution to data and showed it fits. What's the contribution?'</w:t>
      </w:r>
    </w:p>
    <w:p>
      <w:pPr>
        <w:spacing w:after="200"/>
      </w:pPr>
      <w:r>
        <w:rPr>
          <w:b/>
          <w:color w:val="2E75B6"/>
        </w:rPr>
        <w:t xml:space="preserve">Answer: </w:t>
      </w:r>
      <w:r>
        <w:t>The contribution is not the curve fitting itself but the validated framework and the empirical evidence of its practical value. The thesis demonstrates three things that did not exist before: (1) empirical proof that EPC project CPI data is stochastic and lognormally distributed, validating the theoretical premise; (2) a complete, reproducible SEVM framework with specific parameters for EPC applications; and (3) most critically, calibration evidence showing that the resulting confidence intervals are statistically trustworthy — the 77.1% calibration at 80% CI. Previous studies assumed probabilistic methods would produce reliable confidence intervals but did not empirically validate this assumption. This thesis provides that validation.</w:t>
      </w:r>
    </w:p>
    <w:p>
      <w:pPr>
        <w:spacing w:before="280"/>
      </w:pPr>
      <w:r>
        <w:rPr>
          <w:b/>
          <w:color w:val="0D1B2A"/>
          <w:sz w:val="24"/>
        </w:rPr>
        <w:t>Q27: 'Why Python? Why not a commercial tool like @RISK or Crystal Ball?'</w:t>
      </w:r>
    </w:p>
    <w:p>
      <w:pPr>
        <w:spacing w:after="200"/>
      </w:pPr>
      <w:r>
        <w:rPr>
          <w:b/>
          <w:color w:val="2E75B6"/>
        </w:rPr>
        <w:t xml:space="preserve">Answer: </w:t>
      </w:r>
      <w:r>
        <w:t>Python was chosen for three reasons: (1) Transparency and reproducibility: every line of code, every assumption, and every calculation is visible, auditable, and reproducible. Commercial tools are 'black boxes' where the internal algorithms are proprietary; (2) Flexibility: Python allows complete control over distribution fitting, sampling methodology, and output analysis. Commercial tools impose constraints on customization; (3) Accessibility: Python is free and open-source, removing licensing barriers for academic research and for organizations that want to implement SEVM. The scientific computing ecosystem (NumPy, SciPy, Pandas, Matplotlib) provides enterprise-grade statistical and visualization capabilities.</w:t>
      </w:r>
    </w:p>
    <w:p>
      <w:pPr>
        <w:spacing w:before="280"/>
      </w:pPr>
      <w:r>
        <w:rPr>
          <w:b/>
          <w:color w:val="0D1B2A"/>
          <w:sz w:val="24"/>
        </w:rPr>
        <w:t>Q28: 'If SEVM requires at least 10 periods of data, how do you manage risk in the first 10 months of a project?'</w:t>
      </w:r>
    </w:p>
    <w:p>
      <w:pPr>
        <w:spacing w:after="200"/>
      </w:pPr>
      <w:r>
        <w:rPr>
          <w:b/>
          <w:color w:val="2E75B6"/>
        </w:rPr>
        <w:t xml:space="preserve">Answer: </w:t>
      </w:r>
      <w:r>
        <w:t>This is a genuine limitation, and I address it transparently in the thesis. During the first 10-20% of a project, SEVM cannot be reliably deployed because there is insufficient data for distribution fitting. During this phase, organizations should use: (1) traditional deterministic EVM as a baseline; (2) reference class forecasting, which uses historical data from similar completed projects to estimate ranges; and (3) expert judgment combined with pre-construction risk registers. SEVM is designed to augment the risk management process once sufficient performance data accumulates, typically by the 30-40% mark. It is not intended to replace front-end risk assessment methods.</w:t>
      </w:r>
    </w:p>
    <w:p>
      <w:pPr>
        <w:spacing w:before="280"/>
      </w:pPr>
      <w:r>
        <w:rPr>
          <w:b/>
          <w:color w:val="0D1B2A"/>
          <w:sz w:val="24"/>
        </w:rPr>
        <w:t>Q29: 'Your thesis claims SEVM bridges cost control and risk management. But doesn't EVM already do that?'</w:t>
      </w:r>
    </w:p>
    <w:p>
      <w:pPr>
        <w:spacing w:after="200"/>
      </w:pPr>
      <w:r>
        <w:rPr>
          <w:b/>
          <w:color w:val="2E75B6"/>
        </w:rPr>
        <w:t xml:space="preserve">Answer: </w:t>
      </w:r>
      <w:r>
        <w:t>EVM provides cost control — it tells you where you are (performance measurement) and where you might end up (EAC forecasting). But it does not provide risk management. Risk management requires quantifying uncertainty: What is the range of possible outcomes? What is the probability of exceeding the budget? What contingency level provides 80% confidence? Traditional EVM cannot answer any of these questions. SEVM bridges this gap by producing probability distributions that quantify the uncertainty around the forecast. The CDF output, for example, allows a manager to read exact probabilities for any cost threshold. This is risk management. Without SEVM, organizations have cost control data but make risk decisions based on intuition rather than statistical evidence.</w:t>
      </w:r>
    </w:p>
    <w:p>
      <w:pPr>
        <w:spacing w:before="280"/>
      </w:pPr>
      <w:r>
        <w:rPr>
          <w:b/>
          <w:color w:val="0D1B2A"/>
          <w:sz w:val="24"/>
        </w:rPr>
        <w:t>Q30: 'What is the single most important thing you want us to take away from this thesis?'</w:t>
      </w:r>
    </w:p>
    <w:p>
      <w:pPr>
        <w:spacing w:after="200"/>
      </w:pPr>
      <w:r>
        <w:rPr>
          <w:b/>
          <w:color w:val="2E75B6"/>
        </w:rPr>
        <w:t xml:space="preserve">Answer: </w:t>
      </w:r>
      <w:r>
        <w:t>If I could convey one message, it would be this: the EPC industry manages inherently stochastic projects with deterministic tools, and this is a solvable problem. My research proves that Monte Carlo simulation, when properly integrated with Earned Value Management, produces well-calibrated probabilistic forecasts — the 77.1% calibration at 80% CI confirms that the confidence intervals are trustworthy. This means we can transition from giving executives a single misleading number to giving them validated probability ranges that enable evidence-based contingency planning. The technology exists, the methodology is straightforward, and the data required is already collected by most EPC organizations. The barrier is not technical — it is cultural. Adopting SEVM is a decision, not a discovery.</w:t>
      </w:r>
    </w:p>
    <w:p>
      <w:r>
        <w:br w:type="page"/>
      </w:r>
    </w:p>
    <w:p>
      <w:pPr>
        <w:pStyle w:val="Heading1"/>
      </w:pPr>
      <w:r>
        <w:t>FINAL DEFENSE TIPS</w:t>
      </w:r>
    </w:p>
    <w:p>
      <w:r>
        <w:rPr>
          <w:b/>
          <w:i w:val="0"/>
          <w:color w:val="1B3A5C"/>
          <w:sz w:val="24"/>
        </w:rPr>
        <w:t>Before the Defense:</w:t>
      </w:r>
    </w:p>
    <w:p>
      <w:r>
        <w:t>Read through all 30 Q&amp;As at least twice. Practice answering them out loud, in your own words. Have a friend or family member ask you random questions from this list. Time your presentation rehearsal — do a full dry run at least once.</w:t>
      </w:r>
    </w:p>
    <w:p/>
    <w:p>
      <w:r>
        <w:rPr>
          <w:b/>
          <w:i w:val="0"/>
          <w:color w:val="1B3A5C"/>
          <w:sz w:val="24"/>
        </w:rPr>
        <w:t>During the Defense:</w:t>
      </w:r>
    </w:p>
    <w:p>
      <w:r>
        <w:t>Listen carefully to each question. Take a breath before answering. Start with the direct answer, then provide the reasoning. If a question is unclear, ask for clarification: 'Could you please elaborate on which aspect you would like me to address?' Do not bluff. If you genuinely do not know something, say 'That is an excellent point that warrants further investigation in future research.'</w:t>
      </w:r>
    </w:p>
    <w:p/>
    <w:p>
      <w:r>
        <w:rPr>
          <w:b/>
          <w:i w:val="0"/>
          <w:color w:val="1B3A5C"/>
          <w:sz w:val="24"/>
        </w:rPr>
        <w:t>Body Language:</w:t>
      </w:r>
    </w:p>
    <w:p>
      <w:r>
        <w:t>Maintain eye contact with the questioner. Nod to show you understand the question. Keep your hands visible and use open gestures. Stand or sit upright. Do not fidget or look at the floor.</w:t>
      </w:r>
    </w:p>
    <w:p/>
    <w:p>
      <w:r>
        <w:rPr>
          <w:b/>
          <w:i w:val="0"/>
          <w:color w:val="1B3A5C"/>
          <w:sz w:val="24"/>
        </w:rPr>
        <w:t>Common Traps:</w:t>
      </w:r>
    </w:p>
    <w:p>
      <w:r>
        <w:t>Professors sometimes ask leading questions to test if you will agree with a false premise. For example: 'So you are saying deterministic EVM is useless?' The correct response is: 'No, deterministic EVM is valuable for baseline performance measurement. SEVM complements it by adding risk quantification.' Always maintain nuance.</w:t>
      </w:r>
    </w:p>
    <w:p/>
    <w:p>
      <w:r>
        <w:rPr>
          <w:b/>
          <w:i w:val="0"/>
          <w:color w:val="1B3A5C"/>
          <w:sz w:val="24"/>
        </w:rPr>
        <w:t>After the Defense:</w:t>
      </w:r>
    </w:p>
    <w:p>
      <w:r>
        <w:t>Thank each panel member individually. If they suggest improvements, take notes and express genuine appreciation for their feedback. The defense is not just an exam — it is a professional exchange of ideas.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2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