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87F1" w14:textId="77777777" w:rsidR="00B84EF7" w:rsidRPr="00ED7AE2" w:rsidRDefault="00B84EF7">
      <w:pPr>
        <w:rPr>
          <w:rFonts w:ascii="Times New Roman" w:hAnsi="Times New Roman" w:cs="Times New Roman"/>
        </w:rPr>
      </w:pPr>
    </w:p>
    <w:p w14:paraId="64A5E012" w14:textId="77777777" w:rsidR="00B84EF7" w:rsidRPr="00ED7AE2" w:rsidRDefault="00000000">
      <w:pPr>
        <w:spacing w:after="200"/>
        <w:jc w:val="center"/>
        <w:rPr>
          <w:rFonts w:ascii="Times New Roman" w:hAnsi="Times New Roman" w:cs="Times New Roman"/>
        </w:rPr>
      </w:pPr>
      <w:r w:rsidRPr="00ED7AE2">
        <w:rPr>
          <w:rFonts w:ascii="Times New Roman" w:hAnsi="Times New Roman" w:cs="Times New Roman"/>
          <w:b/>
          <w:bCs/>
          <w:color w:val="1B3A6B"/>
          <w:sz w:val="36"/>
          <w:szCs w:val="36"/>
        </w:rPr>
        <w:t>AMST: An Adaptive Multiscale Spectro-Topological Shape Descriptor for Robust Binary Silhouette Recognition</w:t>
      </w:r>
    </w:p>
    <w:p w14:paraId="4A92033C" w14:textId="77777777" w:rsidR="00B84EF7" w:rsidRPr="00ED7AE2" w:rsidRDefault="00000000">
      <w:pPr>
        <w:spacing w:after="80"/>
        <w:jc w:val="center"/>
        <w:rPr>
          <w:rFonts w:ascii="Times New Roman" w:hAnsi="Times New Roman" w:cs="Times New Roman"/>
        </w:rPr>
      </w:pPr>
      <w:r w:rsidRPr="00ED7AE2">
        <w:rPr>
          <w:rFonts w:ascii="Times New Roman" w:hAnsi="Times New Roman" w:cs="Times New Roman"/>
          <w:b/>
          <w:bCs/>
          <w:color w:val="17618A"/>
          <w:sz w:val="26"/>
          <w:szCs w:val="26"/>
        </w:rPr>
        <w:t>Hemanth Kumar S</w:t>
      </w:r>
    </w:p>
    <w:p w14:paraId="5E92E678" w14:textId="4DC4C0C7" w:rsidR="00B84EF7" w:rsidRPr="00ED7AE2" w:rsidRDefault="00000000">
      <w:pPr>
        <w:spacing w:after="60"/>
        <w:jc w:val="center"/>
        <w:rPr>
          <w:rFonts w:ascii="Times New Roman" w:hAnsi="Times New Roman" w:cs="Times New Roman"/>
        </w:rPr>
      </w:pPr>
      <w:r w:rsidRPr="00ED7AE2">
        <w:rPr>
          <w:rFonts w:ascii="Times New Roman" w:hAnsi="Times New Roman" w:cs="Times New Roman"/>
          <w:color w:val="374151"/>
        </w:rPr>
        <w:t xml:space="preserve">Department of </w:t>
      </w:r>
      <w:r w:rsidR="00ED7AE2">
        <w:rPr>
          <w:rFonts w:ascii="Times New Roman" w:hAnsi="Times New Roman" w:cs="Times New Roman"/>
          <w:color w:val="374151"/>
        </w:rPr>
        <w:t>Artificial Intelligence and Data Science</w:t>
      </w:r>
    </w:p>
    <w:p w14:paraId="44A062FC" w14:textId="77777777" w:rsidR="00B84EF7" w:rsidRPr="00ED7AE2" w:rsidRDefault="00000000">
      <w:pPr>
        <w:spacing w:after="60"/>
        <w:jc w:val="center"/>
        <w:rPr>
          <w:rFonts w:ascii="Times New Roman" w:hAnsi="Times New Roman" w:cs="Times New Roman"/>
        </w:rPr>
      </w:pPr>
      <w:r w:rsidRPr="00ED7AE2">
        <w:rPr>
          <w:rFonts w:ascii="Times New Roman" w:hAnsi="Times New Roman" w:cs="Times New Roman"/>
          <w:color w:val="374151"/>
        </w:rPr>
        <w:t>Saveetha School of Engineering, SIMATS, Chennai, India</w:t>
      </w:r>
    </w:p>
    <w:p w14:paraId="58022BC5" w14:textId="72F6BBBE" w:rsidR="00B84EF7" w:rsidRPr="00ED7AE2" w:rsidRDefault="00ED7AE2">
      <w:pPr>
        <w:spacing w:after="60"/>
        <w:jc w:val="center"/>
        <w:rPr>
          <w:rFonts w:ascii="Times New Roman" w:hAnsi="Times New Roman" w:cs="Times New Roman"/>
        </w:rPr>
      </w:pPr>
      <w:r>
        <w:rPr>
          <w:rFonts w:ascii="Times New Roman" w:hAnsi="Times New Roman" w:cs="Times New Roman"/>
          <w:color w:val="2E75B6"/>
        </w:rPr>
        <w:t>Venki009512@gmail.com</w:t>
      </w:r>
    </w:p>
    <w:p w14:paraId="665616AE" w14:textId="77777777" w:rsidR="00B84EF7" w:rsidRPr="00ED7AE2" w:rsidRDefault="00B84EF7">
      <w:pPr>
        <w:rPr>
          <w:rFonts w:ascii="Times New Roman" w:hAnsi="Times New Roman" w:cs="Times New Roman"/>
        </w:rPr>
      </w:pPr>
    </w:p>
    <w:p w14:paraId="0FB1038E" w14:textId="77777777" w:rsidR="00B84EF7" w:rsidRPr="00ED7AE2" w:rsidRDefault="00000000" w:rsidP="00ED7AE2">
      <w:pPr>
        <w:spacing w:after="60"/>
        <w:jc w:val="both"/>
        <w:rPr>
          <w:rFonts w:ascii="Times New Roman" w:hAnsi="Times New Roman" w:cs="Times New Roman"/>
        </w:rPr>
      </w:pPr>
      <w:r w:rsidRPr="00ED7AE2">
        <w:rPr>
          <w:rFonts w:ascii="Times New Roman" w:hAnsi="Times New Roman" w:cs="Times New Roman"/>
          <w:b/>
          <w:bCs/>
          <w:color w:val="1B3A6B"/>
        </w:rPr>
        <w:t xml:space="preserve">Keywords: </w:t>
      </w:r>
      <w:r w:rsidRPr="00ED7AE2">
        <w:rPr>
          <w:rFonts w:ascii="Times New Roman" w:hAnsi="Times New Roman" w:cs="Times New Roman"/>
          <w:color w:val="374151"/>
        </w:rPr>
        <w:t>Shape descriptor; Topological data analysis; Riemannian manifold; MPEG-7; SVM; Feature fusion; Pattern recognition</w:t>
      </w:r>
    </w:p>
    <w:p w14:paraId="35E988F9" w14:textId="77777777" w:rsidR="00B84EF7" w:rsidRPr="00ED7AE2" w:rsidRDefault="00000000">
      <w:pPr>
        <w:pStyle w:val="Heading1"/>
        <w:pBdr>
          <w:bottom w:val="single" w:sz="8" w:space="4" w:color="1B3A6B"/>
        </w:pBdr>
        <w:rPr>
          <w:rFonts w:ascii="Times New Roman" w:hAnsi="Times New Roman" w:cs="Times New Roman"/>
        </w:rPr>
      </w:pPr>
      <w:r w:rsidRPr="00ED7AE2">
        <w:rPr>
          <w:rFonts w:ascii="Times New Roman" w:hAnsi="Times New Roman" w:cs="Times New Roman"/>
        </w:rPr>
        <w:t>Abstract</w:t>
      </w:r>
    </w:p>
    <w:p w14:paraId="5B389272" w14:textId="1FDE1B95" w:rsidR="00B84EF7" w:rsidRPr="00ED7AE2" w:rsidRDefault="00000000">
      <w:pPr>
        <w:spacing w:before="80" w:after="120" w:line="330" w:lineRule="exact"/>
        <w:jc w:val="both"/>
        <w:rPr>
          <w:rFonts w:ascii="Times New Roman" w:hAnsi="Times New Roman" w:cs="Times New Roman"/>
        </w:rPr>
      </w:pPr>
      <w:r w:rsidRPr="00ED7AE2">
        <w:rPr>
          <w:rFonts w:ascii="Times New Roman" w:hAnsi="Times New Roman" w:cs="Times New Roman"/>
        </w:rPr>
        <w:t xml:space="preserve">Shape recognition from binary silhouettes remains a fundamental challenge in computer vision, where the core difficulty lies in constructing a descriptor that is simultaneously </w:t>
      </w:r>
      <w:r w:rsidRPr="00ED7AE2">
        <w:rPr>
          <w:rFonts w:ascii="Times New Roman" w:hAnsi="Times New Roman" w:cs="Times New Roman"/>
          <w:b/>
          <w:bCs/>
        </w:rPr>
        <w:t>discriminative</w:t>
      </w:r>
      <w:r w:rsidRPr="00ED7AE2">
        <w:rPr>
          <w:rFonts w:ascii="Times New Roman" w:hAnsi="Times New Roman" w:cs="Times New Roman"/>
        </w:rPr>
        <w:t xml:space="preserve">, </w:t>
      </w:r>
      <w:r w:rsidRPr="00ED7AE2">
        <w:rPr>
          <w:rFonts w:ascii="Times New Roman" w:hAnsi="Times New Roman" w:cs="Times New Roman"/>
          <w:b/>
          <w:bCs/>
        </w:rPr>
        <w:t>rotation-invariant</w:t>
      </w:r>
      <w:r w:rsidRPr="00ED7AE2">
        <w:rPr>
          <w:rFonts w:ascii="Times New Roman" w:hAnsi="Times New Roman" w:cs="Times New Roman"/>
        </w:rPr>
        <w:t xml:space="preserve">, and </w:t>
      </w:r>
      <w:r w:rsidRPr="00ED7AE2">
        <w:rPr>
          <w:rFonts w:ascii="Times New Roman" w:hAnsi="Times New Roman" w:cs="Times New Roman"/>
          <w:b/>
          <w:bCs/>
        </w:rPr>
        <w:t>robust to noise and occlusion</w:t>
      </w:r>
      <w:r w:rsidRPr="00ED7AE2">
        <w:rPr>
          <w:rFonts w:ascii="Times New Roman" w:hAnsi="Times New Roman" w:cs="Times New Roman"/>
        </w:rPr>
        <w:t xml:space="preserve">. Existing approaches tend to </w:t>
      </w:r>
      <w:r w:rsidR="00ED7AE2" w:rsidRPr="00ED7AE2">
        <w:rPr>
          <w:rFonts w:ascii="Times New Roman" w:hAnsi="Times New Roman" w:cs="Times New Roman"/>
        </w:rPr>
        <w:t>optimize</w:t>
      </w:r>
      <w:r w:rsidRPr="00ED7AE2">
        <w:rPr>
          <w:rFonts w:ascii="Times New Roman" w:hAnsi="Times New Roman" w:cs="Times New Roman"/>
        </w:rPr>
        <w:t xml:space="preserve"> for only one or two of these properties handcrafted geometric descriptors sacrifice discriminability for invariance, while learned representations require large labelled datasets and substantial compute. This paper introduces </w:t>
      </w:r>
      <w:r w:rsidRPr="00ED7AE2">
        <w:rPr>
          <w:rFonts w:ascii="Times New Roman" w:hAnsi="Times New Roman" w:cs="Times New Roman"/>
          <w:b/>
          <w:bCs/>
        </w:rPr>
        <w:t>AMST (Adaptive Multiscale Spectro-Topological)</w:t>
      </w:r>
      <w:r w:rsidRPr="00ED7AE2">
        <w:rPr>
          <w:rFonts w:ascii="Times New Roman" w:hAnsi="Times New Roman" w:cs="Times New Roman"/>
        </w:rPr>
        <w:t xml:space="preserve">, a novel 618-dimensional shape descriptor that unifies five complementary mathematical perspectives: (C1) an adaptive phase-coherent Fourier-wavelet representation with mother-wavelet selection driven by dominant harmonic content; (C2) Vietoris-Rips topological persistence barcodes computed via Ripser; (C3) a Log-Euclidean embedding of full-rank filter-bank covariance matrices on the SPD Riemannian manifold; (C4) a multi-scale morphological profile combining granulometry, distance-transform histograms, and skeleton statistics; and (C5) shape complexity priors built from Hu moment invariants and multi-scale curvature statistics. On the standard MPEG-7 CE-Shape-1 Part B benchmark (70 classes, 1400 images), AMST achieves </w:t>
      </w:r>
      <w:r w:rsidRPr="00ED7AE2">
        <w:rPr>
          <w:rFonts w:ascii="Times New Roman" w:hAnsi="Times New Roman" w:cs="Times New Roman"/>
          <w:b/>
          <w:bCs/>
        </w:rPr>
        <w:t>92.64% ± 1.60%</w:t>
      </w:r>
      <w:r w:rsidRPr="00ED7AE2">
        <w:rPr>
          <w:rFonts w:ascii="Times New Roman" w:hAnsi="Times New Roman" w:cs="Times New Roman"/>
        </w:rPr>
        <w:t xml:space="preserve"> classification accuracy under 10-fold stratified cross-validation with an SVM-RBF classifier, surpassing all six baselines including HOG (89.79%), Zernike moments (85.57%), and Shape Context (60.14%). AMST also attains the highest mean average precision (MAP = 53.18%) in shape retrieval, and the only method to maintain accuracy above 85% under heavy feature-space noise (σ = 0.8). All improvements over baselines are statistically significant (paired t-test, p &lt; 0.05). Source code and pre-extracted features are released publicly to ensure full reproducibility.</w:t>
      </w:r>
    </w:p>
    <w:p w14:paraId="38825A54" w14:textId="207D82B1" w:rsidR="00B84EF7" w:rsidRDefault="00000000" w:rsidP="00711850">
      <w:pPr>
        <w:pStyle w:val="Heading1"/>
        <w:pBdr>
          <w:bottom w:val="single" w:sz="8" w:space="5" w:color="1B3A6B"/>
        </w:pBdr>
        <w:rPr>
          <w:rFonts w:ascii="Times New Roman" w:hAnsi="Times New Roman" w:cs="Times New Roman"/>
        </w:rPr>
      </w:pPr>
      <w:r w:rsidRPr="00ED7AE2">
        <w:rPr>
          <w:rFonts w:ascii="Times New Roman" w:hAnsi="Times New Roman" w:cs="Times New Roman"/>
        </w:rPr>
        <w:t>1. Introductio</w:t>
      </w:r>
      <w:r w:rsidR="00711850">
        <w:rPr>
          <w:rFonts w:ascii="Times New Roman" w:hAnsi="Times New Roman" w:cs="Times New Roman"/>
        </w:rPr>
        <w:t xml:space="preserve">n </w:t>
      </w:r>
    </w:p>
    <w:p w14:paraId="7BD0177D" w14:textId="60D47AFF"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Shape is one of the most fundamental visual attributes through which humans perceive and </w:t>
      </w:r>
      <w:r w:rsidR="00ED7AE2" w:rsidRPr="00ED7AE2">
        <w:rPr>
          <w:rFonts w:ascii="Times New Roman" w:hAnsi="Times New Roman" w:cs="Times New Roman"/>
        </w:rPr>
        <w:t>categorize</w:t>
      </w:r>
      <w:r w:rsidRPr="00ED7AE2">
        <w:rPr>
          <w:rFonts w:ascii="Times New Roman" w:hAnsi="Times New Roman" w:cs="Times New Roman"/>
        </w:rPr>
        <w:t xml:space="preserve"> the world around them. A child </w:t>
      </w:r>
      <w:r w:rsidR="00ED7AE2" w:rsidRPr="00ED7AE2">
        <w:rPr>
          <w:rFonts w:ascii="Times New Roman" w:hAnsi="Times New Roman" w:cs="Times New Roman"/>
        </w:rPr>
        <w:t>recognizes</w:t>
      </w:r>
      <w:r w:rsidRPr="00ED7AE2">
        <w:rPr>
          <w:rFonts w:ascii="Times New Roman" w:hAnsi="Times New Roman" w:cs="Times New Roman"/>
        </w:rPr>
        <w:t xml:space="preserve"> a butterfly from its outline alone; a radiologist detects pathological bone asymmetries from silhouette contours. The ability to translate this intuitive human competency into a machine-readable, mathematically principled representation has been a central ambition of computer vision for more than five decades.</w:t>
      </w:r>
    </w:p>
    <w:p w14:paraId="7922017B" w14:textId="5BC5437E"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Despite decades of progress, no single shape descriptor has emerged as universally dominant. Handcrafted geometric descriptors Fourier coefficients, Zernike moments, curvature scale-space are elegant and interpretable, but they flatten rich multi-scale structure into a single mathematical lens. Deep learning approaches have pushed accuracy on closed-domain benchmarks, yet they depend on large annotated datasets, struggle to generali</w:t>
      </w:r>
      <w:r w:rsidR="00ED7AE2">
        <w:rPr>
          <w:rFonts w:ascii="Times New Roman" w:hAnsi="Times New Roman" w:cs="Times New Roman"/>
        </w:rPr>
        <w:t>z</w:t>
      </w:r>
      <w:r w:rsidRPr="00ED7AE2">
        <w:rPr>
          <w:rFonts w:ascii="Times New Roman" w:hAnsi="Times New Roman" w:cs="Times New Roman"/>
        </w:rPr>
        <w:t>e across domains, and offer limited interpretability. The result is a persistent gap between what shape descriptors can theoretically represent and what they actually capture in practice.</w:t>
      </w:r>
    </w:p>
    <w:p w14:paraId="289FBB41" w14:textId="58FF601F"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lastRenderedPageBreak/>
        <w:t xml:space="preserve">We argue that this gap is fundamentally a </w:t>
      </w:r>
      <w:r w:rsidRPr="00ED7AE2">
        <w:rPr>
          <w:rFonts w:ascii="Times New Roman" w:hAnsi="Times New Roman" w:cs="Times New Roman"/>
          <w:b/>
          <w:bCs/>
        </w:rPr>
        <w:t>geometric mismatch</w:t>
      </w:r>
      <w:r w:rsidRPr="00ED7AE2">
        <w:rPr>
          <w:rFonts w:ascii="Times New Roman" w:hAnsi="Times New Roman" w:cs="Times New Roman"/>
        </w:rPr>
        <w:t xml:space="preserve">: shape information lives simultaneously in multiple mathematical spaces frequency space (Fourier harmonics), wavelet space (multi-scale curvature), topological space (connected components and loops), Riemannian manifold space (covariance structure), and morphological space (spatial extent and skeleton). No single-lens descriptor can faithfully capture all of these. The natural response is </w:t>
      </w:r>
      <w:r w:rsidRPr="00ED7AE2">
        <w:rPr>
          <w:rFonts w:ascii="Times New Roman" w:hAnsi="Times New Roman" w:cs="Times New Roman"/>
          <w:b/>
          <w:bCs/>
        </w:rPr>
        <w:t>principled fusion</w:t>
      </w:r>
      <w:r w:rsidRPr="00ED7AE2">
        <w:rPr>
          <w:rFonts w:ascii="Times New Roman" w:hAnsi="Times New Roman" w:cs="Times New Roman"/>
        </w:rPr>
        <w:t xml:space="preserve"> of descriptors that are complementary by construction.</w:t>
      </w:r>
    </w:p>
    <w:p w14:paraId="12DF71ED"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This paper presents </w:t>
      </w:r>
      <w:r w:rsidRPr="00ED7AE2">
        <w:rPr>
          <w:rFonts w:ascii="Times New Roman" w:hAnsi="Times New Roman" w:cs="Times New Roman"/>
          <w:b/>
          <w:bCs/>
        </w:rPr>
        <w:t>AMST (Adaptive Multiscale Spectro-Topological)</w:t>
      </w:r>
      <w:r w:rsidRPr="00ED7AE2">
        <w:rPr>
          <w:rFonts w:ascii="Times New Roman" w:hAnsi="Times New Roman" w:cs="Times New Roman"/>
        </w:rPr>
        <w:t xml:space="preserve">, a 618-dimensional shape descriptor built from five components, each addressing a distinct geometric aspect of binary silhouettes. The name reflects three core properties: </w:t>
      </w:r>
      <w:r w:rsidRPr="00ED7AE2">
        <w:rPr>
          <w:rFonts w:ascii="Times New Roman" w:hAnsi="Times New Roman" w:cs="Times New Roman"/>
          <w:b/>
          <w:bCs/>
        </w:rPr>
        <w:t>Adaptive</w:t>
      </w:r>
      <w:r w:rsidRPr="00ED7AE2">
        <w:rPr>
          <w:rFonts w:ascii="Times New Roman" w:hAnsi="Times New Roman" w:cs="Times New Roman"/>
        </w:rPr>
        <w:t xml:space="preserve"> (C1 selects its wavelet mother function based on dominant harmonic content of each shape); </w:t>
      </w:r>
      <w:r w:rsidRPr="00ED7AE2">
        <w:rPr>
          <w:rFonts w:ascii="Times New Roman" w:hAnsi="Times New Roman" w:cs="Times New Roman"/>
          <w:b/>
          <w:bCs/>
        </w:rPr>
        <w:t>Multiscale</w:t>
      </w:r>
      <w:r w:rsidRPr="00ED7AE2">
        <w:rPr>
          <w:rFonts w:ascii="Times New Roman" w:hAnsi="Times New Roman" w:cs="Times New Roman"/>
        </w:rPr>
        <w:t xml:space="preserve"> (C1, C3, and C4 all operate at multiple spatial resolutions); and </w:t>
      </w:r>
      <w:r w:rsidRPr="00ED7AE2">
        <w:rPr>
          <w:rFonts w:ascii="Times New Roman" w:hAnsi="Times New Roman" w:cs="Times New Roman"/>
          <w:b/>
          <w:bCs/>
        </w:rPr>
        <w:t>Spectro-Topological</w:t>
      </w:r>
      <w:r w:rsidRPr="00ED7AE2">
        <w:rPr>
          <w:rFonts w:ascii="Times New Roman" w:hAnsi="Times New Roman" w:cs="Times New Roman"/>
        </w:rPr>
        <w:t xml:space="preserve"> (combining spectral/Fourier analysis with topological data analysis).</w:t>
      </w:r>
    </w:p>
    <w:p w14:paraId="21224540"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1.1 Contributions</w:t>
      </w:r>
    </w:p>
    <w:p w14:paraId="3AC76BE9"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The key contributions of this work are:</w:t>
      </w:r>
    </w:p>
    <w:p w14:paraId="0F83A450" w14:textId="621D4B01" w:rsidR="00B84EF7" w:rsidRPr="00ED7AE2" w:rsidRDefault="00000000">
      <w:pPr>
        <w:pStyle w:val="ListParagraph"/>
        <w:numPr>
          <w:ilvl w:val="0"/>
          <w:numId w:val="2"/>
        </w:numPr>
        <w:spacing w:before="60" w:after="60" w:line="330" w:lineRule="exact"/>
        <w:jc w:val="both"/>
        <w:rPr>
          <w:rFonts w:ascii="Times New Roman" w:hAnsi="Times New Roman" w:cs="Times New Roman"/>
        </w:rPr>
      </w:pPr>
      <w:r w:rsidRPr="00ED7AE2">
        <w:rPr>
          <w:rFonts w:ascii="Times New Roman" w:hAnsi="Times New Roman" w:cs="Times New Roman"/>
        </w:rPr>
        <w:t>APCFW+ (C1): An Adaptive Phase-Coherent Fourier-Wavelet descriptor that selects its mother wavelet based on the dominant harmonic ratio of the radial contour signal, ensuring the frequency-scale decomposition is matched to each shape's intrinsic structure. This produces a 160-d representation that is provably rotation-invariant.</w:t>
      </w:r>
    </w:p>
    <w:p w14:paraId="48433C4C" w14:textId="6E843F60" w:rsidR="00B84EF7" w:rsidRPr="00ED7AE2" w:rsidRDefault="00000000">
      <w:pPr>
        <w:pStyle w:val="ListParagraph"/>
        <w:numPr>
          <w:ilvl w:val="0"/>
          <w:numId w:val="2"/>
        </w:numPr>
        <w:spacing w:before="60" w:after="60" w:line="330" w:lineRule="exact"/>
        <w:jc w:val="both"/>
        <w:rPr>
          <w:rFonts w:ascii="Times New Roman" w:hAnsi="Times New Roman" w:cs="Times New Roman"/>
        </w:rPr>
      </w:pPr>
      <w:r w:rsidRPr="00ED7AE2">
        <w:rPr>
          <w:rFonts w:ascii="Times New Roman" w:hAnsi="Times New Roman" w:cs="Times New Roman"/>
        </w:rPr>
        <w:t>Topological Persistence (C2): A 90-d feature vector derived from H₀ and H₁ Vietoris-Rips persistence barcodes of the curvature delay-embedding, capturing the number, persistence, and entropy of topological loops and connected components information invisible to all spectral descriptors.</w:t>
      </w:r>
    </w:p>
    <w:p w14:paraId="566D0208" w14:textId="152EE49F" w:rsidR="00B84EF7" w:rsidRPr="00ED7AE2" w:rsidRDefault="00000000">
      <w:pPr>
        <w:pStyle w:val="ListParagraph"/>
        <w:numPr>
          <w:ilvl w:val="0"/>
          <w:numId w:val="2"/>
        </w:numPr>
        <w:spacing w:before="60" w:after="60" w:line="330" w:lineRule="exact"/>
        <w:jc w:val="both"/>
        <w:rPr>
          <w:rFonts w:ascii="Times New Roman" w:hAnsi="Times New Roman" w:cs="Times New Roman"/>
        </w:rPr>
      </w:pPr>
      <w:r w:rsidRPr="00ED7AE2">
        <w:rPr>
          <w:rFonts w:ascii="Times New Roman" w:hAnsi="Times New Roman" w:cs="Times New Roman"/>
        </w:rPr>
        <w:t>SPD Riemannian Embedding (C3): A 210-d Log-Euclidean embedding of a full-rank 20×20 filter-bank covariance matrix, treating shape appearance as a point on the symmetric positive-definite (SPD) manifold. This captures second-order co-occurrence statistics across 4 spatial scales and 5 filter types.</w:t>
      </w:r>
    </w:p>
    <w:p w14:paraId="2EF3BF41" w14:textId="659569DC" w:rsidR="00B84EF7" w:rsidRPr="00ED7AE2" w:rsidRDefault="00000000">
      <w:pPr>
        <w:pStyle w:val="ListParagraph"/>
        <w:numPr>
          <w:ilvl w:val="0"/>
          <w:numId w:val="2"/>
        </w:numPr>
        <w:spacing w:before="60" w:after="60" w:line="330" w:lineRule="exact"/>
        <w:jc w:val="both"/>
        <w:rPr>
          <w:rFonts w:ascii="Times New Roman" w:hAnsi="Times New Roman" w:cs="Times New Roman"/>
        </w:rPr>
      </w:pPr>
      <w:r w:rsidRPr="00ED7AE2">
        <w:rPr>
          <w:rFonts w:ascii="Times New Roman" w:hAnsi="Times New Roman" w:cs="Times New Roman"/>
        </w:rPr>
        <w:t>Morphological Profile (C4): A 128-d descriptor combining granulometry curves, distance-transform histograms, skeleton statistics, and radial mass distribution capturing spatial extent, thickness, and structural complexity at 16 scales.</w:t>
      </w:r>
    </w:p>
    <w:p w14:paraId="57FCEBFD" w14:textId="47D1920D" w:rsidR="00B84EF7" w:rsidRPr="00ED7AE2" w:rsidRDefault="00000000">
      <w:pPr>
        <w:pStyle w:val="ListParagraph"/>
        <w:numPr>
          <w:ilvl w:val="0"/>
          <w:numId w:val="2"/>
        </w:numPr>
        <w:spacing w:before="60" w:after="60" w:line="330" w:lineRule="exact"/>
        <w:jc w:val="both"/>
        <w:rPr>
          <w:rFonts w:ascii="Times New Roman" w:hAnsi="Times New Roman" w:cs="Times New Roman"/>
        </w:rPr>
      </w:pPr>
      <w:r w:rsidRPr="00ED7AE2">
        <w:rPr>
          <w:rFonts w:ascii="Times New Roman" w:hAnsi="Times New Roman" w:cs="Times New Roman"/>
        </w:rPr>
        <w:t xml:space="preserve">Shape Complexity Priors (C5): A 30-d vector of Hu moment invariants, multi-scale curvature statistics, and convex-hull ratios that encode global shape </w:t>
      </w:r>
      <w:r w:rsidR="00ED7AE2" w:rsidRPr="00ED7AE2">
        <w:rPr>
          <w:rFonts w:ascii="Times New Roman" w:hAnsi="Times New Roman" w:cs="Times New Roman"/>
        </w:rPr>
        <w:t>prior’s</w:t>
      </w:r>
      <w:r w:rsidRPr="00ED7AE2">
        <w:rPr>
          <w:rFonts w:ascii="Times New Roman" w:hAnsi="Times New Roman" w:cs="Times New Roman"/>
        </w:rPr>
        <w:t xml:space="preserve"> invariant to rotation, scale, and translation.</w:t>
      </w:r>
    </w:p>
    <w:p w14:paraId="1CF63EC6" w14:textId="5FA24C13" w:rsidR="00B84EF7" w:rsidRPr="00ED7AE2" w:rsidRDefault="00000000">
      <w:pPr>
        <w:pStyle w:val="ListParagraph"/>
        <w:numPr>
          <w:ilvl w:val="0"/>
          <w:numId w:val="2"/>
        </w:numPr>
        <w:spacing w:before="60" w:after="60" w:line="330" w:lineRule="exact"/>
        <w:jc w:val="both"/>
        <w:rPr>
          <w:rFonts w:ascii="Times New Roman" w:hAnsi="Times New Roman" w:cs="Times New Roman"/>
        </w:rPr>
      </w:pPr>
      <w:r w:rsidRPr="00ED7AE2">
        <w:rPr>
          <w:rFonts w:ascii="Times New Roman" w:hAnsi="Times New Roman" w:cs="Times New Roman"/>
        </w:rPr>
        <w:t>Comprehensive evaluation on MPEG-7 CE-Shape-1 Part B: 10-fold CV with SVM-RBF, ablation study, shape retrieval (MAP), noise robustness, occlusion robustness, and statistical significance testing (paired t-test) against six baselines.</w:t>
      </w:r>
    </w:p>
    <w:p w14:paraId="2DD3010E" w14:textId="77777777" w:rsidR="00B84EF7" w:rsidRPr="00ED7AE2" w:rsidRDefault="00B84EF7">
      <w:pPr>
        <w:rPr>
          <w:rFonts w:ascii="Times New Roman" w:hAnsi="Times New Roman" w:cs="Times New Roman"/>
        </w:rPr>
      </w:pPr>
    </w:p>
    <w:p w14:paraId="12DC48BC" w14:textId="77777777" w:rsidR="00B84EF7" w:rsidRPr="00ED7AE2" w:rsidRDefault="00000000">
      <w:pPr>
        <w:pStyle w:val="Heading1"/>
        <w:pBdr>
          <w:bottom w:val="single" w:sz="8" w:space="4" w:color="1B3A6B"/>
        </w:pBdr>
        <w:rPr>
          <w:rFonts w:ascii="Times New Roman" w:hAnsi="Times New Roman" w:cs="Times New Roman"/>
        </w:rPr>
      </w:pPr>
      <w:r w:rsidRPr="00ED7AE2">
        <w:rPr>
          <w:rFonts w:ascii="Times New Roman" w:hAnsi="Times New Roman" w:cs="Times New Roman"/>
        </w:rPr>
        <w:t>2. Related Work</w:t>
      </w:r>
    </w:p>
    <w:p w14:paraId="27DF1530"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Shape descriptors broadly fall into three families: contour-based, region-based, and graph/topological methods. We review each and situate AMST in this landscape.</w:t>
      </w:r>
    </w:p>
    <w:p w14:paraId="343C9174"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2.1 Contour-Based Descriptors</w:t>
      </w:r>
    </w:p>
    <w:p w14:paraId="12A4DFC4" w14:textId="2BB00908"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Fourier descriptors [1] represent the contour as a series of complex harmonics, achieving elegant rotation and scale invariance but discarding phase information and multi-scale structure. Curvature Scale Space (CSS) [9] addresses scale sensitivity by tracking curvature zero-crossings across Gaussian smoothing scales, but its fixed representation loses fine curvature detail. Shape context [8] encodes local point </w:t>
      </w:r>
      <w:r w:rsidR="00ED7AE2" w:rsidRPr="00ED7AE2">
        <w:rPr>
          <w:rFonts w:ascii="Times New Roman" w:hAnsi="Times New Roman" w:cs="Times New Roman"/>
        </w:rPr>
        <w:t>neighborhoods</w:t>
      </w:r>
      <w:r w:rsidRPr="00ED7AE2">
        <w:rPr>
          <w:rFonts w:ascii="Times New Roman" w:hAnsi="Times New Roman" w:cs="Times New Roman"/>
        </w:rPr>
        <w:t xml:space="preserve"> via log-polar histograms and achieves strong recognition through optimal transport matching, but the O(N³) bipartite </w:t>
      </w:r>
      <w:r w:rsidRPr="00ED7AE2">
        <w:rPr>
          <w:rFonts w:ascii="Times New Roman" w:hAnsi="Times New Roman" w:cs="Times New Roman"/>
        </w:rPr>
        <w:lastRenderedPageBreak/>
        <w:t>matching makes it impractical for large datasets. Zernike moments [7] provide a complete, orthogonal basis for shape functions and are widely used, but their polynomial basis is not well-matched to the radial frequency content of natural shapes.</w:t>
      </w:r>
    </w:p>
    <w:p w14:paraId="5A2926C3"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2.2 Region-Based Descriptors</w:t>
      </w:r>
    </w:p>
    <w:p w14:paraId="77C0E865" w14:textId="7EAC26F6"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HOG [10] tiles the image into cells and computes gradient orientation histograms, capturing local texture and boundary gradients with high discriminability. While originally designed for pedestrian detection, its dense spatial coding makes it competitive for shape recognition. Morphological granulometry [17] </w:t>
      </w:r>
      <w:r w:rsidR="00ED7AE2" w:rsidRPr="00ED7AE2">
        <w:rPr>
          <w:rFonts w:ascii="Times New Roman" w:hAnsi="Times New Roman" w:cs="Times New Roman"/>
        </w:rPr>
        <w:t>characterizes</w:t>
      </w:r>
      <w:r w:rsidRPr="00ED7AE2">
        <w:rPr>
          <w:rFonts w:ascii="Times New Roman" w:hAnsi="Times New Roman" w:cs="Times New Roman"/>
        </w:rPr>
        <w:t xml:space="preserve"> texture through area-size distribution curves, which directly measure the multi-scale spatial extent of foreground regions a property AMST's C4 component exploits.</w:t>
      </w:r>
    </w:p>
    <w:p w14:paraId="3EA05790"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2.3 Topological Data Analysis for Shapes</w:t>
      </w:r>
    </w:p>
    <w:p w14:paraId="284C064E" w14:textId="4BE0DF5E"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Persistent homology [5] provides a principled framework for </w:t>
      </w:r>
      <w:r w:rsidR="00ED7AE2" w:rsidRPr="00ED7AE2">
        <w:rPr>
          <w:rFonts w:ascii="Times New Roman" w:hAnsi="Times New Roman" w:cs="Times New Roman"/>
        </w:rPr>
        <w:t>characterizing</w:t>
      </w:r>
      <w:r w:rsidRPr="00ED7AE2">
        <w:rPr>
          <w:rFonts w:ascii="Times New Roman" w:hAnsi="Times New Roman" w:cs="Times New Roman"/>
        </w:rPr>
        <w:t xml:space="preserve"> the multi-scale topological structure of data. Carlsson [11] showed that persistence barcodes are stable under bounded perturbations of the input, making them natural shape descriptors. Bubenik [14] introduced persistence landscapes as a Hilbert-space-valued summary of barcodes, enabling statistical and machine learning methods. Bauer's Ripser [4] provides the most efficient known algorithm for Vietoris-Rips persistent homology, enabling practical application to shape descriptors (C2).</w:t>
      </w:r>
    </w:p>
    <w:p w14:paraId="079AB3C2"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2.4 Riemannian Manifold Methods</w:t>
      </w:r>
    </w:p>
    <w:p w14:paraId="54EECFA6"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Covariance matrices of image patch features have been used as region descriptors since Tuzel et al. (2006). Arsigny et al. [6] introduced the Log-Euclidean metric on the SPD manifold, providing a computationally efficient alternative to geodesic distances that preserves the manifold geometry. Pennec et al. [13] developed the full Riemannian framework for tensor computing on SPD matrices. AMST's C3 component directly applies this framework to filter-bank covariance matrices of shape images.</w:t>
      </w:r>
    </w:p>
    <w:p w14:paraId="68A0F9A8"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2.5 Fusion and Hybrid Approaches</w:t>
      </w:r>
    </w:p>
    <w:p w14:paraId="02968085" w14:textId="4E8A118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Zhang and Lu [2] surveyed shape representation comprehensively and argued that no single representation is optimal across shape categories. Several works have proposed simple concatenation of shape features, but without principled per-component </w:t>
      </w:r>
      <w:r w:rsidR="00ED7AE2" w:rsidRPr="00ED7AE2">
        <w:rPr>
          <w:rFonts w:ascii="Times New Roman" w:hAnsi="Times New Roman" w:cs="Times New Roman"/>
        </w:rPr>
        <w:t>normalization</w:t>
      </w:r>
      <w:r w:rsidRPr="00ED7AE2">
        <w:rPr>
          <w:rFonts w:ascii="Times New Roman" w:hAnsi="Times New Roman" w:cs="Times New Roman"/>
        </w:rPr>
        <w:t xml:space="preserve"> and feature selection, this leads to dominated representations where high-dimensional components (e.g., SPD) overwhelm compact ones (e.g., Fourier). AMST addresses this through per-component Z-score </w:t>
      </w:r>
      <w:r w:rsidR="00ED7AE2" w:rsidRPr="00ED7AE2">
        <w:rPr>
          <w:rFonts w:ascii="Times New Roman" w:hAnsi="Times New Roman" w:cs="Times New Roman"/>
        </w:rPr>
        <w:t>normalization</w:t>
      </w:r>
      <w:r w:rsidRPr="00ED7AE2">
        <w:rPr>
          <w:rFonts w:ascii="Times New Roman" w:hAnsi="Times New Roman" w:cs="Times New Roman"/>
        </w:rPr>
        <w:t xml:space="preserve"> followed by Fisher-score feature selection, ensuring each component contributes proportionally to its discriminative power.</w:t>
      </w:r>
    </w:p>
    <w:p w14:paraId="62CD23AA" w14:textId="77777777" w:rsidR="00B84EF7" w:rsidRPr="00ED7AE2" w:rsidRDefault="00B84EF7">
      <w:pPr>
        <w:rPr>
          <w:rFonts w:ascii="Times New Roman" w:hAnsi="Times New Roman" w:cs="Times New Roman"/>
        </w:rPr>
      </w:pPr>
    </w:p>
    <w:p w14:paraId="72DE172F" w14:textId="77777777" w:rsidR="00B84EF7" w:rsidRPr="00ED7AE2" w:rsidRDefault="00000000">
      <w:pPr>
        <w:pStyle w:val="Heading1"/>
        <w:pBdr>
          <w:bottom w:val="single" w:sz="8" w:space="4" w:color="1B3A6B"/>
        </w:pBdr>
        <w:rPr>
          <w:rFonts w:ascii="Times New Roman" w:hAnsi="Times New Roman" w:cs="Times New Roman"/>
        </w:rPr>
      </w:pPr>
      <w:r w:rsidRPr="00ED7AE2">
        <w:rPr>
          <w:rFonts w:ascii="Times New Roman" w:hAnsi="Times New Roman" w:cs="Times New Roman"/>
        </w:rPr>
        <w:t>3. Dataset: MPEG-7 CE-Shape-1 Part B</w:t>
      </w:r>
    </w:p>
    <w:p w14:paraId="4D2C6288" w14:textId="27A666B2"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All experiments use the MPEG-7 CE-Shape-1 Part B benchmark [1], the de facto standard for binary shape recognition. The dataset comprises 1400 binary silhouette images spanning 70 object categories, with exactly 20 instances per class. Categories cover a deliberately diverse range of visual structures biological forms (apple, bat, beetle, bird, butterfly, camel, cattle, chicken, elephant, fish, fly, horse, sea_snake, turtle), manufactured objects (bottle, brick, car, carriage, cellular_phone, shoe, teddy, truck, watch), geometric shapes (Bone, Comma, HCircle, Heart), natural structures (cloud, tree, spring, spoon), and many others.</w:t>
      </w:r>
    </w:p>
    <w:p w14:paraId="3ACCCA02"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This diversity makes MPEG-7 a stringent benchmark: a descriptor that performs well across all 70 categories must capture both fine structural details (distinguishing bat from bird) and coarse shape priors (Bone vs. Heart). The 70×20 balanced design ensures that all evaluation metrics are unaffected by class imbalance.</w:t>
      </w:r>
    </w:p>
    <w:p w14:paraId="5D6E76F5" w14:textId="77777777" w:rsidR="00B84EF7" w:rsidRPr="00ED7AE2" w:rsidRDefault="00B84EF7">
      <w:pPr>
        <w:rPr>
          <w:rFonts w:ascii="Times New Roman" w:hAnsi="Times New Roman" w:cs="Times New Roman"/>
        </w:rPr>
      </w:pPr>
    </w:p>
    <w:p w14:paraId="71D672BD" w14:textId="0693CADC" w:rsidR="00B84EF7" w:rsidRPr="00ED7AE2" w:rsidRDefault="00ED7AE2" w:rsidP="00ED7AE2">
      <w:pPr>
        <w:spacing w:before="120" w:after="60"/>
        <w:jc w:val="center"/>
        <w:rPr>
          <w:rFonts w:ascii="Times New Roman" w:hAnsi="Times New Roman" w:cs="Times New Roman"/>
          <w:noProof/>
        </w:rPr>
      </w:pPr>
      <w:r w:rsidRPr="00ED7AE2">
        <w:rPr>
          <w:rFonts w:ascii="Times New Roman" w:hAnsi="Times New Roman" w:cs="Times New Roman"/>
          <w:noProof/>
        </w:rPr>
        <w:drawing>
          <wp:inline distT="0" distB="0" distL="0" distR="0" wp14:anchorId="108BAEAD" wp14:editId="66452B1C">
            <wp:extent cx="6188710" cy="467186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3508"/>
                    <a:stretch>
                      <a:fillRect/>
                    </a:stretch>
                  </pic:blipFill>
                  <pic:spPr bwMode="auto">
                    <a:xfrm>
                      <a:off x="0" y="0"/>
                      <a:ext cx="6188710" cy="4671869"/>
                    </a:xfrm>
                    <a:prstGeom prst="rect">
                      <a:avLst/>
                    </a:prstGeom>
                    <a:ln>
                      <a:noFill/>
                    </a:ln>
                    <a:extLst>
                      <a:ext uri="{53640926-AAD7-44D8-BBD7-CCE9431645EC}">
                        <a14:shadowObscured xmlns:a14="http://schemas.microsoft.com/office/drawing/2010/main"/>
                      </a:ext>
                    </a:extLst>
                  </pic:spPr>
                </pic:pic>
              </a:graphicData>
            </a:graphic>
          </wp:inline>
        </w:drawing>
      </w:r>
    </w:p>
    <w:p w14:paraId="4AFC9F6A" w14:textId="77777777" w:rsidR="00B84EF7" w:rsidRPr="00ED7AE2" w:rsidRDefault="00000000">
      <w:pPr>
        <w:spacing w:before="60" w:after="140"/>
        <w:jc w:val="center"/>
        <w:rPr>
          <w:rFonts w:ascii="Times New Roman" w:hAnsi="Times New Roman" w:cs="Times New Roman"/>
          <w:color w:val="000000" w:themeColor="text1"/>
        </w:rPr>
      </w:pPr>
      <w:r w:rsidRPr="00ED7AE2">
        <w:rPr>
          <w:rFonts w:ascii="Times New Roman" w:hAnsi="Times New Roman" w:cs="Times New Roman"/>
          <w:color w:val="000000" w:themeColor="text1"/>
          <w:sz w:val="20"/>
          <w:szCs w:val="20"/>
        </w:rPr>
        <w:t>Figure 1. MPEG-7 CE-Shape-1 Part B dataset. All 70 shape categories (one representative per class) illustrating the diversity: biological forms, manufactured objects, geometric shapes, and natural structures. Each class contains exactly 20 binary silhouette images.</w:t>
      </w:r>
    </w:p>
    <w:p w14:paraId="587C8EEE" w14:textId="77777777" w:rsidR="00B84EF7" w:rsidRPr="00ED7AE2" w:rsidRDefault="00B84EF7">
      <w:pPr>
        <w:rPr>
          <w:rFonts w:ascii="Times New Roman" w:hAnsi="Times New Roman" w:cs="Times New Roman"/>
        </w:rPr>
      </w:pPr>
    </w:p>
    <w:p w14:paraId="3D84301B" w14:textId="77777777" w:rsidR="00B84EF7" w:rsidRPr="00ED7AE2" w:rsidRDefault="00000000">
      <w:pPr>
        <w:pStyle w:val="Heading1"/>
        <w:pBdr>
          <w:bottom w:val="single" w:sz="8" w:space="4" w:color="1B3A6B"/>
        </w:pBdr>
        <w:rPr>
          <w:rFonts w:ascii="Times New Roman" w:hAnsi="Times New Roman" w:cs="Times New Roman"/>
        </w:rPr>
      </w:pPr>
      <w:r w:rsidRPr="00ED7AE2">
        <w:rPr>
          <w:rFonts w:ascii="Times New Roman" w:hAnsi="Times New Roman" w:cs="Times New Roman"/>
        </w:rPr>
        <w:t>4. Methodology</w:t>
      </w:r>
    </w:p>
    <w:p w14:paraId="13364804" w14:textId="3E29D4C3"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This section describes the complete AMST pipeline from raw binary image to classification decision. The pipeline comprises three stages: (i) preprocessing and contour extraction, (ii) AMST feature extraction (five components), and (iii) feature selection, </w:t>
      </w:r>
      <w:r w:rsidR="00ED7AE2" w:rsidRPr="00ED7AE2">
        <w:rPr>
          <w:rFonts w:ascii="Times New Roman" w:hAnsi="Times New Roman" w:cs="Times New Roman"/>
        </w:rPr>
        <w:t>normalization</w:t>
      </w:r>
      <w:r w:rsidRPr="00ED7AE2">
        <w:rPr>
          <w:rFonts w:ascii="Times New Roman" w:hAnsi="Times New Roman" w:cs="Times New Roman"/>
        </w:rPr>
        <w:t>, and SVM classification.</w:t>
      </w:r>
    </w:p>
    <w:p w14:paraId="24756A84"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4.1 Preprocessing and Contour Extraction</w:t>
      </w:r>
    </w:p>
    <w:p w14:paraId="4784121C"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Each image is first converted to grayscale and resized to 128×128 pixels using Lanczos resampling to preserve edge sharpness. Binary segmentation is performed via Otsu's threshold [17], with automatic inversion if the foreground occupies less than 2% of the image area. Morphological closing (disk, r=2) followed by opening (disk, r=1) removes isolated noise pixels and fills small holes. Small spurious components (&lt; 50 pixels) are removed.</w:t>
      </w:r>
    </w:p>
    <w:p w14:paraId="30B792F1" w14:textId="1C9AE4B6"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The primary contour is extracted using the marching-squares algorithm and resampled to exactly N=200 uniformly-spaced points along the arc length. The resampled contour is </w:t>
      </w:r>
      <w:r w:rsidR="00ED7AE2" w:rsidRPr="00ED7AE2">
        <w:rPr>
          <w:rFonts w:ascii="Times New Roman" w:hAnsi="Times New Roman" w:cs="Times New Roman"/>
        </w:rPr>
        <w:t>centered</w:t>
      </w:r>
      <w:r w:rsidRPr="00ED7AE2">
        <w:rPr>
          <w:rFonts w:ascii="Times New Roman" w:hAnsi="Times New Roman" w:cs="Times New Roman"/>
        </w:rPr>
        <w:t xml:space="preserve"> (mean subtracted) and </w:t>
      </w:r>
      <w:r w:rsidR="00ED7AE2" w:rsidRPr="00ED7AE2">
        <w:rPr>
          <w:rFonts w:ascii="Times New Roman" w:hAnsi="Times New Roman" w:cs="Times New Roman"/>
        </w:rPr>
        <w:t>normalized</w:t>
      </w:r>
      <w:r w:rsidRPr="00ED7AE2">
        <w:rPr>
          <w:rFonts w:ascii="Times New Roman" w:hAnsi="Times New Roman" w:cs="Times New Roman"/>
        </w:rPr>
        <w:t xml:space="preserve"> by maximum radial extent, yielding a unit-scale, translation-invariant representation. Figure 2 illustrates this pipeline for five representative categories.</w:t>
      </w:r>
    </w:p>
    <w:p w14:paraId="0D8CE811" w14:textId="47AE905B" w:rsidR="00B84EF7" w:rsidRPr="00ED7AE2" w:rsidRDefault="00ED7AE2" w:rsidP="00ED7AE2">
      <w:pPr>
        <w:spacing w:before="120" w:after="60"/>
        <w:jc w:val="center"/>
        <w:rPr>
          <w:rFonts w:ascii="Times New Roman" w:hAnsi="Times New Roman" w:cs="Times New Roman"/>
          <w:noProof/>
        </w:rPr>
      </w:pPr>
      <w:r w:rsidRPr="00ED7AE2">
        <w:rPr>
          <w:rFonts w:ascii="Times New Roman" w:hAnsi="Times New Roman" w:cs="Times New Roman"/>
          <w:noProof/>
        </w:rPr>
        <w:lastRenderedPageBreak/>
        <w:drawing>
          <wp:inline distT="0" distB="0" distL="0" distR="0" wp14:anchorId="4106952D" wp14:editId="169E083C">
            <wp:extent cx="6188710" cy="2982109"/>
            <wp:effectExtent l="0" t="0" r="2540" b="8890"/>
            <wp:docPr id="1948100392" name="Picture 194810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5571"/>
                    <a:stretch>
                      <a:fillRect/>
                    </a:stretch>
                  </pic:blipFill>
                  <pic:spPr bwMode="auto">
                    <a:xfrm>
                      <a:off x="0" y="0"/>
                      <a:ext cx="6188710" cy="2982109"/>
                    </a:xfrm>
                    <a:prstGeom prst="rect">
                      <a:avLst/>
                    </a:prstGeom>
                    <a:ln>
                      <a:noFill/>
                    </a:ln>
                    <a:extLst>
                      <a:ext uri="{53640926-AAD7-44D8-BBD7-CCE9431645EC}">
                        <a14:shadowObscured xmlns:a14="http://schemas.microsoft.com/office/drawing/2010/main"/>
                      </a:ext>
                    </a:extLst>
                  </pic:spPr>
                </pic:pic>
              </a:graphicData>
            </a:graphic>
          </wp:inline>
        </w:drawing>
      </w:r>
    </w:p>
    <w:p w14:paraId="71AF96B6" w14:textId="5633937F" w:rsidR="00B84EF7" w:rsidRDefault="00000000">
      <w:pPr>
        <w:spacing w:before="60" w:after="140"/>
        <w:jc w:val="center"/>
        <w:rPr>
          <w:rFonts w:ascii="Times New Roman" w:hAnsi="Times New Roman" w:cs="Times New Roman"/>
          <w:color w:val="000000" w:themeColor="text1"/>
          <w:sz w:val="20"/>
          <w:szCs w:val="20"/>
        </w:rPr>
      </w:pPr>
      <w:r w:rsidRPr="00ED7AE2">
        <w:rPr>
          <w:rFonts w:ascii="Times New Roman" w:hAnsi="Times New Roman" w:cs="Times New Roman"/>
          <w:color w:val="000000" w:themeColor="text1"/>
          <w:sz w:val="20"/>
          <w:szCs w:val="20"/>
        </w:rPr>
        <w:t xml:space="preserve">Figure 2. Shape preprocessing pipeline. Row 1: Raw binary silhouette (128×128). Row 2: </w:t>
      </w:r>
      <w:r w:rsidR="00ED7AE2" w:rsidRPr="00ED7AE2">
        <w:rPr>
          <w:rFonts w:ascii="Times New Roman" w:hAnsi="Times New Roman" w:cs="Times New Roman"/>
          <w:color w:val="000000" w:themeColor="text1"/>
          <w:sz w:val="20"/>
          <w:szCs w:val="20"/>
        </w:rPr>
        <w:t>Normalized</w:t>
      </w:r>
      <w:r w:rsidRPr="00ED7AE2">
        <w:rPr>
          <w:rFonts w:ascii="Times New Roman" w:hAnsi="Times New Roman" w:cs="Times New Roman"/>
          <w:color w:val="000000" w:themeColor="text1"/>
          <w:sz w:val="20"/>
          <w:szCs w:val="20"/>
        </w:rPr>
        <w:t xml:space="preserve"> contour (200 uniformly-spaced points). Row 3: Radial signal r(t) = |contour(t)|, used as the rotation-invariant input to C1.</w:t>
      </w:r>
    </w:p>
    <w:p w14:paraId="7B9259D8" w14:textId="77777777" w:rsidR="00ED7AE2" w:rsidRPr="00ED7AE2" w:rsidRDefault="00ED7AE2">
      <w:pPr>
        <w:spacing w:before="60" w:after="140"/>
        <w:jc w:val="center"/>
        <w:rPr>
          <w:rFonts w:ascii="Times New Roman" w:hAnsi="Times New Roman" w:cs="Times New Roman"/>
          <w:color w:val="000000" w:themeColor="text1"/>
        </w:rPr>
      </w:pPr>
    </w:p>
    <w:p w14:paraId="7835A958" w14:textId="3E9D08D0" w:rsidR="00B84EF7" w:rsidRPr="00ED7AE2" w:rsidRDefault="00000000">
      <w:pPr>
        <w:pStyle w:val="Heading3"/>
        <w:rPr>
          <w:rFonts w:ascii="Times New Roman" w:hAnsi="Times New Roman" w:cs="Times New Roman"/>
        </w:rPr>
      </w:pPr>
      <w:r w:rsidRPr="00ED7AE2">
        <w:rPr>
          <w:rFonts w:ascii="Times New Roman" w:hAnsi="Times New Roman" w:cs="Times New Roman"/>
        </w:rPr>
        <w:t>4.2 Component C1</w:t>
      </w:r>
      <w:r w:rsidR="00ED7AE2">
        <w:rPr>
          <w:rFonts w:ascii="Times New Roman" w:hAnsi="Times New Roman" w:cs="Times New Roman"/>
        </w:rPr>
        <w:t>:</w:t>
      </w:r>
      <w:r w:rsidRPr="00ED7AE2">
        <w:rPr>
          <w:rFonts w:ascii="Times New Roman" w:hAnsi="Times New Roman" w:cs="Times New Roman"/>
        </w:rPr>
        <w:t xml:space="preserve"> APCFW+ (160-d)</w:t>
      </w:r>
    </w:p>
    <w:p w14:paraId="3DAE7E18" w14:textId="171CF231"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The Adaptive Phase-Coherent Fourier-Wavelet descriptor (APCFW+) operates on the </w:t>
      </w:r>
      <w:r w:rsidRPr="00ED7AE2">
        <w:rPr>
          <w:rFonts w:ascii="Times New Roman" w:hAnsi="Times New Roman" w:cs="Times New Roman"/>
          <w:b/>
          <w:bCs/>
        </w:rPr>
        <w:t>radial signal</w:t>
      </w:r>
      <w:r w:rsidRPr="00ED7AE2">
        <w:rPr>
          <w:rFonts w:ascii="Times New Roman" w:hAnsi="Times New Roman" w:cs="Times New Roman"/>
        </w:rPr>
        <w:t xml:space="preserve"> r(t) = √(x(t)² + y(t)²), which is invariant to rigid rotation since rotating the shape rotates the contour but does not change the magnitude of any point. The discrete Fourier transform of r(t) yields magnitude spectrum |F[n]| for n = 1,...,60, </w:t>
      </w:r>
      <w:r w:rsidR="00ED7AE2" w:rsidRPr="00ED7AE2">
        <w:rPr>
          <w:rFonts w:ascii="Times New Roman" w:hAnsi="Times New Roman" w:cs="Times New Roman"/>
        </w:rPr>
        <w:t>normalized</w:t>
      </w:r>
      <w:r w:rsidRPr="00ED7AE2">
        <w:rPr>
          <w:rFonts w:ascii="Times New Roman" w:hAnsi="Times New Roman" w:cs="Times New Roman"/>
        </w:rPr>
        <w:t xml:space="preserve"> by the first harmonic magnitude to achieve scale invariance. These 60 </w:t>
      </w:r>
      <w:r w:rsidR="00ED7AE2" w:rsidRPr="00ED7AE2">
        <w:rPr>
          <w:rFonts w:ascii="Times New Roman" w:hAnsi="Times New Roman" w:cs="Times New Roman"/>
        </w:rPr>
        <w:t>normalized</w:t>
      </w:r>
      <w:r w:rsidRPr="00ED7AE2">
        <w:rPr>
          <w:rFonts w:ascii="Times New Roman" w:hAnsi="Times New Roman" w:cs="Times New Roman"/>
        </w:rPr>
        <w:t xml:space="preserve"> harmonic magnitudes form the spectral sub-vector.</w:t>
      </w:r>
    </w:p>
    <w:p w14:paraId="6A283290"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The dominant harmonic index n* = argmax |F[n]| determines the shape complexity ratio ρ = n*/K. This ratio drives adaptive mother-wavelet selection: ρ &lt; 0.10 selects db6 (long support, smooth shapes); 0.10 ≤ ρ &lt; 0.20 selects db4; 0.20 ≤ ρ &lt; 0.35 selects db2; and ρ ≥ 0.35 selects Haar (sharp, irregular shapes). The chosen wavelet is applied to the curvature signal κ(t) = (x'y'' − x''y') / (x'² + y'²)^(3/2), yielding sub-band energy coefficients weighted by magnitude-based phase coherence (Ω). A 40-d multi-scale radial statistics vector (4 Gaussian smoothing scales × 10 statistics per scale) and 20-d inter-harmonic ratios complete the 160-d C1 representation. Figure 3 illustrates the harmonic spectrum and wavelet energies for four shape classes.</w:t>
      </w:r>
    </w:p>
    <w:p w14:paraId="558FE904" w14:textId="77777777" w:rsidR="00711850" w:rsidRDefault="00711850">
      <w:pPr>
        <w:spacing w:before="120" w:after="60"/>
        <w:jc w:val="center"/>
        <w:rPr>
          <w:rFonts w:ascii="Times New Roman" w:hAnsi="Times New Roman" w:cs="Times New Roman"/>
          <w:noProof/>
        </w:rPr>
      </w:pPr>
    </w:p>
    <w:p w14:paraId="2328A1F8" w14:textId="78C26B00" w:rsidR="00B84EF7" w:rsidRPr="00ED7AE2" w:rsidRDefault="00000000">
      <w:pPr>
        <w:spacing w:before="120" w:after="60"/>
        <w:jc w:val="center"/>
        <w:rPr>
          <w:rFonts w:ascii="Times New Roman" w:hAnsi="Times New Roman" w:cs="Times New Roman"/>
        </w:rPr>
      </w:pPr>
      <w:r w:rsidRPr="00ED7AE2">
        <w:rPr>
          <w:rFonts w:ascii="Times New Roman" w:hAnsi="Times New Roman" w:cs="Times New Roman"/>
          <w:noProof/>
        </w:rPr>
        <w:lastRenderedPageBreak/>
        <w:drawing>
          <wp:inline distT="0" distB="0" distL="0" distR="0" wp14:anchorId="1923D467" wp14:editId="31DCB0AC">
            <wp:extent cx="6477000" cy="2698750"/>
            <wp:effectExtent l="0" t="0" r="0" b="6350"/>
            <wp:docPr id="1115891265" name="Picture 111589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8009"/>
                    <a:stretch>
                      <a:fillRect/>
                    </a:stretch>
                  </pic:blipFill>
                  <pic:spPr bwMode="auto">
                    <a:xfrm>
                      <a:off x="0" y="0"/>
                      <a:ext cx="6477000" cy="2698750"/>
                    </a:xfrm>
                    <a:prstGeom prst="rect">
                      <a:avLst/>
                    </a:prstGeom>
                    <a:ln>
                      <a:noFill/>
                    </a:ln>
                    <a:extLst>
                      <a:ext uri="{53640926-AAD7-44D8-BBD7-CCE9431645EC}">
                        <a14:shadowObscured xmlns:a14="http://schemas.microsoft.com/office/drawing/2010/main"/>
                      </a:ext>
                    </a:extLst>
                  </pic:spPr>
                </pic:pic>
              </a:graphicData>
            </a:graphic>
          </wp:inline>
        </w:drawing>
      </w:r>
    </w:p>
    <w:p w14:paraId="68DA70E5" w14:textId="356E201F" w:rsidR="00B84EF7" w:rsidRDefault="00000000">
      <w:pPr>
        <w:spacing w:before="60" w:after="140"/>
        <w:jc w:val="center"/>
        <w:rPr>
          <w:rFonts w:ascii="Times New Roman" w:hAnsi="Times New Roman" w:cs="Times New Roman"/>
          <w:color w:val="000000" w:themeColor="text1"/>
          <w:sz w:val="20"/>
          <w:szCs w:val="20"/>
        </w:rPr>
      </w:pPr>
      <w:r w:rsidRPr="00711850">
        <w:rPr>
          <w:rFonts w:ascii="Times New Roman" w:hAnsi="Times New Roman" w:cs="Times New Roman"/>
          <w:color w:val="000000" w:themeColor="text1"/>
          <w:sz w:val="20"/>
          <w:szCs w:val="20"/>
        </w:rPr>
        <w:t>Figure 3. APCFW+ component analysis for four shape categories. Top row: Normali</w:t>
      </w:r>
      <w:r w:rsidR="00711850" w:rsidRPr="00711850">
        <w:rPr>
          <w:rFonts w:ascii="Times New Roman" w:hAnsi="Times New Roman" w:cs="Times New Roman"/>
          <w:color w:val="000000" w:themeColor="text1"/>
          <w:sz w:val="20"/>
          <w:szCs w:val="20"/>
        </w:rPr>
        <w:t>z</w:t>
      </w:r>
      <w:r w:rsidRPr="00711850">
        <w:rPr>
          <w:rFonts w:ascii="Times New Roman" w:hAnsi="Times New Roman" w:cs="Times New Roman"/>
          <w:color w:val="000000" w:themeColor="text1"/>
          <w:sz w:val="20"/>
          <w:szCs w:val="20"/>
        </w:rPr>
        <w:t>ed radial harmonic magnitude spectrum with dominant harmonic n* (red dot) and adaptively selected mother wavelet. Bottom row: Phase-coherent wavelet sub-band energy distribution. Different shape classes naturally select different wavelets.</w:t>
      </w:r>
    </w:p>
    <w:p w14:paraId="02D64290" w14:textId="77777777" w:rsidR="00711850" w:rsidRPr="00711850" w:rsidRDefault="00711850">
      <w:pPr>
        <w:spacing w:before="60" w:after="140"/>
        <w:jc w:val="center"/>
        <w:rPr>
          <w:rFonts w:ascii="Times New Roman" w:hAnsi="Times New Roman" w:cs="Times New Roman"/>
          <w:color w:val="000000" w:themeColor="text1"/>
        </w:rPr>
      </w:pPr>
    </w:p>
    <w:p w14:paraId="1F29FE2D" w14:textId="7E549EF0" w:rsidR="00B84EF7" w:rsidRPr="00ED7AE2" w:rsidRDefault="00000000">
      <w:pPr>
        <w:pStyle w:val="Heading3"/>
        <w:rPr>
          <w:rFonts w:ascii="Times New Roman" w:hAnsi="Times New Roman" w:cs="Times New Roman"/>
        </w:rPr>
      </w:pPr>
      <w:r w:rsidRPr="00ED7AE2">
        <w:rPr>
          <w:rFonts w:ascii="Times New Roman" w:hAnsi="Times New Roman" w:cs="Times New Roman"/>
        </w:rPr>
        <w:t>4.3 Component C2</w:t>
      </w:r>
      <w:r w:rsidR="00711850">
        <w:rPr>
          <w:rFonts w:ascii="Times New Roman" w:hAnsi="Times New Roman" w:cs="Times New Roman"/>
        </w:rPr>
        <w:t>:</w:t>
      </w:r>
      <w:r w:rsidRPr="00ED7AE2">
        <w:rPr>
          <w:rFonts w:ascii="Times New Roman" w:hAnsi="Times New Roman" w:cs="Times New Roman"/>
        </w:rPr>
        <w:t xml:space="preserve"> Topological Persistence (90-d)</w:t>
      </w:r>
    </w:p>
    <w:p w14:paraId="2908B6ED" w14:textId="5EA8EE5E"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Topological data analysis [5,11] </w:t>
      </w:r>
      <w:r w:rsidR="00711850" w:rsidRPr="00ED7AE2">
        <w:rPr>
          <w:rFonts w:ascii="Times New Roman" w:hAnsi="Times New Roman" w:cs="Times New Roman"/>
        </w:rPr>
        <w:t>characterizes</w:t>
      </w:r>
      <w:r w:rsidRPr="00ED7AE2">
        <w:rPr>
          <w:rFonts w:ascii="Times New Roman" w:hAnsi="Times New Roman" w:cs="Times New Roman"/>
        </w:rPr>
        <w:t xml:space="preserve"> the multi-scale connectivity structure of a point cloud through persistent homology. For each shape, we embed the </w:t>
      </w:r>
      <w:r w:rsidR="00711850" w:rsidRPr="00ED7AE2">
        <w:rPr>
          <w:rFonts w:ascii="Times New Roman" w:hAnsi="Times New Roman" w:cs="Times New Roman"/>
        </w:rPr>
        <w:t>normalized</w:t>
      </w:r>
      <w:r w:rsidRPr="00ED7AE2">
        <w:rPr>
          <w:rFonts w:ascii="Times New Roman" w:hAnsi="Times New Roman" w:cs="Times New Roman"/>
        </w:rPr>
        <w:t xml:space="preserve"> radial signal r(t) into a 2-dimensional delay space: X = {(r(t), r(t+τ)) : t = 0,...,N-τ-1} with τ=5. This delay embedding maps the scalar radial signal to a 2D point cloud whose topological structure reflects the shape's self-similarity and periodicity patterns.</w:t>
      </w:r>
    </w:p>
    <w:p w14:paraId="4E5E6CE0"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Ripser [4] computes the Vietoris-Rips persistence diagram, tracking H₀ (connected components) and H₁ (loops) across the filtration parameter. For each homology group, we extract: the 15 most-persistent lifetimes (birth/death span), the top-6 birth times, and a 6-d summary vector (total persistence, maximum lifetime, Betti number, topological entropy, median lifetime, lifetime variance). This yields 90-d total. Figure 4 shows the curvature signal and corresponding persistence diagrams for four representative shapes.</w:t>
      </w:r>
    </w:p>
    <w:p w14:paraId="2470FFCF" w14:textId="3B90624C" w:rsidR="00711850" w:rsidRDefault="00711850">
      <w:pPr>
        <w:spacing w:before="120" w:after="60"/>
        <w:jc w:val="center"/>
        <w:rPr>
          <w:rFonts w:ascii="Times New Roman" w:hAnsi="Times New Roman" w:cs="Times New Roman"/>
          <w:noProof/>
        </w:rPr>
      </w:pPr>
      <w:r w:rsidRPr="00ED7AE2">
        <w:rPr>
          <w:rFonts w:ascii="Times New Roman" w:hAnsi="Times New Roman" w:cs="Times New Roman"/>
          <w:noProof/>
        </w:rPr>
        <w:drawing>
          <wp:inline distT="0" distB="0" distL="0" distR="0" wp14:anchorId="2D17DD72" wp14:editId="7B6F8ED4">
            <wp:extent cx="6188710" cy="3285477"/>
            <wp:effectExtent l="0" t="0" r="2540" b="0"/>
            <wp:docPr id="2123238681" name="Picture 2123238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6234"/>
                    <a:stretch>
                      <a:fillRect/>
                    </a:stretch>
                  </pic:blipFill>
                  <pic:spPr bwMode="auto">
                    <a:xfrm>
                      <a:off x="0" y="0"/>
                      <a:ext cx="6188710" cy="3285477"/>
                    </a:xfrm>
                    <a:prstGeom prst="rect">
                      <a:avLst/>
                    </a:prstGeom>
                    <a:ln>
                      <a:noFill/>
                    </a:ln>
                    <a:extLst>
                      <a:ext uri="{53640926-AAD7-44D8-BBD7-CCE9431645EC}">
                        <a14:shadowObscured xmlns:a14="http://schemas.microsoft.com/office/drawing/2010/main"/>
                      </a:ext>
                    </a:extLst>
                  </pic:spPr>
                </pic:pic>
              </a:graphicData>
            </a:graphic>
          </wp:inline>
        </w:drawing>
      </w:r>
    </w:p>
    <w:p w14:paraId="1783B1DB" w14:textId="2F0FEA0F" w:rsidR="00B84EF7" w:rsidRPr="00ED7AE2" w:rsidRDefault="00B84EF7">
      <w:pPr>
        <w:spacing w:before="120" w:after="60"/>
        <w:jc w:val="center"/>
        <w:rPr>
          <w:rFonts w:ascii="Times New Roman" w:hAnsi="Times New Roman" w:cs="Times New Roman"/>
        </w:rPr>
      </w:pPr>
    </w:p>
    <w:p w14:paraId="324AE84A" w14:textId="58D51B93" w:rsidR="00B84EF7" w:rsidRDefault="00000000">
      <w:pPr>
        <w:spacing w:before="60" w:after="140"/>
        <w:jc w:val="center"/>
        <w:rPr>
          <w:rFonts w:ascii="Times New Roman" w:hAnsi="Times New Roman" w:cs="Times New Roman"/>
          <w:color w:val="000000" w:themeColor="text1"/>
          <w:sz w:val="20"/>
          <w:szCs w:val="20"/>
        </w:rPr>
      </w:pPr>
      <w:r w:rsidRPr="00711850">
        <w:rPr>
          <w:rFonts w:ascii="Times New Roman" w:hAnsi="Times New Roman" w:cs="Times New Roman"/>
          <w:color w:val="000000" w:themeColor="text1"/>
          <w:sz w:val="20"/>
          <w:szCs w:val="20"/>
        </w:rPr>
        <w:lastRenderedPageBreak/>
        <w:t>Figure 4. Topological persistence analysis (C2). Top row: Curvature signal κ(t) with zero-crossings. Bottom row: Vietoris-Rips persistence diagrams from Ripser H₀ (blue circles, connected components) and H₁ (red triangles, loops). Points further from the diagonal indicate more persistent topological features.</w:t>
      </w:r>
    </w:p>
    <w:p w14:paraId="33A9B93B" w14:textId="77777777" w:rsidR="00711850" w:rsidRPr="00711850" w:rsidRDefault="00711850">
      <w:pPr>
        <w:spacing w:before="60" w:after="140"/>
        <w:jc w:val="center"/>
        <w:rPr>
          <w:rFonts w:ascii="Times New Roman" w:hAnsi="Times New Roman" w:cs="Times New Roman"/>
          <w:color w:val="000000" w:themeColor="text1"/>
        </w:rPr>
      </w:pPr>
    </w:p>
    <w:p w14:paraId="7EBE2E87" w14:textId="741931A6" w:rsidR="00B84EF7" w:rsidRPr="00ED7AE2" w:rsidRDefault="00000000">
      <w:pPr>
        <w:pStyle w:val="Heading3"/>
        <w:rPr>
          <w:rFonts w:ascii="Times New Roman" w:hAnsi="Times New Roman" w:cs="Times New Roman"/>
        </w:rPr>
      </w:pPr>
      <w:r w:rsidRPr="00ED7AE2">
        <w:rPr>
          <w:rFonts w:ascii="Times New Roman" w:hAnsi="Times New Roman" w:cs="Times New Roman"/>
        </w:rPr>
        <w:t>4.4 Component C3</w:t>
      </w:r>
      <w:r w:rsidR="00711850">
        <w:rPr>
          <w:rFonts w:ascii="Times New Roman" w:hAnsi="Times New Roman" w:cs="Times New Roman"/>
        </w:rPr>
        <w:t>:</w:t>
      </w:r>
      <w:r w:rsidRPr="00ED7AE2">
        <w:rPr>
          <w:rFonts w:ascii="Times New Roman" w:hAnsi="Times New Roman" w:cs="Times New Roman"/>
        </w:rPr>
        <w:t xml:space="preserve"> SPD Riemannian Manifold (210-d)</w:t>
      </w:r>
    </w:p>
    <w:p w14:paraId="610BF477" w14:textId="0EF1B14C"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The symmetric positive-definite (SPD) manifold embedding [6,13] treats the full-rank covariance matrix of filter-bank responses as a point in a non-Euclidean Riemannian space. For each 128×128 binary image, we apply four Gaussian blur scales (σ = 1,2,4,8) and for each scale compute: the filtered image, Sobel-x, Sobel-y, gradient magnitude, and Laplacian yielding 20 response maps. Each map is </w:t>
      </w:r>
      <w:r w:rsidR="00711850" w:rsidRPr="00ED7AE2">
        <w:rPr>
          <w:rFonts w:ascii="Times New Roman" w:hAnsi="Times New Roman" w:cs="Times New Roman"/>
        </w:rPr>
        <w:t>vectorized</w:t>
      </w:r>
      <w:r w:rsidRPr="00ED7AE2">
        <w:rPr>
          <w:rFonts w:ascii="Times New Roman" w:hAnsi="Times New Roman" w:cs="Times New Roman"/>
        </w:rPr>
        <w:t xml:space="preserve"> and L2-normalised. The 20×20 cross-covariance matrix S is </w:t>
      </w:r>
      <w:r w:rsidR="00711850" w:rsidRPr="00ED7AE2">
        <w:rPr>
          <w:rFonts w:ascii="Times New Roman" w:hAnsi="Times New Roman" w:cs="Times New Roman"/>
        </w:rPr>
        <w:t>regularized</w:t>
      </w:r>
      <w:r w:rsidRPr="00ED7AE2">
        <w:rPr>
          <w:rFonts w:ascii="Times New Roman" w:hAnsi="Times New Roman" w:cs="Times New Roman"/>
        </w:rPr>
        <w:t xml:space="preserve"> (S + ε I, ε = 10⁻⁵) and projected to the SPD manifold via the Log-Euclidean map: log(S) = V diag(log(λ)) Vᵀ, where V and λ are the eigenvectors and eigenvalues of S. The upper triangle of log(S) yields 210 features encoding the second-order multi-scale structure of the shape.</w:t>
      </w:r>
    </w:p>
    <w:p w14:paraId="22AE6A26" w14:textId="09D30F26" w:rsidR="00B84EF7" w:rsidRPr="00ED7AE2" w:rsidRDefault="00000000">
      <w:pPr>
        <w:pStyle w:val="Heading3"/>
        <w:rPr>
          <w:rFonts w:ascii="Times New Roman" w:hAnsi="Times New Roman" w:cs="Times New Roman"/>
        </w:rPr>
      </w:pPr>
      <w:r w:rsidRPr="00ED7AE2">
        <w:rPr>
          <w:rFonts w:ascii="Times New Roman" w:hAnsi="Times New Roman" w:cs="Times New Roman"/>
        </w:rPr>
        <w:t>4.5 Component C4</w:t>
      </w:r>
      <w:r w:rsidR="00711850">
        <w:rPr>
          <w:rFonts w:ascii="Times New Roman" w:hAnsi="Times New Roman" w:cs="Times New Roman"/>
        </w:rPr>
        <w:t>:</w:t>
      </w:r>
      <w:r w:rsidRPr="00ED7AE2">
        <w:rPr>
          <w:rFonts w:ascii="Times New Roman" w:hAnsi="Times New Roman" w:cs="Times New Roman"/>
        </w:rPr>
        <w:t xml:space="preserve"> Morphological Profile (128-d)</w:t>
      </w:r>
    </w:p>
    <w:p w14:paraId="182B0362" w14:textId="74924C4F"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The multi-scale morphological profile captures spatial extent and thickness distributions through four sub-descriptors: (a) opening granulometry area fraction after binary opening with disk structuring elements of radius r = 1,...,16 (16-d); (b) closing granulometry analogous with closing (16-d); (c) distance transform histogram 32-bin histogram of Euclidean distance-transform values within the foreground, encoding thickness distribution; (d) skeleton statistics branch/endpoint counts, branch density (8-d); (e) radial mass distribution foreground pixel fraction in 16 concentric annular rings (16-d); (f) local binary pattern histogram (16-d); (g) multi-scale area statistics at 8 resolutions (8-d); and (h) padding to 128-d.</w:t>
      </w:r>
    </w:p>
    <w:p w14:paraId="452D7655" w14:textId="656F60C0" w:rsidR="00B84EF7" w:rsidRPr="00ED7AE2" w:rsidRDefault="00000000">
      <w:pPr>
        <w:pStyle w:val="Heading3"/>
        <w:rPr>
          <w:rFonts w:ascii="Times New Roman" w:hAnsi="Times New Roman" w:cs="Times New Roman"/>
        </w:rPr>
      </w:pPr>
      <w:r w:rsidRPr="00ED7AE2">
        <w:rPr>
          <w:rFonts w:ascii="Times New Roman" w:hAnsi="Times New Roman" w:cs="Times New Roman"/>
        </w:rPr>
        <w:t>4.6 Component C5</w:t>
      </w:r>
      <w:r w:rsidR="00711850">
        <w:rPr>
          <w:rFonts w:ascii="Times New Roman" w:hAnsi="Times New Roman" w:cs="Times New Roman"/>
        </w:rPr>
        <w:t>:</w:t>
      </w:r>
      <w:r w:rsidRPr="00ED7AE2">
        <w:rPr>
          <w:rFonts w:ascii="Times New Roman" w:hAnsi="Times New Roman" w:cs="Times New Roman"/>
        </w:rPr>
        <w:t xml:space="preserve"> Shape Complexity Priors (30-d)</w:t>
      </w:r>
    </w:p>
    <w:p w14:paraId="7C216967"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Seven Hu moment invariants [16] (log-transformed for numerical stability) capture global shape geometry invariant to rotation, translation, and scale. Convex-hull compactness and solidity measure the relationship between the shape and its convex envelope. Multi-scale curvature statistics (mean, std, zero-crossing count, maximum, 90th percentile, entropy of |κ(t)|) encode local shape complexity. Radial distribution statistics (mean, std, min, max, quartiles, skewness, kurtosis of r(t)) complete the 30-d C5 vector.</w:t>
      </w:r>
    </w:p>
    <w:p w14:paraId="28D57C0C"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4.7 AMST Pipeline and Classification</w:t>
      </w:r>
    </w:p>
    <w:p w14:paraId="210493EE" w14:textId="289E2DF5"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The five component vectors [C1|C2|C3|C4|C5] are concatenated into a 618-d raw descriptor. To prevent high-dimensional components (especially C3 with log-eigenvalue magnitudes spanning several orders of magnitude) from dominating the Euclidean distance, we apply per-component Z-score </w:t>
      </w:r>
      <w:r w:rsidR="00711850" w:rsidRPr="00ED7AE2">
        <w:rPr>
          <w:rFonts w:ascii="Times New Roman" w:hAnsi="Times New Roman" w:cs="Times New Roman"/>
        </w:rPr>
        <w:t>normalization</w:t>
      </w:r>
      <w:r w:rsidRPr="00ED7AE2">
        <w:rPr>
          <w:rFonts w:ascii="Times New Roman" w:hAnsi="Times New Roman" w:cs="Times New Roman"/>
        </w:rPr>
        <w:t>, computing mean and standard deviation on the training fold only to prevent data leakage.</w:t>
      </w:r>
    </w:p>
    <w:p w14:paraId="47ABD472" w14:textId="33D5F12B"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Fisher score (ANOVA F-statistic) feature selection [SelectKBest, k=350] then selects the most class-discriminative dimensions across the full 618-d space, fitting exclusively on training data. The selected 350-d vector is further </w:t>
      </w:r>
      <w:r w:rsidR="00711850" w:rsidRPr="00ED7AE2">
        <w:rPr>
          <w:rFonts w:ascii="Times New Roman" w:hAnsi="Times New Roman" w:cs="Times New Roman"/>
        </w:rPr>
        <w:t>standardized</w:t>
      </w:r>
      <w:r w:rsidRPr="00ED7AE2">
        <w:rPr>
          <w:rFonts w:ascii="Times New Roman" w:hAnsi="Times New Roman" w:cs="Times New Roman"/>
        </w:rPr>
        <w:t xml:space="preserve"> by a global StandardScaler (again fit on training data only). An SVM with RBF kernel (C=100, γ=scale) is used for final classification. Figure 5 </w:t>
      </w:r>
      <w:r w:rsidR="00711850" w:rsidRPr="00ED7AE2">
        <w:rPr>
          <w:rFonts w:ascii="Times New Roman" w:hAnsi="Times New Roman" w:cs="Times New Roman"/>
        </w:rPr>
        <w:t>summarizes</w:t>
      </w:r>
      <w:r w:rsidRPr="00ED7AE2">
        <w:rPr>
          <w:rFonts w:ascii="Times New Roman" w:hAnsi="Times New Roman" w:cs="Times New Roman"/>
        </w:rPr>
        <w:t xml:space="preserve"> the full pipeline schematically.</w:t>
      </w:r>
    </w:p>
    <w:p w14:paraId="26020217" w14:textId="77777777" w:rsidR="00B84EF7" w:rsidRPr="00ED7AE2" w:rsidRDefault="00B84EF7">
      <w:pPr>
        <w:rPr>
          <w:rFonts w:ascii="Times New Roman" w:hAnsi="Times New Roman" w:cs="Times New Roman"/>
        </w:rPr>
      </w:pPr>
    </w:p>
    <w:p w14:paraId="3616FCAE" w14:textId="77777777" w:rsidR="00B84EF7" w:rsidRPr="00ED7AE2" w:rsidRDefault="00000000">
      <w:pPr>
        <w:pStyle w:val="Heading1"/>
        <w:pBdr>
          <w:bottom w:val="single" w:sz="8" w:space="4" w:color="1B3A6B"/>
        </w:pBdr>
        <w:rPr>
          <w:rFonts w:ascii="Times New Roman" w:hAnsi="Times New Roman" w:cs="Times New Roman"/>
        </w:rPr>
      </w:pPr>
      <w:r w:rsidRPr="00ED7AE2">
        <w:rPr>
          <w:rFonts w:ascii="Times New Roman" w:hAnsi="Times New Roman" w:cs="Times New Roman"/>
        </w:rPr>
        <w:t>5. Experimental Setup</w:t>
      </w:r>
    </w:p>
    <w:p w14:paraId="2AE86E43"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5.1 Evaluation Protocol</w:t>
      </w:r>
    </w:p>
    <w:p w14:paraId="31DACC05"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All experiments use 10-fold stratified cross-validation, which is the standard protocol for MPEG-7 shape benchmarks [1,2]. Stratification ensures each fold contains exactly 2 instances per class. The same random seed </w:t>
      </w:r>
      <w:r w:rsidRPr="00ED7AE2">
        <w:rPr>
          <w:rFonts w:ascii="Times New Roman" w:hAnsi="Times New Roman" w:cs="Times New Roman"/>
        </w:rPr>
        <w:lastRenderedPageBreak/>
        <w:t xml:space="preserve">(42) is used throughout. The classifier is SVM-RBF with C=100 and γ=scale, selected through grid search (C </w:t>
      </w:r>
      <w:r w:rsidRPr="00ED7AE2">
        <w:rPr>
          <w:rFonts w:ascii="Cambria Math" w:hAnsi="Cambria Math" w:cs="Cambria Math"/>
        </w:rPr>
        <w:t>∈</w:t>
      </w:r>
      <w:r w:rsidRPr="00ED7AE2">
        <w:rPr>
          <w:rFonts w:ascii="Times New Roman" w:hAnsi="Times New Roman" w:cs="Times New Roman"/>
        </w:rPr>
        <w:t xml:space="preserve"> {1,10,100}) on a 3-fold inner CV on the training portion of each fold.</w:t>
      </w:r>
    </w:p>
    <w:p w14:paraId="31D1A0D4" w14:textId="43E1F043"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For baseline comparisons, the same SVM-RBF grid search (C </w:t>
      </w:r>
      <w:r w:rsidRPr="00ED7AE2">
        <w:rPr>
          <w:rFonts w:ascii="Cambria Math" w:hAnsi="Cambria Math" w:cs="Cambria Math"/>
        </w:rPr>
        <w:t>∈</w:t>
      </w:r>
      <w:r w:rsidRPr="00ED7AE2">
        <w:rPr>
          <w:rFonts w:ascii="Times New Roman" w:hAnsi="Times New Roman" w:cs="Times New Roman"/>
        </w:rPr>
        <w:t xml:space="preserve"> {1,10,100}, γ=scale) is applied with StandardScaler </w:t>
      </w:r>
      <w:r w:rsidR="00711850" w:rsidRPr="00ED7AE2">
        <w:rPr>
          <w:rFonts w:ascii="Times New Roman" w:hAnsi="Times New Roman" w:cs="Times New Roman"/>
        </w:rPr>
        <w:t>normalization</w:t>
      </w:r>
      <w:r w:rsidRPr="00ED7AE2">
        <w:rPr>
          <w:rFonts w:ascii="Times New Roman" w:hAnsi="Times New Roman" w:cs="Times New Roman"/>
        </w:rPr>
        <w:t>. Feature extraction times were measured on Google Colab (CPU mode) over all 1400 images. Statistical significance is assessed via two-tailed paired t-tests on the 10 per-fold accuracy values.</w:t>
      </w:r>
    </w:p>
    <w:p w14:paraId="5213A3A8"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5.2 Baselines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5440"/>
      </w:tblGrid>
      <w:tr w:rsidR="00B84EF7" w:rsidRPr="00ED7AE2" w14:paraId="7F0BD98B" w14:textId="77777777" w:rsidTr="00711850">
        <w:tblPrEx>
          <w:tblCellMar>
            <w:top w:w="0" w:type="dxa"/>
            <w:bottom w:w="0" w:type="dxa"/>
          </w:tblCellMar>
        </w:tblPrEx>
        <w:trPr>
          <w:jc w:val="center"/>
        </w:trPr>
        <w:tc>
          <w:tcPr>
            <w:tcW w:w="24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567A382D"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Descriptor</w:t>
            </w:r>
          </w:p>
        </w:tc>
        <w:tc>
          <w:tcPr>
            <w:tcW w:w="8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29C9EF8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Dims</w:t>
            </w:r>
          </w:p>
        </w:tc>
        <w:tc>
          <w:tcPr>
            <w:tcW w:w="544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42F65446"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Description</w:t>
            </w:r>
          </w:p>
        </w:tc>
      </w:tr>
      <w:tr w:rsidR="00B84EF7" w:rsidRPr="00ED7AE2" w14:paraId="772E256E" w14:textId="77777777" w:rsidTr="00711850">
        <w:tblPrEx>
          <w:tblCellMar>
            <w:top w:w="0" w:type="dxa"/>
            <w:bottom w:w="0" w:type="dxa"/>
          </w:tblCellMar>
        </w:tblPrEx>
        <w:trPr>
          <w:jc w:val="center"/>
        </w:trPr>
        <w:tc>
          <w:tcPr>
            <w:tcW w:w="24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4A59AB7"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HOG</w:t>
            </w:r>
          </w:p>
        </w:tc>
        <w:tc>
          <w:tcPr>
            <w:tcW w:w="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02D23A3"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324</w:t>
            </w:r>
          </w:p>
        </w:tc>
        <w:tc>
          <w:tcPr>
            <w:tcW w:w="544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EBD1728"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Histogram of Oriented Gradients on 96×96 image; 9 orientations, 6×6 cell grid</w:t>
            </w:r>
          </w:p>
        </w:tc>
      </w:tr>
      <w:tr w:rsidR="00B84EF7" w:rsidRPr="00ED7AE2" w14:paraId="363AFDA0" w14:textId="77777777" w:rsidTr="00711850">
        <w:tblPrEx>
          <w:tblCellMar>
            <w:top w:w="0" w:type="dxa"/>
            <w:bottom w:w="0" w:type="dxa"/>
          </w:tblCellMar>
        </w:tblPrEx>
        <w:trPr>
          <w:jc w:val="center"/>
        </w:trPr>
        <w:tc>
          <w:tcPr>
            <w:tcW w:w="24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405EED3D"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Zernike Moments</w:t>
            </w:r>
          </w:p>
        </w:tc>
        <w:tc>
          <w:tcPr>
            <w:tcW w:w="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4C015C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36</w:t>
            </w:r>
          </w:p>
        </w:tc>
        <w:tc>
          <w:tcPr>
            <w:tcW w:w="544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8112EBE"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Zernike moments up to order 10; complete orthogonal polynomial basis</w:t>
            </w:r>
          </w:p>
        </w:tc>
      </w:tr>
      <w:tr w:rsidR="00B84EF7" w:rsidRPr="00ED7AE2" w14:paraId="06F944C7" w14:textId="77777777" w:rsidTr="00711850">
        <w:tblPrEx>
          <w:tblCellMar>
            <w:top w:w="0" w:type="dxa"/>
            <w:bottom w:w="0" w:type="dxa"/>
          </w:tblCellMar>
        </w:tblPrEx>
        <w:trPr>
          <w:jc w:val="center"/>
        </w:trPr>
        <w:tc>
          <w:tcPr>
            <w:tcW w:w="24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1020AB5C"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Fourier Descriptor</w:t>
            </w:r>
          </w:p>
        </w:tc>
        <w:tc>
          <w:tcPr>
            <w:tcW w:w="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05A9FC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39</w:t>
            </w:r>
          </w:p>
        </w:tc>
        <w:tc>
          <w:tcPr>
            <w:tcW w:w="544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FB11180" w14:textId="74E50147" w:rsidR="00B84EF7" w:rsidRPr="00ED7AE2" w:rsidRDefault="00711850">
            <w:pPr>
              <w:spacing w:before="60" w:after="60"/>
              <w:rPr>
                <w:rFonts w:ascii="Times New Roman" w:hAnsi="Times New Roman" w:cs="Times New Roman"/>
              </w:rPr>
            </w:pPr>
            <w:r w:rsidRPr="00ED7AE2">
              <w:rPr>
                <w:rFonts w:ascii="Times New Roman" w:hAnsi="Times New Roman" w:cs="Times New Roman"/>
                <w:sz w:val="20"/>
                <w:szCs w:val="20"/>
              </w:rPr>
              <w:t>Normalized</w:t>
            </w:r>
            <w:r w:rsidR="00000000" w:rsidRPr="00ED7AE2">
              <w:rPr>
                <w:rFonts w:ascii="Times New Roman" w:hAnsi="Times New Roman" w:cs="Times New Roman"/>
                <w:sz w:val="20"/>
                <w:szCs w:val="20"/>
              </w:rPr>
              <w:t xml:space="preserve"> radial harmonic magnitudes + phase; rotation-invariant</w:t>
            </w:r>
          </w:p>
        </w:tc>
      </w:tr>
      <w:tr w:rsidR="00B84EF7" w:rsidRPr="00ED7AE2" w14:paraId="6A0C29BC" w14:textId="77777777" w:rsidTr="00711850">
        <w:tblPrEx>
          <w:tblCellMar>
            <w:top w:w="0" w:type="dxa"/>
            <w:bottom w:w="0" w:type="dxa"/>
          </w:tblCellMar>
        </w:tblPrEx>
        <w:trPr>
          <w:jc w:val="center"/>
        </w:trPr>
        <w:tc>
          <w:tcPr>
            <w:tcW w:w="24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3D041A3"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Wavelet Descriptor</w:t>
            </w:r>
          </w:p>
        </w:tc>
        <w:tc>
          <w:tcPr>
            <w:tcW w:w="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772DEAA"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w:t>
            </w:r>
          </w:p>
        </w:tc>
        <w:tc>
          <w:tcPr>
            <w:tcW w:w="544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5CD4C811"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Wavelet sub-band energies (db4, level 4); multi-scale frequency decomposition</w:t>
            </w:r>
          </w:p>
        </w:tc>
      </w:tr>
      <w:tr w:rsidR="00B84EF7" w:rsidRPr="00ED7AE2" w14:paraId="44C9825D" w14:textId="77777777" w:rsidTr="00711850">
        <w:tblPrEx>
          <w:tblCellMar>
            <w:top w:w="0" w:type="dxa"/>
            <w:bottom w:w="0" w:type="dxa"/>
          </w:tblCellMar>
        </w:tblPrEx>
        <w:trPr>
          <w:jc w:val="center"/>
        </w:trPr>
        <w:tc>
          <w:tcPr>
            <w:tcW w:w="24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FAA1146"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CSS Descriptor</w:t>
            </w:r>
          </w:p>
        </w:tc>
        <w:tc>
          <w:tcPr>
            <w:tcW w:w="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A658D8F"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12</w:t>
            </w:r>
          </w:p>
        </w:tc>
        <w:tc>
          <w:tcPr>
            <w:tcW w:w="544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4F48CC7"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Curvature Scale Space zero-crossing count and mean curvature at 6 scales</w:t>
            </w:r>
          </w:p>
        </w:tc>
      </w:tr>
      <w:tr w:rsidR="00B84EF7" w:rsidRPr="00ED7AE2" w14:paraId="2581648C" w14:textId="77777777" w:rsidTr="00711850">
        <w:tblPrEx>
          <w:tblCellMar>
            <w:top w:w="0" w:type="dxa"/>
            <w:bottom w:w="0" w:type="dxa"/>
          </w:tblCellMar>
        </w:tblPrEx>
        <w:trPr>
          <w:jc w:val="center"/>
        </w:trPr>
        <w:tc>
          <w:tcPr>
            <w:tcW w:w="24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19AFBFC"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Shape Context</w:t>
            </w:r>
          </w:p>
        </w:tc>
        <w:tc>
          <w:tcPr>
            <w:tcW w:w="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31C1AFFD"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60</w:t>
            </w:r>
          </w:p>
        </w:tc>
        <w:tc>
          <w:tcPr>
            <w:tcW w:w="544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6E8954A6" w14:textId="0963A1D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 xml:space="preserve">Log-polar histogram of point pairs; 5 </w:t>
            </w:r>
            <w:r w:rsidR="00711850" w:rsidRPr="00ED7AE2">
              <w:rPr>
                <w:rFonts w:ascii="Times New Roman" w:hAnsi="Times New Roman" w:cs="Times New Roman"/>
                <w:sz w:val="20"/>
                <w:szCs w:val="20"/>
              </w:rPr>
              <w:t>radials</w:t>
            </w:r>
            <w:r w:rsidRPr="00ED7AE2">
              <w:rPr>
                <w:rFonts w:ascii="Times New Roman" w:hAnsi="Times New Roman" w:cs="Times New Roman"/>
                <w:sz w:val="20"/>
                <w:szCs w:val="20"/>
              </w:rPr>
              <w:t xml:space="preserve"> × 12 angular bins</w:t>
            </w:r>
          </w:p>
        </w:tc>
      </w:tr>
      <w:tr w:rsidR="00B84EF7" w:rsidRPr="00ED7AE2" w14:paraId="149E3E9F" w14:textId="77777777" w:rsidTr="00711850">
        <w:tblPrEx>
          <w:tblCellMar>
            <w:top w:w="0" w:type="dxa"/>
            <w:bottom w:w="0" w:type="dxa"/>
          </w:tblCellMar>
        </w:tblPrEx>
        <w:trPr>
          <w:jc w:val="center"/>
        </w:trPr>
        <w:tc>
          <w:tcPr>
            <w:tcW w:w="24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6FFB10DE"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b/>
                <w:bCs/>
                <w:color w:val="E84040"/>
                <w:sz w:val="20"/>
                <w:szCs w:val="20"/>
              </w:rPr>
              <w:t>AMST (Proposed)</w:t>
            </w:r>
          </w:p>
        </w:tc>
        <w:tc>
          <w:tcPr>
            <w:tcW w:w="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DC315D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618</w:t>
            </w:r>
          </w:p>
        </w:tc>
        <w:tc>
          <w:tcPr>
            <w:tcW w:w="544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10291F30"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Five-component fusion: APCFW+ + Topology + SPD + Morphology + Complexity</w:t>
            </w:r>
          </w:p>
        </w:tc>
      </w:tr>
    </w:tbl>
    <w:p w14:paraId="15D5067F" w14:textId="77777777" w:rsidR="00B84EF7" w:rsidRPr="00711850" w:rsidRDefault="00000000">
      <w:pPr>
        <w:spacing w:before="60" w:after="140"/>
        <w:jc w:val="center"/>
        <w:rPr>
          <w:rFonts w:ascii="Times New Roman" w:hAnsi="Times New Roman" w:cs="Times New Roman"/>
          <w:color w:val="000000" w:themeColor="text1"/>
        </w:rPr>
      </w:pPr>
      <w:r w:rsidRPr="00711850">
        <w:rPr>
          <w:rFonts w:ascii="Times New Roman" w:hAnsi="Times New Roman" w:cs="Times New Roman"/>
          <w:color w:val="000000" w:themeColor="text1"/>
          <w:sz w:val="20"/>
          <w:szCs w:val="20"/>
        </w:rPr>
        <w:t>Table 1. Shape descriptors evaluated. HOG, Zernike, Fourier, Wavelet, CSS, and Shape Context serve as baselines; AMST (Proposed) is the novel descriptor presented in this work.</w:t>
      </w:r>
    </w:p>
    <w:p w14:paraId="2866FA79" w14:textId="77777777" w:rsidR="00B84EF7" w:rsidRPr="00ED7AE2" w:rsidRDefault="00B84EF7">
      <w:pPr>
        <w:rPr>
          <w:rFonts w:ascii="Times New Roman" w:hAnsi="Times New Roman" w:cs="Times New Roman"/>
        </w:rPr>
      </w:pPr>
    </w:p>
    <w:p w14:paraId="11A3C09D" w14:textId="77777777" w:rsidR="00B84EF7" w:rsidRPr="00ED7AE2" w:rsidRDefault="00000000">
      <w:pPr>
        <w:pStyle w:val="Heading1"/>
        <w:pBdr>
          <w:bottom w:val="single" w:sz="8" w:space="4" w:color="1B3A6B"/>
        </w:pBdr>
        <w:rPr>
          <w:rFonts w:ascii="Times New Roman" w:hAnsi="Times New Roman" w:cs="Times New Roman"/>
        </w:rPr>
      </w:pPr>
      <w:r w:rsidRPr="00ED7AE2">
        <w:rPr>
          <w:rFonts w:ascii="Times New Roman" w:hAnsi="Times New Roman" w:cs="Times New Roman"/>
        </w:rPr>
        <w:t>6. Results</w:t>
      </w:r>
    </w:p>
    <w:p w14:paraId="5220F38B"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6.1 Classification Accuracy</w:t>
      </w:r>
    </w:p>
    <w:p w14:paraId="552BF14A" w14:textId="64E49CB4"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Table 2 and Figure 5 present the 10-fold cross-validation classification results. AMST achieves </w:t>
      </w:r>
      <w:r w:rsidRPr="00ED7AE2">
        <w:rPr>
          <w:rFonts w:ascii="Times New Roman" w:hAnsi="Times New Roman" w:cs="Times New Roman"/>
          <w:b/>
          <w:bCs/>
        </w:rPr>
        <w:t>92.64% ± 1.60%</w:t>
      </w:r>
      <w:r w:rsidRPr="00ED7AE2">
        <w:rPr>
          <w:rFonts w:ascii="Times New Roman" w:hAnsi="Times New Roman" w:cs="Times New Roman"/>
        </w:rPr>
        <w:t xml:space="preserve"> accuracy and 92.60% macro F1, ranking first among all seven methods. The closest competitor, HOG, reaches 89.79% ± 2.73% a gap of </w:t>
      </w:r>
      <w:r w:rsidRPr="00ED7AE2">
        <w:rPr>
          <w:rFonts w:ascii="Times New Roman" w:hAnsi="Times New Roman" w:cs="Times New Roman"/>
          <w:b/>
          <w:bCs/>
        </w:rPr>
        <w:t>+2.86 percentage points</w:t>
      </w:r>
      <w:r w:rsidRPr="00ED7AE2">
        <w:rPr>
          <w:rFonts w:ascii="Times New Roman" w:hAnsi="Times New Roman" w:cs="Times New Roman"/>
        </w:rPr>
        <w:t>. Notably, AMST also exhibits substantially lower standard deviation (1.60% vs 2.73% for HOG), indicating more consistent performance across folds a critical property for real-world deployment. Zernike moments rank third at 85.57%, while the simpler spectral and curvature descriptors (Fourier 46.36%, Wavelet 21.71%, CSS 55.86%) fall substantially behind.</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1744"/>
        <w:gridCol w:w="1062"/>
        <w:gridCol w:w="933"/>
        <w:gridCol w:w="1062"/>
        <w:gridCol w:w="1062"/>
        <w:gridCol w:w="1062"/>
        <w:gridCol w:w="1007"/>
      </w:tblGrid>
      <w:tr w:rsidR="00B84EF7" w:rsidRPr="00ED7AE2" w14:paraId="7F150DFF" w14:textId="77777777" w:rsidTr="00711850">
        <w:tblPrEx>
          <w:tblCellMar>
            <w:top w:w="0" w:type="dxa"/>
            <w:bottom w:w="0" w:type="dxa"/>
          </w:tblCellMar>
        </w:tblPrEx>
        <w:trPr>
          <w:jc w:val="center"/>
        </w:trPr>
        <w:tc>
          <w:tcPr>
            <w:tcW w:w="52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11D47CE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Rank</w:t>
            </w:r>
          </w:p>
        </w:tc>
        <w:tc>
          <w:tcPr>
            <w:tcW w:w="22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1FC8554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Method</w:t>
            </w:r>
          </w:p>
        </w:tc>
        <w:tc>
          <w:tcPr>
            <w:tcW w:w="12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637D4B5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Acc.</w:t>
            </w:r>
          </w:p>
        </w:tc>
        <w:tc>
          <w:tcPr>
            <w:tcW w:w="96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58BFC5F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±SD</w:t>
            </w:r>
          </w:p>
        </w:tc>
        <w:tc>
          <w:tcPr>
            <w:tcW w:w="12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501B20A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F1</w:t>
            </w:r>
          </w:p>
        </w:tc>
        <w:tc>
          <w:tcPr>
            <w:tcW w:w="12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3BC1554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Prec.</w:t>
            </w:r>
          </w:p>
        </w:tc>
        <w:tc>
          <w:tcPr>
            <w:tcW w:w="12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02F25D9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MAP</w:t>
            </w:r>
          </w:p>
        </w:tc>
        <w:tc>
          <w:tcPr>
            <w:tcW w:w="116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26FE266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p&lt;0.05</w:t>
            </w:r>
          </w:p>
        </w:tc>
      </w:tr>
      <w:tr w:rsidR="00B84EF7" w:rsidRPr="00ED7AE2" w14:paraId="628FDE93" w14:textId="77777777" w:rsidTr="00711850">
        <w:tblPrEx>
          <w:tblCellMar>
            <w:top w:w="0" w:type="dxa"/>
            <w:bottom w:w="0" w:type="dxa"/>
          </w:tblCellMar>
        </w:tblPrEx>
        <w:trPr>
          <w:jc w:val="center"/>
        </w:trPr>
        <w:tc>
          <w:tcPr>
            <w:tcW w:w="52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65C6DDC8"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1</w:t>
            </w:r>
          </w:p>
        </w:tc>
        <w:tc>
          <w:tcPr>
            <w:tcW w:w="220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19371C19"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b/>
                <w:bCs/>
                <w:color w:val="E84040"/>
                <w:sz w:val="20"/>
                <w:szCs w:val="20"/>
              </w:rPr>
              <w:t>AMST (Proposed)</w:t>
            </w:r>
          </w:p>
        </w:tc>
        <w:tc>
          <w:tcPr>
            <w:tcW w:w="120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723DA7C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92.64%</w:t>
            </w:r>
          </w:p>
        </w:tc>
        <w:tc>
          <w:tcPr>
            <w:tcW w:w="96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425A35B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±1.60%</w:t>
            </w:r>
          </w:p>
        </w:tc>
        <w:tc>
          <w:tcPr>
            <w:tcW w:w="120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19CB7EC8"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92.60%</w:t>
            </w:r>
          </w:p>
        </w:tc>
        <w:tc>
          <w:tcPr>
            <w:tcW w:w="120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2ECB753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92.86%</w:t>
            </w:r>
          </w:p>
        </w:tc>
        <w:tc>
          <w:tcPr>
            <w:tcW w:w="120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4E5C2EB8"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53.18%</w:t>
            </w:r>
          </w:p>
        </w:tc>
        <w:tc>
          <w:tcPr>
            <w:tcW w:w="116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41793916"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 xml:space="preserve">6/6 </w:t>
            </w:r>
            <w:r w:rsidRPr="00ED7AE2">
              <w:rPr>
                <w:rFonts w:ascii="Segoe UI Symbol" w:hAnsi="Segoe UI Symbol" w:cs="Segoe UI Symbol"/>
                <w:b/>
                <w:bCs/>
                <w:color w:val="E84040"/>
                <w:sz w:val="20"/>
                <w:szCs w:val="20"/>
              </w:rPr>
              <w:t>✓</w:t>
            </w:r>
          </w:p>
        </w:tc>
      </w:tr>
      <w:tr w:rsidR="00B84EF7" w:rsidRPr="00ED7AE2" w14:paraId="1534DFBA" w14:textId="77777777" w:rsidTr="00711850">
        <w:tblPrEx>
          <w:tblCellMar>
            <w:top w:w="0" w:type="dxa"/>
            <w:bottom w:w="0" w:type="dxa"/>
          </w:tblCellMar>
        </w:tblPrEx>
        <w:trPr>
          <w:jc w:val="center"/>
        </w:trPr>
        <w:tc>
          <w:tcPr>
            <w:tcW w:w="52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445AA896"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w:t>
            </w:r>
          </w:p>
        </w:tc>
        <w:tc>
          <w:tcPr>
            <w:tcW w:w="2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65024DA5"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HOG</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46993E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89.79%</w:t>
            </w:r>
          </w:p>
        </w:tc>
        <w:tc>
          <w:tcPr>
            <w:tcW w:w="96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15BBA0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±2.73%</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36FD098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89.90%</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462FEC6"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90.36%</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4D4AD80"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52.56%</w:t>
            </w:r>
          </w:p>
        </w:tc>
        <w:tc>
          <w:tcPr>
            <w:tcW w:w="116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6E10CA7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vs AMST</w:t>
            </w:r>
          </w:p>
        </w:tc>
      </w:tr>
      <w:tr w:rsidR="00B84EF7" w:rsidRPr="00ED7AE2" w14:paraId="684D2771" w14:textId="77777777" w:rsidTr="00711850">
        <w:tblPrEx>
          <w:tblCellMar>
            <w:top w:w="0" w:type="dxa"/>
            <w:bottom w:w="0" w:type="dxa"/>
          </w:tblCellMar>
        </w:tblPrEx>
        <w:trPr>
          <w:jc w:val="center"/>
        </w:trPr>
        <w:tc>
          <w:tcPr>
            <w:tcW w:w="52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28778C9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lastRenderedPageBreak/>
              <w:t>3</w:t>
            </w:r>
          </w:p>
        </w:tc>
        <w:tc>
          <w:tcPr>
            <w:tcW w:w="2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D59EC54"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Zernike Moments</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4DCC1A12"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85.57%</w:t>
            </w:r>
          </w:p>
        </w:tc>
        <w:tc>
          <w:tcPr>
            <w:tcW w:w="96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2A11104A"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±2.43%</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BAAA200"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85.34%</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C15BFE8"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85.51%</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96FDBF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46.72%</w:t>
            </w:r>
          </w:p>
        </w:tc>
        <w:tc>
          <w:tcPr>
            <w:tcW w:w="116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1356141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vs AMST</w:t>
            </w:r>
          </w:p>
        </w:tc>
      </w:tr>
      <w:tr w:rsidR="00B84EF7" w:rsidRPr="00ED7AE2" w14:paraId="4C07A3A0" w14:textId="77777777" w:rsidTr="00711850">
        <w:tblPrEx>
          <w:tblCellMar>
            <w:top w:w="0" w:type="dxa"/>
            <w:bottom w:w="0" w:type="dxa"/>
          </w:tblCellMar>
        </w:tblPrEx>
        <w:trPr>
          <w:jc w:val="center"/>
        </w:trPr>
        <w:tc>
          <w:tcPr>
            <w:tcW w:w="52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72EF14A1"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w:t>
            </w:r>
          </w:p>
        </w:tc>
        <w:tc>
          <w:tcPr>
            <w:tcW w:w="2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58F76AFC"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Shape Context</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6D02130"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60.14%</w:t>
            </w:r>
          </w:p>
        </w:tc>
        <w:tc>
          <w:tcPr>
            <w:tcW w:w="96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995E789"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±3.44%</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6E035F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59.04%</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283B56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59.31%</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1D2F462"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29.47%</w:t>
            </w:r>
          </w:p>
        </w:tc>
        <w:tc>
          <w:tcPr>
            <w:tcW w:w="116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64F5FD69"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vs AMST</w:t>
            </w:r>
          </w:p>
        </w:tc>
      </w:tr>
      <w:tr w:rsidR="00B84EF7" w:rsidRPr="00ED7AE2" w14:paraId="0DDA8A34" w14:textId="77777777" w:rsidTr="00711850">
        <w:tblPrEx>
          <w:tblCellMar>
            <w:top w:w="0" w:type="dxa"/>
            <w:bottom w:w="0" w:type="dxa"/>
          </w:tblCellMar>
        </w:tblPrEx>
        <w:trPr>
          <w:jc w:val="center"/>
        </w:trPr>
        <w:tc>
          <w:tcPr>
            <w:tcW w:w="52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C1CFBFA"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w:t>
            </w:r>
          </w:p>
        </w:tc>
        <w:tc>
          <w:tcPr>
            <w:tcW w:w="2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EFB9144"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CSS Descriptor</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7400C9A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55.86%</w:t>
            </w:r>
          </w:p>
        </w:tc>
        <w:tc>
          <w:tcPr>
            <w:tcW w:w="96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D45C1DF"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±2.82%</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82B618D"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54.58%</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134A3A63"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54.91%</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21AEAB7A"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w:t>
            </w:r>
          </w:p>
        </w:tc>
        <w:tc>
          <w:tcPr>
            <w:tcW w:w="116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44F5340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vs AMST</w:t>
            </w:r>
          </w:p>
        </w:tc>
      </w:tr>
      <w:tr w:rsidR="00B84EF7" w:rsidRPr="00ED7AE2" w14:paraId="25531795" w14:textId="77777777" w:rsidTr="00711850">
        <w:tblPrEx>
          <w:tblCellMar>
            <w:top w:w="0" w:type="dxa"/>
            <w:bottom w:w="0" w:type="dxa"/>
          </w:tblCellMar>
        </w:tblPrEx>
        <w:trPr>
          <w:jc w:val="center"/>
        </w:trPr>
        <w:tc>
          <w:tcPr>
            <w:tcW w:w="52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3F4983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6</w:t>
            </w:r>
          </w:p>
        </w:tc>
        <w:tc>
          <w:tcPr>
            <w:tcW w:w="2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97FB5EB"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Fourier Descriptor</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372C699"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46.36%</w:t>
            </w:r>
          </w:p>
        </w:tc>
        <w:tc>
          <w:tcPr>
            <w:tcW w:w="96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539A75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±2.52%</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FD55A39"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45.14%</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6F2F73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45.31%</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3203409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15.34%</w:t>
            </w:r>
          </w:p>
        </w:tc>
        <w:tc>
          <w:tcPr>
            <w:tcW w:w="116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41D1B680"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vs AMST</w:t>
            </w:r>
          </w:p>
        </w:tc>
      </w:tr>
      <w:tr w:rsidR="00B84EF7" w:rsidRPr="00ED7AE2" w14:paraId="2B01084D" w14:textId="77777777" w:rsidTr="00711850">
        <w:tblPrEx>
          <w:tblCellMar>
            <w:top w:w="0" w:type="dxa"/>
            <w:bottom w:w="0" w:type="dxa"/>
          </w:tblCellMar>
        </w:tblPrEx>
        <w:trPr>
          <w:jc w:val="center"/>
        </w:trPr>
        <w:tc>
          <w:tcPr>
            <w:tcW w:w="52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7FBC62C0"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7</w:t>
            </w:r>
          </w:p>
        </w:tc>
        <w:tc>
          <w:tcPr>
            <w:tcW w:w="2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792565B8"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Wavelet Descriptor</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2ABC3B5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21.71%</w:t>
            </w:r>
          </w:p>
        </w:tc>
        <w:tc>
          <w:tcPr>
            <w:tcW w:w="96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123DE11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±3.46%</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AF1BAD9"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16.97%</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69A023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18.36%</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D5369F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13.19%</w:t>
            </w:r>
          </w:p>
        </w:tc>
        <w:tc>
          <w:tcPr>
            <w:tcW w:w="116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4152A3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vs AMST</w:t>
            </w:r>
          </w:p>
        </w:tc>
      </w:tr>
    </w:tbl>
    <w:p w14:paraId="61A82BAA" w14:textId="77777777" w:rsidR="00B84EF7" w:rsidRPr="00711850" w:rsidRDefault="00000000">
      <w:pPr>
        <w:spacing w:before="60" w:after="140"/>
        <w:jc w:val="center"/>
        <w:rPr>
          <w:rFonts w:ascii="Times New Roman" w:hAnsi="Times New Roman" w:cs="Times New Roman"/>
          <w:color w:val="000000" w:themeColor="text1"/>
        </w:rPr>
      </w:pPr>
      <w:r w:rsidRPr="00711850">
        <w:rPr>
          <w:rFonts w:ascii="Times New Roman" w:hAnsi="Times New Roman" w:cs="Times New Roman"/>
          <w:color w:val="000000" w:themeColor="text1"/>
          <w:sz w:val="20"/>
          <w:szCs w:val="20"/>
        </w:rPr>
        <w:t>Table 2. Quantitative comparison on MPEG-7 CE-Shape-1 Part B (10-fold CV, SVM-RBF). AMST (Proposed) ranks first on Accuracy, F1, Precision, and MAP. All six comparisons are statistically significant (paired t-test, p &lt; 0.05). Bold values indicate best per column.</w:t>
      </w:r>
    </w:p>
    <w:p w14:paraId="2FC0F256" w14:textId="77777777" w:rsidR="001108FB" w:rsidRDefault="001108FB" w:rsidP="001108FB">
      <w:pPr>
        <w:spacing w:before="120" w:after="60"/>
        <w:rPr>
          <w:rFonts w:ascii="Times New Roman" w:hAnsi="Times New Roman" w:cs="Times New Roman"/>
          <w:noProof/>
        </w:rPr>
      </w:pPr>
    </w:p>
    <w:p w14:paraId="17213018" w14:textId="71499AB4" w:rsidR="00B84EF7" w:rsidRPr="00ED7AE2" w:rsidRDefault="00000000">
      <w:pPr>
        <w:spacing w:before="120" w:after="60"/>
        <w:jc w:val="center"/>
        <w:rPr>
          <w:rFonts w:ascii="Times New Roman" w:hAnsi="Times New Roman" w:cs="Times New Roman"/>
        </w:rPr>
      </w:pPr>
      <w:r w:rsidRPr="00ED7AE2">
        <w:rPr>
          <w:rFonts w:ascii="Times New Roman" w:hAnsi="Times New Roman" w:cs="Times New Roman"/>
          <w:noProof/>
        </w:rPr>
        <w:drawing>
          <wp:inline distT="0" distB="0" distL="0" distR="0" wp14:anchorId="40B89C6F" wp14:editId="4D5C843B">
            <wp:extent cx="6477000" cy="2343150"/>
            <wp:effectExtent l="0" t="0" r="0" b="0"/>
            <wp:docPr id="1438323900" name="Picture 143832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7519"/>
                    <a:stretch>
                      <a:fillRect/>
                    </a:stretch>
                  </pic:blipFill>
                  <pic:spPr bwMode="auto">
                    <a:xfrm>
                      <a:off x="0" y="0"/>
                      <a:ext cx="6477000" cy="2343150"/>
                    </a:xfrm>
                    <a:prstGeom prst="rect">
                      <a:avLst/>
                    </a:prstGeom>
                    <a:ln>
                      <a:noFill/>
                    </a:ln>
                    <a:extLst>
                      <a:ext uri="{53640926-AAD7-44D8-BBD7-CCE9431645EC}">
                        <a14:shadowObscured xmlns:a14="http://schemas.microsoft.com/office/drawing/2010/main"/>
                      </a:ext>
                    </a:extLst>
                  </pic:spPr>
                </pic:pic>
              </a:graphicData>
            </a:graphic>
          </wp:inline>
        </w:drawing>
      </w:r>
    </w:p>
    <w:p w14:paraId="6F3ECFAC" w14:textId="77777777"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Figure 5. Classification performance comparison. (A) Mean accuracy with ±1 SD error bars. (B) Macro F1 score. AMST (red) achieves the highest values on both metrics. Baselines shown in blue.</w:t>
      </w:r>
    </w:p>
    <w:p w14:paraId="57B1FA36" w14:textId="77777777" w:rsidR="00B84EF7" w:rsidRPr="00ED7AE2" w:rsidRDefault="00B84EF7">
      <w:pPr>
        <w:rPr>
          <w:rFonts w:ascii="Times New Roman" w:hAnsi="Times New Roman" w:cs="Times New Roman"/>
        </w:rPr>
      </w:pPr>
    </w:p>
    <w:p w14:paraId="61D8C5DA"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6.2 Statistical Significance</w:t>
      </w:r>
    </w:p>
    <w:p w14:paraId="542B2D09"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Table 3 reports paired t-test results comparing AMST to each baseline over the 10 per-fold accuracy values. AMST outperforms all six baselines with statistical significance (p &lt; 0.05). The margin is particularly large against simpler descriptors (Fourier: Δ=+46.29pp, t=46.13, p&lt;10⁻¹¹; Wavelet: Δ=+70.93pp, t=70.99, p&lt;10⁻¹³). Even against the strongest baseline HOG, the difference is significant (Δ=+2.86pp, t=2.54, p=0.032).</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100"/>
        <w:gridCol w:w="1100"/>
        <w:gridCol w:w="1200"/>
        <w:gridCol w:w="1000"/>
        <w:gridCol w:w="1000"/>
        <w:gridCol w:w="1140"/>
      </w:tblGrid>
      <w:tr w:rsidR="00B84EF7" w:rsidRPr="00ED7AE2" w14:paraId="2F43E306" w14:textId="77777777" w:rsidTr="001108FB">
        <w:tblPrEx>
          <w:tblCellMar>
            <w:top w:w="0" w:type="dxa"/>
            <w:bottom w:w="0" w:type="dxa"/>
          </w:tblCellMar>
        </w:tblPrEx>
        <w:trPr>
          <w:jc w:val="center"/>
        </w:trPr>
        <w:tc>
          <w:tcPr>
            <w:tcW w:w="21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176BA13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Baseline</w:t>
            </w:r>
          </w:p>
        </w:tc>
        <w:tc>
          <w:tcPr>
            <w:tcW w:w="11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17157B60"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AMST</w:t>
            </w:r>
          </w:p>
        </w:tc>
        <w:tc>
          <w:tcPr>
            <w:tcW w:w="11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2E2AE00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Baseline</w:t>
            </w:r>
          </w:p>
        </w:tc>
        <w:tc>
          <w:tcPr>
            <w:tcW w:w="12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3DE1315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Δ (pp)</w:t>
            </w:r>
          </w:p>
        </w:tc>
        <w:tc>
          <w:tcPr>
            <w:tcW w:w="10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032E339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t-stat</w:t>
            </w:r>
          </w:p>
        </w:tc>
        <w:tc>
          <w:tcPr>
            <w:tcW w:w="10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1E7EEE8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p-value</w:t>
            </w:r>
          </w:p>
        </w:tc>
        <w:tc>
          <w:tcPr>
            <w:tcW w:w="114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0692228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Sig.?</w:t>
            </w:r>
          </w:p>
        </w:tc>
      </w:tr>
      <w:tr w:rsidR="00B84EF7" w:rsidRPr="00ED7AE2" w14:paraId="7A0B8B57" w14:textId="77777777" w:rsidTr="001108FB">
        <w:tblPrEx>
          <w:tblCellMar>
            <w:top w:w="0" w:type="dxa"/>
            <w:bottom w:w="0" w:type="dxa"/>
          </w:tblCellMar>
        </w:tblPrEx>
        <w:trPr>
          <w:jc w:val="center"/>
        </w:trPr>
        <w:tc>
          <w:tcPr>
            <w:tcW w:w="21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A691D51"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HOG</w:t>
            </w:r>
          </w:p>
        </w:tc>
        <w:tc>
          <w:tcPr>
            <w:tcW w:w="11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D9698DA"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92.64%</w:t>
            </w:r>
          </w:p>
        </w:tc>
        <w:tc>
          <w:tcPr>
            <w:tcW w:w="11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572904D"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89.79%</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7716C12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+2.86 pp</w:t>
            </w:r>
          </w:p>
        </w:tc>
        <w:tc>
          <w:tcPr>
            <w:tcW w:w="1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EFCAD3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2.535</w:t>
            </w:r>
          </w:p>
        </w:tc>
        <w:tc>
          <w:tcPr>
            <w:tcW w:w="1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7E8DEBB9"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0.032</w:t>
            </w:r>
          </w:p>
        </w:tc>
        <w:tc>
          <w:tcPr>
            <w:tcW w:w="114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259902C2"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Yes (</w:t>
            </w:r>
            <w:r w:rsidRPr="00ED7AE2">
              <w:rPr>
                <w:rFonts w:ascii="Segoe UI Symbol" w:hAnsi="Segoe UI Symbol" w:cs="Segoe UI Symbol"/>
                <w:sz w:val="20"/>
                <w:szCs w:val="20"/>
              </w:rPr>
              <w:t>✓</w:t>
            </w:r>
            <w:r w:rsidRPr="00ED7AE2">
              <w:rPr>
                <w:rFonts w:ascii="Times New Roman" w:hAnsi="Times New Roman" w:cs="Times New Roman"/>
                <w:sz w:val="20"/>
                <w:szCs w:val="20"/>
              </w:rPr>
              <w:t>)</w:t>
            </w:r>
          </w:p>
        </w:tc>
      </w:tr>
      <w:tr w:rsidR="00B84EF7" w:rsidRPr="00ED7AE2" w14:paraId="58620E9B" w14:textId="77777777" w:rsidTr="001108FB">
        <w:tblPrEx>
          <w:tblCellMar>
            <w:top w:w="0" w:type="dxa"/>
            <w:bottom w:w="0" w:type="dxa"/>
          </w:tblCellMar>
        </w:tblPrEx>
        <w:trPr>
          <w:jc w:val="center"/>
        </w:trPr>
        <w:tc>
          <w:tcPr>
            <w:tcW w:w="21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7ED71A8"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Zernike Moments</w:t>
            </w:r>
          </w:p>
        </w:tc>
        <w:tc>
          <w:tcPr>
            <w:tcW w:w="11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5B2E06F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92.64%</w:t>
            </w:r>
          </w:p>
        </w:tc>
        <w:tc>
          <w:tcPr>
            <w:tcW w:w="11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FCEB9E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85.57%</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8BFA4C6"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+7.07 pp</w:t>
            </w:r>
          </w:p>
        </w:tc>
        <w:tc>
          <w:tcPr>
            <w:tcW w:w="10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3B20F41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6.467</w:t>
            </w:r>
          </w:p>
        </w:tc>
        <w:tc>
          <w:tcPr>
            <w:tcW w:w="10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7A408D49"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&lt;0.001</w:t>
            </w:r>
          </w:p>
        </w:tc>
        <w:tc>
          <w:tcPr>
            <w:tcW w:w="114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9792A8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Yes (</w:t>
            </w:r>
            <w:r w:rsidRPr="00ED7AE2">
              <w:rPr>
                <w:rFonts w:ascii="Segoe UI Symbol" w:hAnsi="Segoe UI Symbol" w:cs="Segoe UI Symbol"/>
                <w:sz w:val="20"/>
                <w:szCs w:val="20"/>
              </w:rPr>
              <w:t>✓</w:t>
            </w:r>
            <w:r w:rsidRPr="00ED7AE2">
              <w:rPr>
                <w:rFonts w:ascii="Times New Roman" w:hAnsi="Times New Roman" w:cs="Times New Roman"/>
                <w:sz w:val="20"/>
                <w:szCs w:val="20"/>
              </w:rPr>
              <w:t>)</w:t>
            </w:r>
          </w:p>
        </w:tc>
      </w:tr>
      <w:tr w:rsidR="00B84EF7" w:rsidRPr="00ED7AE2" w14:paraId="6D78F49D" w14:textId="77777777" w:rsidTr="001108FB">
        <w:tblPrEx>
          <w:tblCellMar>
            <w:top w:w="0" w:type="dxa"/>
            <w:bottom w:w="0" w:type="dxa"/>
          </w:tblCellMar>
        </w:tblPrEx>
        <w:trPr>
          <w:jc w:val="center"/>
        </w:trPr>
        <w:tc>
          <w:tcPr>
            <w:tcW w:w="21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44D730AB"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Fourier Descriptor</w:t>
            </w:r>
          </w:p>
        </w:tc>
        <w:tc>
          <w:tcPr>
            <w:tcW w:w="11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E72DA3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92.64%</w:t>
            </w:r>
          </w:p>
        </w:tc>
        <w:tc>
          <w:tcPr>
            <w:tcW w:w="11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72AAF32"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46.36%</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B8FFFF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+46.29 pp</w:t>
            </w:r>
          </w:p>
        </w:tc>
        <w:tc>
          <w:tcPr>
            <w:tcW w:w="1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E5C32D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46.13</w:t>
            </w:r>
          </w:p>
        </w:tc>
        <w:tc>
          <w:tcPr>
            <w:tcW w:w="1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2169F33"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&lt;0.001</w:t>
            </w:r>
          </w:p>
        </w:tc>
        <w:tc>
          <w:tcPr>
            <w:tcW w:w="114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8E61323"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Yes (</w:t>
            </w:r>
            <w:r w:rsidRPr="00ED7AE2">
              <w:rPr>
                <w:rFonts w:ascii="Segoe UI Symbol" w:hAnsi="Segoe UI Symbol" w:cs="Segoe UI Symbol"/>
                <w:sz w:val="20"/>
                <w:szCs w:val="20"/>
              </w:rPr>
              <w:t>✓</w:t>
            </w:r>
            <w:r w:rsidRPr="00ED7AE2">
              <w:rPr>
                <w:rFonts w:ascii="Times New Roman" w:hAnsi="Times New Roman" w:cs="Times New Roman"/>
                <w:sz w:val="20"/>
                <w:szCs w:val="20"/>
              </w:rPr>
              <w:t>)</w:t>
            </w:r>
          </w:p>
        </w:tc>
      </w:tr>
      <w:tr w:rsidR="00B84EF7" w:rsidRPr="00ED7AE2" w14:paraId="030A3DAB" w14:textId="77777777" w:rsidTr="001108FB">
        <w:tblPrEx>
          <w:tblCellMar>
            <w:top w:w="0" w:type="dxa"/>
            <w:bottom w:w="0" w:type="dxa"/>
          </w:tblCellMar>
        </w:tblPrEx>
        <w:trPr>
          <w:jc w:val="center"/>
        </w:trPr>
        <w:tc>
          <w:tcPr>
            <w:tcW w:w="21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544D2624"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Wavelet Descriptor</w:t>
            </w:r>
          </w:p>
        </w:tc>
        <w:tc>
          <w:tcPr>
            <w:tcW w:w="11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EBD1DB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92.64%</w:t>
            </w:r>
          </w:p>
        </w:tc>
        <w:tc>
          <w:tcPr>
            <w:tcW w:w="11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8294813"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21.71%</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52BED7E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+70.93 pp</w:t>
            </w:r>
          </w:p>
        </w:tc>
        <w:tc>
          <w:tcPr>
            <w:tcW w:w="10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7E6D419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70.99</w:t>
            </w:r>
          </w:p>
        </w:tc>
        <w:tc>
          <w:tcPr>
            <w:tcW w:w="10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407ADA3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&lt;0.001</w:t>
            </w:r>
          </w:p>
        </w:tc>
        <w:tc>
          <w:tcPr>
            <w:tcW w:w="114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441209A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Yes (</w:t>
            </w:r>
            <w:r w:rsidRPr="00ED7AE2">
              <w:rPr>
                <w:rFonts w:ascii="Segoe UI Symbol" w:hAnsi="Segoe UI Symbol" w:cs="Segoe UI Symbol"/>
                <w:sz w:val="20"/>
                <w:szCs w:val="20"/>
              </w:rPr>
              <w:t>✓</w:t>
            </w:r>
            <w:r w:rsidRPr="00ED7AE2">
              <w:rPr>
                <w:rFonts w:ascii="Times New Roman" w:hAnsi="Times New Roman" w:cs="Times New Roman"/>
                <w:sz w:val="20"/>
                <w:szCs w:val="20"/>
              </w:rPr>
              <w:t>)</w:t>
            </w:r>
          </w:p>
        </w:tc>
      </w:tr>
      <w:tr w:rsidR="00B84EF7" w:rsidRPr="00ED7AE2" w14:paraId="7E15958A" w14:textId="77777777" w:rsidTr="001108FB">
        <w:tblPrEx>
          <w:tblCellMar>
            <w:top w:w="0" w:type="dxa"/>
            <w:bottom w:w="0" w:type="dxa"/>
          </w:tblCellMar>
        </w:tblPrEx>
        <w:trPr>
          <w:jc w:val="center"/>
        </w:trPr>
        <w:tc>
          <w:tcPr>
            <w:tcW w:w="21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AEC7A5A"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lastRenderedPageBreak/>
              <w:t>CSS Descriptor</w:t>
            </w:r>
          </w:p>
        </w:tc>
        <w:tc>
          <w:tcPr>
            <w:tcW w:w="11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1D1E8F23"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92.64%</w:t>
            </w:r>
          </w:p>
        </w:tc>
        <w:tc>
          <w:tcPr>
            <w:tcW w:w="11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8660449"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55.86%</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CBF44C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+36.79 pp</w:t>
            </w:r>
          </w:p>
        </w:tc>
        <w:tc>
          <w:tcPr>
            <w:tcW w:w="1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10BF55FA"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32.46</w:t>
            </w:r>
          </w:p>
        </w:tc>
        <w:tc>
          <w:tcPr>
            <w:tcW w:w="1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175201B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&lt;0.001</w:t>
            </w:r>
          </w:p>
        </w:tc>
        <w:tc>
          <w:tcPr>
            <w:tcW w:w="114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401844D6"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Yes (</w:t>
            </w:r>
            <w:r w:rsidRPr="00ED7AE2">
              <w:rPr>
                <w:rFonts w:ascii="Segoe UI Symbol" w:hAnsi="Segoe UI Symbol" w:cs="Segoe UI Symbol"/>
                <w:sz w:val="20"/>
                <w:szCs w:val="20"/>
              </w:rPr>
              <w:t>✓</w:t>
            </w:r>
            <w:r w:rsidRPr="00ED7AE2">
              <w:rPr>
                <w:rFonts w:ascii="Times New Roman" w:hAnsi="Times New Roman" w:cs="Times New Roman"/>
                <w:sz w:val="20"/>
                <w:szCs w:val="20"/>
              </w:rPr>
              <w:t>)</w:t>
            </w:r>
          </w:p>
        </w:tc>
      </w:tr>
      <w:tr w:rsidR="00B84EF7" w:rsidRPr="00ED7AE2" w14:paraId="42EAC798" w14:textId="77777777" w:rsidTr="001108FB">
        <w:tblPrEx>
          <w:tblCellMar>
            <w:top w:w="0" w:type="dxa"/>
            <w:bottom w:w="0" w:type="dxa"/>
          </w:tblCellMar>
        </w:tblPrEx>
        <w:trPr>
          <w:jc w:val="center"/>
        </w:trPr>
        <w:tc>
          <w:tcPr>
            <w:tcW w:w="21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D16BA22"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Shape Context</w:t>
            </w:r>
          </w:p>
        </w:tc>
        <w:tc>
          <w:tcPr>
            <w:tcW w:w="11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BEF6C8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92.64%</w:t>
            </w:r>
          </w:p>
        </w:tc>
        <w:tc>
          <w:tcPr>
            <w:tcW w:w="11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7B22C656"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60.14%</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01FCEE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+32.50 pp</w:t>
            </w:r>
          </w:p>
        </w:tc>
        <w:tc>
          <w:tcPr>
            <w:tcW w:w="10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5F51188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27.06</w:t>
            </w:r>
          </w:p>
        </w:tc>
        <w:tc>
          <w:tcPr>
            <w:tcW w:w="10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4527F8F9"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&lt;0.001</w:t>
            </w:r>
          </w:p>
        </w:tc>
        <w:tc>
          <w:tcPr>
            <w:tcW w:w="114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9873436"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Yes (</w:t>
            </w:r>
            <w:r w:rsidRPr="00ED7AE2">
              <w:rPr>
                <w:rFonts w:ascii="Segoe UI Symbol" w:hAnsi="Segoe UI Symbol" w:cs="Segoe UI Symbol"/>
                <w:sz w:val="20"/>
                <w:szCs w:val="20"/>
              </w:rPr>
              <w:t>✓</w:t>
            </w:r>
            <w:r w:rsidRPr="00ED7AE2">
              <w:rPr>
                <w:rFonts w:ascii="Times New Roman" w:hAnsi="Times New Roman" w:cs="Times New Roman"/>
                <w:sz w:val="20"/>
                <w:szCs w:val="20"/>
              </w:rPr>
              <w:t>)</w:t>
            </w:r>
          </w:p>
        </w:tc>
      </w:tr>
    </w:tbl>
    <w:p w14:paraId="43F7F31A" w14:textId="77777777"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Table 3. Paired t-test statistical significance (10 CV folds). AMST achieves statistically significant superiority over all six baselines. Effect sizes range from +2.86 pp (HOG) to +70.93 pp (Wavelet).</w:t>
      </w:r>
    </w:p>
    <w:p w14:paraId="1A3600F8" w14:textId="77777777" w:rsidR="00B84EF7" w:rsidRPr="00ED7AE2" w:rsidRDefault="00B84EF7">
      <w:pPr>
        <w:rPr>
          <w:rFonts w:ascii="Times New Roman" w:hAnsi="Times New Roman" w:cs="Times New Roman"/>
        </w:rPr>
      </w:pPr>
    </w:p>
    <w:p w14:paraId="24CFD960"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6.3 Confusion Matrix Analysis</w:t>
      </w:r>
    </w:p>
    <w:p w14:paraId="54D302F4"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Figure 6 shows the aggregated 70×70 confusion matrix across all 10 folds. The diagonal is strongly dominant: 47 of 70 classes achieve ≥ 90% per-class recall. Perfect classification (100% recall) is achieved for Bone, brick, camel, children, and others. The most challenging confusions occur between visually similar pairs: bat/bird (similar wing span profiles), car/truck (similar boxy geometry), and deer/horse (quadruped silhouettes). These confusions are inherent in the dataset and consistent with published results.</w:t>
      </w:r>
    </w:p>
    <w:p w14:paraId="3E2524A1" w14:textId="77777777" w:rsidR="00B84EF7" w:rsidRPr="00ED7AE2" w:rsidRDefault="00000000">
      <w:pPr>
        <w:spacing w:before="120" w:after="60"/>
        <w:jc w:val="center"/>
        <w:rPr>
          <w:rFonts w:ascii="Times New Roman" w:hAnsi="Times New Roman" w:cs="Times New Roman"/>
        </w:rPr>
      </w:pPr>
      <w:r w:rsidRPr="00ED7AE2">
        <w:rPr>
          <w:rFonts w:ascii="Times New Roman" w:hAnsi="Times New Roman" w:cs="Times New Roman"/>
          <w:noProof/>
        </w:rPr>
        <w:drawing>
          <wp:inline distT="0" distB="0" distL="0" distR="0" wp14:anchorId="577D4BD7" wp14:editId="7CD356A3">
            <wp:extent cx="5400675" cy="4895850"/>
            <wp:effectExtent l="0" t="0" r="0" b="0"/>
            <wp:docPr id="1144715080" name="Picture 114471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4895850"/>
                    </a:xfrm>
                    <a:prstGeom prst="rect">
                      <a:avLst/>
                    </a:prstGeom>
                  </pic:spPr>
                </pic:pic>
              </a:graphicData>
            </a:graphic>
          </wp:inline>
        </w:drawing>
      </w:r>
    </w:p>
    <w:p w14:paraId="31FB1419" w14:textId="77777777"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Figure 6. Aggregated 70×70 confusion matrix across all 10 CV folds (10-fold aggregated predictions). Diagonal values show per-class recognition rate (%). Most classes achieve ≥ 90% recognition. Challenging confusions occur between visually similar categories (bat/bird, car/truck).</w:t>
      </w:r>
    </w:p>
    <w:p w14:paraId="083ED43C" w14:textId="77777777" w:rsidR="00B84EF7" w:rsidRPr="00ED7AE2" w:rsidRDefault="00B84EF7">
      <w:pPr>
        <w:rPr>
          <w:rFonts w:ascii="Times New Roman" w:hAnsi="Times New Roman" w:cs="Times New Roman"/>
        </w:rPr>
      </w:pPr>
    </w:p>
    <w:p w14:paraId="6D60AA68"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6.4 Ablation Study</w:t>
      </w:r>
    </w:p>
    <w:p w14:paraId="307642DB" w14:textId="1276D535"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Table 4 and Figure 7 report the incremental contribution of each AMST component. Starting from the Fourier baseline (46.36%), adding C1 alone improves accuracy by +19.07pp to 65.43% confirming that the adaptive multi-scale Fourier-wavelet representation captures substantially more discriminative information than simple </w:t>
      </w:r>
      <w:r w:rsidRPr="00ED7AE2">
        <w:rPr>
          <w:rFonts w:ascii="Times New Roman" w:hAnsi="Times New Roman" w:cs="Times New Roman"/>
        </w:rPr>
        <w:lastRenderedPageBreak/>
        <w:t xml:space="preserve">Fourier harmonics. Adding C2 (topology) yields a further +2.00pp gain to 67.43%, statistically significant (p=0.003). The largest single gain (+20.07pp) comes from adding C3 (SPD manifold), which captures second-order filter-bank co-occurrence structure invisible to all contour-based components. C4 (morphology) adds +2.71pp and C5+Fisher adds +2.43pp, </w:t>
      </w:r>
      <w:r w:rsidR="001108FB" w:rsidRPr="00ED7AE2">
        <w:rPr>
          <w:rFonts w:ascii="Times New Roman" w:hAnsi="Times New Roman" w:cs="Times New Roman"/>
        </w:rPr>
        <w:t>totaling</w:t>
      </w:r>
      <w:r w:rsidRPr="00ED7AE2">
        <w:rPr>
          <w:rFonts w:ascii="Times New Roman" w:hAnsi="Times New Roman" w:cs="Times New Roman"/>
        </w:rPr>
        <w:t xml:space="preserve"> 92.64%.</w:t>
      </w:r>
    </w:p>
    <w:p w14:paraId="43EF94C3" w14:textId="28BF5AE6"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All incremental gains are statistically significant (p &lt; 0.01), confirming that each component carries genuinely complementary information. The ablation validates the design principle: components are not redundant they are complementary by construction.</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1069"/>
        <w:gridCol w:w="1160"/>
        <w:gridCol w:w="973"/>
        <w:gridCol w:w="1355"/>
        <w:gridCol w:w="1647"/>
      </w:tblGrid>
      <w:tr w:rsidR="00B84EF7" w:rsidRPr="00ED7AE2" w14:paraId="520B43D8"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592AE870"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Configuration</w:t>
            </w:r>
          </w:p>
        </w:tc>
        <w:tc>
          <w:tcPr>
            <w:tcW w:w="108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5E23E43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Dims</w:t>
            </w:r>
          </w:p>
        </w:tc>
        <w:tc>
          <w:tcPr>
            <w:tcW w:w="12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21F7999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Accuracy</w:t>
            </w:r>
          </w:p>
        </w:tc>
        <w:tc>
          <w:tcPr>
            <w:tcW w:w="10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32CB9D0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±SD</w:t>
            </w:r>
          </w:p>
        </w:tc>
        <w:tc>
          <w:tcPr>
            <w:tcW w:w="156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4854F73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Δ Gain</w:t>
            </w:r>
          </w:p>
        </w:tc>
        <w:tc>
          <w:tcPr>
            <w:tcW w:w="20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7E9C6CEA"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p-value</w:t>
            </w:r>
          </w:p>
        </w:tc>
      </w:tr>
      <w:tr w:rsidR="00B84EF7" w:rsidRPr="00ED7AE2" w14:paraId="22333DC3"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1536929C"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Fourier Baseline</w:t>
            </w:r>
          </w:p>
        </w:tc>
        <w:tc>
          <w:tcPr>
            <w:tcW w:w="108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9A315A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083981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46.36%</w:t>
            </w:r>
          </w:p>
        </w:tc>
        <w:tc>
          <w:tcPr>
            <w:tcW w:w="1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436E8911"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±2.52%</w:t>
            </w:r>
          </w:p>
        </w:tc>
        <w:tc>
          <w:tcPr>
            <w:tcW w:w="156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28D1B6F"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w:t>
            </w:r>
          </w:p>
        </w:tc>
        <w:tc>
          <w:tcPr>
            <w:tcW w:w="2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7A622506"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w:t>
            </w:r>
          </w:p>
        </w:tc>
      </w:tr>
      <w:tr w:rsidR="00B84EF7" w:rsidRPr="00ED7AE2" w14:paraId="360F022A"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2D51F82"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 C1: APCFW+</w:t>
            </w:r>
          </w:p>
        </w:tc>
        <w:tc>
          <w:tcPr>
            <w:tcW w:w="108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65268482"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160</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1B6579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65.43%</w:t>
            </w:r>
          </w:p>
        </w:tc>
        <w:tc>
          <w:tcPr>
            <w:tcW w:w="10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B4B89C3"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±1.73%</w:t>
            </w:r>
          </w:p>
        </w:tc>
        <w:tc>
          <w:tcPr>
            <w:tcW w:w="156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3BF0B703"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+19.07 pp</w:t>
            </w:r>
          </w:p>
        </w:tc>
        <w:tc>
          <w:tcPr>
            <w:tcW w:w="20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CA9B84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&lt; 0.001</w:t>
            </w:r>
          </w:p>
        </w:tc>
      </w:tr>
      <w:tr w:rsidR="00B84EF7" w:rsidRPr="00ED7AE2" w14:paraId="2C098CBA"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78D2C997"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 C2: Topology</w:t>
            </w:r>
          </w:p>
        </w:tc>
        <w:tc>
          <w:tcPr>
            <w:tcW w:w="108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498C98DF"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250</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1D175F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67.43%</w:t>
            </w:r>
          </w:p>
        </w:tc>
        <w:tc>
          <w:tcPr>
            <w:tcW w:w="1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4BA714C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±1.70%</w:t>
            </w:r>
          </w:p>
        </w:tc>
        <w:tc>
          <w:tcPr>
            <w:tcW w:w="156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3D47818"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+2.00 pp</w:t>
            </w:r>
          </w:p>
        </w:tc>
        <w:tc>
          <w:tcPr>
            <w:tcW w:w="2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6910293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0.003</w:t>
            </w:r>
          </w:p>
        </w:tc>
      </w:tr>
      <w:tr w:rsidR="00B84EF7" w:rsidRPr="00ED7AE2" w14:paraId="61729D8F"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5689770"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 C3: SPD Manifold</w:t>
            </w:r>
          </w:p>
        </w:tc>
        <w:tc>
          <w:tcPr>
            <w:tcW w:w="108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8864B5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460</w:t>
            </w:r>
          </w:p>
        </w:tc>
        <w:tc>
          <w:tcPr>
            <w:tcW w:w="12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73048C5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87.50%</w:t>
            </w:r>
          </w:p>
        </w:tc>
        <w:tc>
          <w:tcPr>
            <w:tcW w:w="10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1089A421"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±1.90%</w:t>
            </w:r>
          </w:p>
        </w:tc>
        <w:tc>
          <w:tcPr>
            <w:tcW w:w="156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B6A3F76"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+20.07 pp</w:t>
            </w:r>
          </w:p>
        </w:tc>
        <w:tc>
          <w:tcPr>
            <w:tcW w:w="20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611518F"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&lt; 0.001</w:t>
            </w:r>
          </w:p>
        </w:tc>
      </w:tr>
      <w:tr w:rsidR="00B84EF7" w:rsidRPr="00ED7AE2" w14:paraId="1827F1D1"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5136326"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 C4: Morphology</w:t>
            </w:r>
          </w:p>
        </w:tc>
        <w:tc>
          <w:tcPr>
            <w:tcW w:w="108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3CF675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588</w:t>
            </w:r>
          </w:p>
        </w:tc>
        <w:tc>
          <w:tcPr>
            <w:tcW w:w="12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6BD74B0"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90.21%</w:t>
            </w:r>
          </w:p>
        </w:tc>
        <w:tc>
          <w:tcPr>
            <w:tcW w:w="1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D326139"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±1.36%</w:t>
            </w:r>
          </w:p>
        </w:tc>
        <w:tc>
          <w:tcPr>
            <w:tcW w:w="156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50C8A70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+2.71 pp</w:t>
            </w:r>
          </w:p>
        </w:tc>
        <w:tc>
          <w:tcPr>
            <w:tcW w:w="20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3CBC2017"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&lt; 0.001</w:t>
            </w:r>
          </w:p>
        </w:tc>
      </w:tr>
      <w:tr w:rsidR="00B84EF7" w:rsidRPr="00ED7AE2" w14:paraId="1C3E78AD" w14:textId="77777777" w:rsidTr="001108FB">
        <w:tblPrEx>
          <w:tblCellMar>
            <w:top w:w="0" w:type="dxa"/>
            <w:bottom w:w="0" w:type="dxa"/>
          </w:tblCellMar>
        </w:tblPrEx>
        <w:trPr>
          <w:jc w:val="center"/>
        </w:trPr>
        <w:tc>
          <w:tcPr>
            <w:tcW w:w="280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4F74A223"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b/>
                <w:bCs/>
                <w:color w:val="E84040"/>
                <w:sz w:val="20"/>
                <w:szCs w:val="20"/>
              </w:rPr>
              <w:t>Full AMST (+ C5 + Fisher)</w:t>
            </w:r>
          </w:p>
        </w:tc>
        <w:tc>
          <w:tcPr>
            <w:tcW w:w="108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487CEFEE"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618→350</w:t>
            </w:r>
          </w:p>
        </w:tc>
        <w:tc>
          <w:tcPr>
            <w:tcW w:w="120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7C0D67C8"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92.64%</w:t>
            </w:r>
          </w:p>
        </w:tc>
        <w:tc>
          <w:tcPr>
            <w:tcW w:w="100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29535A32"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±1.60%</w:t>
            </w:r>
          </w:p>
        </w:tc>
        <w:tc>
          <w:tcPr>
            <w:tcW w:w="156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7DB7F16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+2.43 pp</w:t>
            </w:r>
          </w:p>
        </w:tc>
        <w:tc>
          <w:tcPr>
            <w:tcW w:w="2000" w:type="dxa"/>
            <w:tcBorders>
              <w:top w:val="single" w:sz="6" w:space="0" w:color="E84040"/>
              <w:left w:val="single" w:sz="6" w:space="0" w:color="E84040"/>
              <w:bottom w:val="single" w:sz="6" w:space="0" w:color="E84040"/>
              <w:right w:val="single" w:sz="6" w:space="0" w:color="E84040"/>
            </w:tcBorders>
            <w:shd w:val="clear" w:color="auto" w:fill="FFF3F3"/>
            <w:tcMar>
              <w:top w:w="80" w:type="dxa"/>
              <w:left w:w="120" w:type="dxa"/>
              <w:bottom w:w="80" w:type="dxa"/>
              <w:right w:w="120" w:type="dxa"/>
            </w:tcMar>
          </w:tcPr>
          <w:p w14:paraId="14B5C47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&lt; 0.001</w:t>
            </w:r>
          </w:p>
        </w:tc>
      </w:tr>
    </w:tbl>
    <w:p w14:paraId="23A832DB" w14:textId="77777777"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Table 4. Ablation study: incremental component contribution. Each row adds one AMST component cumulatively. All gains are statistically significant (p &lt; 0.01). C3 (SPD Manifold) provides the largest single contribution (+20.07 pp).</w:t>
      </w:r>
    </w:p>
    <w:p w14:paraId="06B3C345" w14:textId="77777777" w:rsidR="00B84EF7" w:rsidRPr="00ED7AE2" w:rsidRDefault="00B84EF7">
      <w:pPr>
        <w:rPr>
          <w:rFonts w:ascii="Times New Roman" w:hAnsi="Times New Roman" w:cs="Times New Roman"/>
        </w:rPr>
      </w:pPr>
    </w:p>
    <w:p w14:paraId="3956DB06" w14:textId="77777777" w:rsidR="00B84EF7" w:rsidRPr="00ED7AE2" w:rsidRDefault="00000000">
      <w:pPr>
        <w:spacing w:before="120" w:after="60"/>
        <w:jc w:val="center"/>
        <w:rPr>
          <w:rFonts w:ascii="Times New Roman" w:hAnsi="Times New Roman" w:cs="Times New Roman"/>
        </w:rPr>
      </w:pPr>
      <w:r w:rsidRPr="00ED7AE2">
        <w:rPr>
          <w:rFonts w:ascii="Times New Roman" w:hAnsi="Times New Roman" w:cs="Times New Roman"/>
          <w:noProof/>
        </w:rPr>
        <w:drawing>
          <wp:inline distT="0" distB="0" distL="0" distR="0" wp14:anchorId="52AF9BC2" wp14:editId="35F734B9">
            <wp:extent cx="6477000" cy="2724150"/>
            <wp:effectExtent l="0" t="0" r="0" b="0"/>
            <wp:docPr id="1422085962" name="Picture 142208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77000" cy="2724150"/>
                    </a:xfrm>
                    <a:prstGeom prst="rect">
                      <a:avLst/>
                    </a:prstGeom>
                  </pic:spPr>
                </pic:pic>
              </a:graphicData>
            </a:graphic>
          </wp:inline>
        </w:drawing>
      </w:r>
    </w:p>
    <w:p w14:paraId="541D4E6B" w14:textId="68B7A5BE"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 xml:space="preserve">Figure 7. Ablation study visualisation. Each bar shows the 10-fold accuracy after adding one component incrementally. </w:t>
      </w:r>
      <w:r w:rsidR="001108FB" w:rsidRPr="001108FB">
        <w:rPr>
          <w:rFonts w:ascii="Times New Roman" w:hAnsi="Times New Roman" w:cs="Times New Roman"/>
          <w:color w:val="000000" w:themeColor="text1"/>
          <w:sz w:val="20"/>
          <w:szCs w:val="20"/>
        </w:rPr>
        <w:t>Color</w:t>
      </w:r>
      <w:r w:rsidRPr="001108FB">
        <w:rPr>
          <w:rFonts w:ascii="Times New Roman" w:hAnsi="Times New Roman" w:cs="Times New Roman"/>
          <w:color w:val="000000" w:themeColor="text1"/>
          <w:sz w:val="20"/>
          <w:szCs w:val="20"/>
        </w:rPr>
        <w:t xml:space="preserve"> intensity increases with cumulative components. The Full AMST configuration (red) achieves the highest accuracy (92.64%).</w:t>
      </w:r>
    </w:p>
    <w:p w14:paraId="03564587" w14:textId="77777777" w:rsidR="00B84EF7" w:rsidRPr="00ED7AE2" w:rsidRDefault="00B84EF7">
      <w:pPr>
        <w:rPr>
          <w:rFonts w:ascii="Times New Roman" w:hAnsi="Times New Roman" w:cs="Times New Roman"/>
        </w:rPr>
      </w:pPr>
    </w:p>
    <w:p w14:paraId="1FB5F9AD"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6.5 Shape Retrieval</w:t>
      </w:r>
    </w:p>
    <w:p w14:paraId="23382D14" w14:textId="088E4B36"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Table 5 and Figure 8 present mean average precision (MAP) for leave-one-out shape retrieval. AMST achieves MAP = </w:t>
      </w:r>
      <w:r w:rsidRPr="00ED7AE2">
        <w:rPr>
          <w:rFonts w:ascii="Times New Roman" w:hAnsi="Times New Roman" w:cs="Times New Roman"/>
          <w:b/>
          <w:bCs/>
        </w:rPr>
        <w:t>53.18%</w:t>
      </w:r>
      <w:r w:rsidRPr="00ED7AE2">
        <w:rPr>
          <w:rFonts w:ascii="Times New Roman" w:hAnsi="Times New Roman" w:cs="Times New Roman"/>
        </w:rPr>
        <w:t xml:space="preserve">, the highest among all methods. The closest competitor is HOG at 52.56%, a gap of +0.62pp. Applying the full AMST </w:t>
      </w:r>
      <w:r w:rsidR="001108FB" w:rsidRPr="00ED7AE2">
        <w:rPr>
          <w:rFonts w:ascii="Times New Roman" w:hAnsi="Times New Roman" w:cs="Times New Roman"/>
        </w:rPr>
        <w:t>normalization</w:t>
      </w:r>
      <w:r w:rsidRPr="00ED7AE2">
        <w:rPr>
          <w:rFonts w:ascii="Times New Roman" w:hAnsi="Times New Roman" w:cs="Times New Roman"/>
        </w:rPr>
        <w:t xml:space="preserve"> pipeline (per-component Z-score → Fisher selection → StandardScaler) to the retrieval distance computation is essential: using raw 618-d vectors gives substantially lower MAP </w:t>
      </w:r>
      <w:r w:rsidRPr="00ED7AE2">
        <w:rPr>
          <w:rFonts w:ascii="Times New Roman" w:hAnsi="Times New Roman" w:cs="Times New Roman"/>
        </w:rPr>
        <w:lastRenderedPageBreak/>
        <w:t>because the unscaled log-eigenvalue magnitudes in C3 dominate the Euclidean distance. With the pipeline, each component contributes proportionally to its discriminative power.</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765"/>
        <w:gridCol w:w="4139"/>
      </w:tblGrid>
      <w:tr w:rsidR="00B84EF7" w:rsidRPr="00ED7AE2" w14:paraId="42BCCC82"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3D2619D4"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Method</w:t>
            </w:r>
          </w:p>
        </w:tc>
        <w:tc>
          <w:tcPr>
            <w:tcW w:w="180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79B9B161"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MAP</w:t>
            </w:r>
          </w:p>
        </w:tc>
        <w:tc>
          <w:tcPr>
            <w:tcW w:w="4240" w:type="dxa"/>
            <w:tcBorders>
              <w:top w:val="single" w:sz="4" w:space="0" w:color="D5E3F0"/>
              <w:left w:val="single" w:sz="4" w:space="0" w:color="D5E3F0"/>
              <w:bottom w:val="single" w:sz="4" w:space="0" w:color="D5E3F0"/>
              <w:right w:val="single" w:sz="4" w:space="0" w:color="D5E3F0"/>
            </w:tcBorders>
            <w:shd w:val="clear" w:color="auto" w:fill="1B3A6B"/>
            <w:tcMar>
              <w:top w:w="80" w:type="dxa"/>
              <w:left w:w="120" w:type="dxa"/>
              <w:bottom w:w="80" w:type="dxa"/>
              <w:right w:w="120" w:type="dxa"/>
            </w:tcMar>
            <w:vAlign w:val="center"/>
          </w:tcPr>
          <w:p w14:paraId="63D6CE7F"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FFFFFF"/>
                <w:sz w:val="20"/>
                <w:szCs w:val="20"/>
              </w:rPr>
              <w:t>Notes</w:t>
            </w:r>
          </w:p>
        </w:tc>
      </w:tr>
      <w:tr w:rsidR="00B84EF7" w:rsidRPr="00ED7AE2" w14:paraId="0ED29AE8"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5FFE600E"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b/>
                <w:bCs/>
                <w:color w:val="E84040"/>
                <w:sz w:val="20"/>
                <w:szCs w:val="20"/>
              </w:rPr>
              <w:t>AMST (Proposed)</w:t>
            </w:r>
          </w:p>
        </w:tc>
        <w:tc>
          <w:tcPr>
            <w:tcW w:w="1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3CB7E835"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b/>
                <w:bCs/>
                <w:color w:val="E84040"/>
                <w:sz w:val="20"/>
                <w:szCs w:val="20"/>
              </w:rPr>
              <w:t>53.18%</w:t>
            </w:r>
          </w:p>
        </w:tc>
        <w:tc>
          <w:tcPr>
            <w:tcW w:w="424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7653FB0A"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b/>
                <w:bCs/>
                <w:color w:val="E84040"/>
                <w:sz w:val="20"/>
                <w:szCs w:val="20"/>
              </w:rPr>
              <w:t>Pipeline-normalised (per-component Z + Fisher + StandardScaler)</w:t>
            </w:r>
          </w:p>
        </w:tc>
      </w:tr>
      <w:tr w:rsidR="00B84EF7" w:rsidRPr="00ED7AE2" w14:paraId="7499AD75"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408D7BE4"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HOG</w:t>
            </w:r>
          </w:p>
        </w:tc>
        <w:tc>
          <w:tcPr>
            <w:tcW w:w="1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ED6A9D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52.56%</w:t>
            </w:r>
          </w:p>
        </w:tc>
        <w:tc>
          <w:tcPr>
            <w:tcW w:w="424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5C3EE9BC"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StandardScaler</w:t>
            </w:r>
          </w:p>
        </w:tc>
      </w:tr>
      <w:tr w:rsidR="00B84EF7" w:rsidRPr="00ED7AE2" w14:paraId="1F44999B"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46A04B61"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Zernike Moments</w:t>
            </w:r>
          </w:p>
        </w:tc>
        <w:tc>
          <w:tcPr>
            <w:tcW w:w="1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E78950B"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46.72%</w:t>
            </w:r>
          </w:p>
        </w:tc>
        <w:tc>
          <w:tcPr>
            <w:tcW w:w="424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42FA8171"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StandardScaler</w:t>
            </w:r>
          </w:p>
        </w:tc>
      </w:tr>
      <w:tr w:rsidR="00B84EF7" w:rsidRPr="00ED7AE2" w14:paraId="15948153"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5C582B6"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Shape Context</w:t>
            </w:r>
          </w:p>
        </w:tc>
        <w:tc>
          <w:tcPr>
            <w:tcW w:w="1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25344AD3"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29.47%</w:t>
            </w:r>
          </w:p>
        </w:tc>
        <w:tc>
          <w:tcPr>
            <w:tcW w:w="424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622737CC"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StandardScaler</w:t>
            </w:r>
          </w:p>
        </w:tc>
      </w:tr>
      <w:tr w:rsidR="00B84EF7" w:rsidRPr="00ED7AE2" w14:paraId="30F321D8"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7D321C6C"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Fourier Descriptor</w:t>
            </w:r>
          </w:p>
        </w:tc>
        <w:tc>
          <w:tcPr>
            <w:tcW w:w="180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0679622F"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15.34%</w:t>
            </w:r>
          </w:p>
        </w:tc>
        <w:tc>
          <w:tcPr>
            <w:tcW w:w="4240" w:type="dxa"/>
            <w:tcBorders>
              <w:top w:val="single" w:sz="4" w:space="0" w:color="D5E3F0"/>
              <w:left w:val="single" w:sz="4" w:space="0" w:color="D5E3F0"/>
              <w:bottom w:val="single" w:sz="4" w:space="0" w:color="D5E3F0"/>
              <w:right w:val="single" w:sz="4" w:space="0" w:color="D5E3F0"/>
            </w:tcBorders>
            <w:shd w:val="clear" w:color="auto" w:fill="F2F6FB"/>
            <w:tcMar>
              <w:top w:w="80" w:type="dxa"/>
              <w:left w:w="120" w:type="dxa"/>
              <w:bottom w:w="80" w:type="dxa"/>
              <w:right w:w="120" w:type="dxa"/>
            </w:tcMar>
            <w:vAlign w:val="center"/>
          </w:tcPr>
          <w:p w14:paraId="79B85DCB"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StandardScaler</w:t>
            </w:r>
          </w:p>
        </w:tc>
      </w:tr>
      <w:tr w:rsidR="00B84EF7" w:rsidRPr="00ED7AE2" w14:paraId="36DF86BC" w14:textId="77777777" w:rsidTr="001108FB">
        <w:tblPrEx>
          <w:tblCellMar>
            <w:top w:w="0" w:type="dxa"/>
            <w:bottom w:w="0" w:type="dxa"/>
          </w:tblCellMar>
        </w:tblPrEx>
        <w:trPr>
          <w:jc w:val="center"/>
        </w:trPr>
        <w:tc>
          <w:tcPr>
            <w:tcW w:w="2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7A6620ED"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Wavelet Descriptor</w:t>
            </w:r>
          </w:p>
        </w:tc>
        <w:tc>
          <w:tcPr>
            <w:tcW w:w="180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3B0A0C8C" w14:textId="77777777" w:rsidR="00B84EF7" w:rsidRPr="00ED7AE2" w:rsidRDefault="00000000">
            <w:pPr>
              <w:spacing w:before="60" w:after="60"/>
              <w:jc w:val="center"/>
              <w:rPr>
                <w:rFonts w:ascii="Times New Roman" w:hAnsi="Times New Roman" w:cs="Times New Roman"/>
              </w:rPr>
            </w:pPr>
            <w:r w:rsidRPr="00ED7AE2">
              <w:rPr>
                <w:rFonts w:ascii="Times New Roman" w:hAnsi="Times New Roman" w:cs="Times New Roman"/>
                <w:sz w:val="20"/>
                <w:szCs w:val="20"/>
              </w:rPr>
              <w:t>13.19%</w:t>
            </w:r>
          </w:p>
        </w:tc>
        <w:tc>
          <w:tcPr>
            <w:tcW w:w="4240" w:type="dxa"/>
            <w:tcBorders>
              <w:top w:val="single" w:sz="4" w:space="0" w:color="D5E3F0"/>
              <w:left w:val="single" w:sz="4" w:space="0" w:color="D5E3F0"/>
              <w:bottom w:val="single" w:sz="4" w:space="0" w:color="D5E3F0"/>
              <w:right w:val="single" w:sz="4" w:space="0" w:color="D5E3F0"/>
            </w:tcBorders>
            <w:tcMar>
              <w:top w:w="80" w:type="dxa"/>
              <w:left w:w="120" w:type="dxa"/>
              <w:bottom w:w="80" w:type="dxa"/>
              <w:right w:w="120" w:type="dxa"/>
            </w:tcMar>
            <w:vAlign w:val="center"/>
          </w:tcPr>
          <w:p w14:paraId="0B9038CB" w14:textId="77777777" w:rsidR="00B84EF7" w:rsidRPr="00ED7AE2" w:rsidRDefault="00000000">
            <w:pPr>
              <w:spacing w:before="60" w:after="60"/>
              <w:rPr>
                <w:rFonts w:ascii="Times New Roman" w:hAnsi="Times New Roman" w:cs="Times New Roman"/>
              </w:rPr>
            </w:pPr>
            <w:r w:rsidRPr="00ED7AE2">
              <w:rPr>
                <w:rFonts w:ascii="Times New Roman" w:hAnsi="Times New Roman" w:cs="Times New Roman"/>
                <w:sz w:val="20"/>
                <w:szCs w:val="20"/>
              </w:rPr>
              <w:t>StandardScaler</w:t>
            </w:r>
          </w:p>
        </w:tc>
      </w:tr>
    </w:tbl>
    <w:p w14:paraId="38409C9C" w14:textId="0D78296B"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 xml:space="preserve">Table 5. Shape retrieval </w:t>
      </w:r>
      <w:r w:rsidR="001108FB" w:rsidRPr="001108FB">
        <w:rPr>
          <w:rFonts w:ascii="Times New Roman" w:hAnsi="Times New Roman" w:cs="Times New Roman"/>
          <w:color w:val="000000" w:themeColor="text1"/>
          <w:sz w:val="20"/>
          <w:szCs w:val="20"/>
        </w:rPr>
        <w:t>means</w:t>
      </w:r>
      <w:r w:rsidRPr="001108FB">
        <w:rPr>
          <w:rFonts w:ascii="Times New Roman" w:hAnsi="Times New Roman" w:cs="Times New Roman"/>
          <w:color w:val="000000" w:themeColor="text1"/>
          <w:sz w:val="20"/>
          <w:szCs w:val="20"/>
        </w:rPr>
        <w:t xml:space="preserve"> average precision (MAP). AMST achieves the highest MAP (53.18%) using the full </w:t>
      </w:r>
      <w:r w:rsidR="001108FB" w:rsidRPr="001108FB">
        <w:rPr>
          <w:rFonts w:ascii="Times New Roman" w:hAnsi="Times New Roman" w:cs="Times New Roman"/>
          <w:color w:val="000000" w:themeColor="text1"/>
          <w:sz w:val="20"/>
          <w:szCs w:val="20"/>
        </w:rPr>
        <w:t>normalization</w:t>
      </w:r>
      <w:r w:rsidRPr="001108FB">
        <w:rPr>
          <w:rFonts w:ascii="Times New Roman" w:hAnsi="Times New Roman" w:cs="Times New Roman"/>
          <w:color w:val="000000" w:themeColor="text1"/>
          <w:sz w:val="20"/>
          <w:szCs w:val="20"/>
        </w:rPr>
        <w:t xml:space="preserve"> pipeline for distance computation.</w:t>
      </w:r>
    </w:p>
    <w:p w14:paraId="6D11A128" w14:textId="77777777" w:rsidR="001108FB" w:rsidRDefault="001108FB">
      <w:pPr>
        <w:spacing w:before="120" w:after="60"/>
        <w:jc w:val="center"/>
        <w:rPr>
          <w:rFonts w:ascii="Times New Roman" w:hAnsi="Times New Roman" w:cs="Times New Roman"/>
          <w:noProof/>
        </w:rPr>
      </w:pPr>
    </w:p>
    <w:p w14:paraId="185EF1B0" w14:textId="4A670402" w:rsidR="00B84EF7" w:rsidRPr="00ED7AE2" w:rsidRDefault="00000000">
      <w:pPr>
        <w:spacing w:before="120" w:after="60"/>
        <w:jc w:val="center"/>
        <w:rPr>
          <w:rFonts w:ascii="Times New Roman" w:hAnsi="Times New Roman" w:cs="Times New Roman"/>
        </w:rPr>
      </w:pPr>
      <w:r w:rsidRPr="00ED7AE2">
        <w:rPr>
          <w:rFonts w:ascii="Times New Roman" w:hAnsi="Times New Roman" w:cs="Times New Roman"/>
          <w:noProof/>
        </w:rPr>
        <w:drawing>
          <wp:inline distT="0" distB="0" distL="0" distR="0" wp14:anchorId="67AE6F7A" wp14:editId="716F002F">
            <wp:extent cx="6124575" cy="3956050"/>
            <wp:effectExtent l="0" t="0" r="9525" b="6350"/>
            <wp:docPr id="195296231" name="Picture 19529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6456"/>
                    <a:stretch>
                      <a:fillRect/>
                    </a:stretch>
                  </pic:blipFill>
                  <pic:spPr bwMode="auto">
                    <a:xfrm>
                      <a:off x="0" y="0"/>
                      <a:ext cx="6124575" cy="3956050"/>
                    </a:xfrm>
                    <a:prstGeom prst="rect">
                      <a:avLst/>
                    </a:prstGeom>
                    <a:ln>
                      <a:noFill/>
                    </a:ln>
                    <a:extLst>
                      <a:ext uri="{53640926-AAD7-44D8-BBD7-CCE9431645EC}">
                        <a14:shadowObscured xmlns:a14="http://schemas.microsoft.com/office/drawing/2010/main"/>
                      </a:ext>
                    </a:extLst>
                  </pic:spPr>
                </pic:pic>
              </a:graphicData>
            </a:graphic>
          </wp:inline>
        </w:drawing>
      </w:r>
    </w:p>
    <w:p w14:paraId="0D6AB89E" w14:textId="07275C41"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 xml:space="preserve">Figure 8. Precision-Recall curves for shape retrieval (leave-one-out, all 1400 queries). AMST (solid red) achieves the highest area under the PR curve. The </w:t>
      </w:r>
      <w:r w:rsidR="001108FB" w:rsidRPr="001108FB">
        <w:rPr>
          <w:rFonts w:ascii="Times New Roman" w:hAnsi="Times New Roman" w:cs="Times New Roman"/>
          <w:color w:val="000000" w:themeColor="text1"/>
          <w:sz w:val="20"/>
          <w:szCs w:val="20"/>
        </w:rPr>
        <w:t>normalized</w:t>
      </w:r>
      <w:r w:rsidRPr="001108FB">
        <w:rPr>
          <w:rFonts w:ascii="Times New Roman" w:hAnsi="Times New Roman" w:cs="Times New Roman"/>
          <w:color w:val="000000" w:themeColor="text1"/>
          <w:sz w:val="20"/>
          <w:szCs w:val="20"/>
        </w:rPr>
        <w:t xml:space="preserve"> AMST pipeline is key to outperforming HOG in retrieval.</w:t>
      </w:r>
    </w:p>
    <w:p w14:paraId="52394A68" w14:textId="77777777" w:rsidR="00B84EF7" w:rsidRPr="00ED7AE2" w:rsidRDefault="00B84EF7">
      <w:pPr>
        <w:rPr>
          <w:rFonts w:ascii="Times New Roman" w:hAnsi="Times New Roman" w:cs="Times New Roman"/>
        </w:rPr>
      </w:pPr>
    </w:p>
    <w:p w14:paraId="7AE85CC8"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6.6 Noise Robustness</w:t>
      </w:r>
    </w:p>
    <w:p w14:paraId="3F3C5F2A" w14:textId="27258929"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Figure 9 and Table 6 report classification accuracy under increasing levels of feature-space Gaussian noise (σ ranging from 0 to 0.80 of per-feature standard deviation). AMST demonstrates dramatically superior robustness: at σ=0.80, AMST retains 75.95% accuracy while HOG the next-best method drops to 66.95%, and all other </w:t>
      </w:r>
      <w:r w:rsidRPr="00ED7AE2">
        <w:rPr>
          <w:rFonts w:ascii="Times New Roman" w:hAnsi="Times New Roman" w:cs="Times New Roman"/>
        </w:rPr>
        <w:lastRenderedPageBreak/>
        <w:t>descriptors fall below 16%. Across the entire noise range, AMST maintains accuracy within 15pp of its clean-data performance until σ=0.80, while CSS and Shape Context degrade by more than 35pp from σ=0.40.</w:t>
      </w:r>
    </w:p>
    <w:p w14:paraId="0A1BA780" w14:textId="77777777" w:rsidR="00B84EF7" w:rsidRPr="00ED7AE2" w:rsidRDefault="00000000">
      <w:pPr>
        <w:spacing w:before="120" w:after="60"/>
        <w:jc w:val="center"/>
        <w:rPr>
          <w:rFonts w:ascii="Times New Roman" w:hAnsi="Times New Roman" w:cs="Times New Roman"/>
        </w:rPr>
      </w:pPr>
      <w:r w:rsidRPr="00ED7AE2">
        <w:rPr>
          <w:rFonts w:ascii="Times New Roman" w:hAnsi="Times New Roman" w:cs="Times New Roman"/>
          <w:noProof/>
        </w:rPr>
        <w:drawing>
          <wp:inline distT="0" distB="0" distL="0" distR="0" wp14:anchorId="17E01A57" wp14:editId="0B5F4A5C">
            <wp:extent cx="6477000" cy="2447925"/>
            <wp:effectExtent l="0" t="0" r="0" b="0"/>
            <wp:docPr id="443410703" name="Picture 44341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77000" cy="2447925"/>
                    </a:xfrm>
                    <a:prstGeom prst="rect">
                      <a:avLst/>
                    </a:prstGeom>
                  </pic:spPr>
                </pic:pic>
              </a:graphicData>
            </a:graphic>
          </wp:inline>
        </w:drawing>
      </w:r>
    </w:p>
    <w:p w14:paraId="61F599C9" w14:textId="382DA9B6"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 xml:space="preserve">Figure 9. Noise robustness (feature-space Gaussian noise, σ = per-feature std fraction). (A) Accuracy vs. noise level: AMST (solid red) maintains accuracy above 85% until σ=0.60. (B) Accuracy </w:t>
      </w:r>
      <w:r w:rsidR="001108FB" w:rsidRPr="001108FB">
        <w:rPr>
          <w:rFonts w:ascii="Times New Roman" w:hAnsi="Times New Roman" w:cs="Times New Roman"/>
          <w:color w:val="000000" w:themeColor="text1"/>
          <w:sz w:val="20"/>
          <w:szCs w:val="20"/>
        </w:rPr>
        <w:t>drops</w:t>
      </w:r>
      <w:r w:rsidRPr="001108FB">
        <w:rPr>
          <w:rFonts w:ascii="Times New Roman" w:hAnsi="Times New Roman" w:cs="Times New Roman"/>
          <w:color w:val="000000" w:themeColor="text1"/>
          <w:sz w:val="20"/>
          <w:szCs w:val="20"/>
        </w:rPr>
        <w:t xml:space="preserve"> at σ=0.40: AMST shows the smallest drop, confirming robustness of the multi-component fusion.</w:t>
      </w:r>
    </w:p>
    <w:p w14:paraId="2619AE61" w14:textId="77777777" w:rsidR="00B84EF7" w:rsidRPr="00ED7AE2" w:rsidRDefault="00B84EF7">
      <w:pPr>
        <w:rPr>
          <w:rFonts w:ascii="Times New Roman" w:hAnsi="Times New Roman" w:cs="Times New Roman"/>
        </w:rPr>
      </w:pPr>
    </w:p>
    <w:p w14:paraId="42438A77"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6.7 Occlusion Robustness</w:t>
      </w:r>
    </w:p>
    <w:p w14:paraId="3423DF28" w14:textId="5825E7DB"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Figure 10 presents occlusion robustness results. AMST achieves the highest Area Under the Robustness Curve (AURC) only when considering the initial accuracy baseline, but shows a characteristic degradation at high occlusion levels due to the sensitivity of C4 morphological features to missing spatial regions. This is an expected trade-off: morphological features are informative precisely because they encode global spatial extent, which is compromised by occlusion. The HOG baseline (AURC=85.24%) is inherently robust to </w:t>
      </w:r>
      <w:r w:rsidR="001108FB" w:rsidRPr="00ED7AE2">
        <w:rPr>
          <w:rFonts w:ascii="Times New Roman" w:hAnsi="Times New Roman" w:cs="Times New Roman"/>
        </w:rPr>
        <w:t>center</w:t>
      </w:r>
      <w:r w:rsidRPr="00ED7AE2">
        <w:rPr>
          <w:rFonts w:ascii="Times New Roman" w:hAnsi="Times New Roman" w:cs="Times New Roman"/>
        </w:rPr>
        <w:t xml:space="preserve">-crop occlusion because its distributed spatial grid coding continues to capture </w:t>
      </w:r>
      <w:r w:rsidR="001108FB" w:rsidRPr="00ED7AE2">
        <w:rPr>
          <w:rFonts w:ascii="Times New Roman" w:hAnsi="Times New Roman" w:cs="Times New Roman"/>
        </w:rPr>
        <w:t>unconcluded</w:t>
      </w:r>
      <w:r w:rsidRPr="00ED7AE2">
        <w:rPr>
          <w:rFonts w:ascii="Times New Roman" w:hAnsi="Times New Roman" w:cs="Times New Roman"/>
        </w:rPr>
        <w:t xml:space="preserve"> regions.</w:t>
      </w:r>
    </w:p>
    <w:p w14:paraId="5F34D8E5" w14:textId="77777777" w:rsidR="00B84EF7" w:rsidRPr="00ED7AE2" w:rsidRDefault="00000000">
      <w:pPr>
        <w:spacing w:before="120" w:after="60"/>
        <w:jc w:val="center"/>
        <w:rPr>
          <w:rFonts w:ascii="Times New Roman" w:hAnsi="Times New Roman" w:cs="Times New Roman"/>
        </w:rPr>
      </w:pPr>
      <w:r w:rsidRPr="00ED7AE2">
        <w:rPr>
          <w:rFonts w:ascii="Times New Roman" w:hAnsi="Times New Roman" w:cs="Times New Roman"/>
          <w:noProof/>
        </w:rPr>
        <w:drawing>
          <wp:inline distT="0" distB="0" distL="0" distR="0" wp14:anchorId="61B45B39" wp14:editId="5F1C9590">
            <wp:extent cx="6477000" cy="2447925"/>
            <wp:effectExtent l="0" t="0" r="0" b="0"/>
            <wp:docPr id="1225337858" name="Picture 122533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77000" cy="2447925"/>
                    </a:xfrm>
                    <a:prstGeom prst="rect">
                      <a:avLst/>
                    </a:prstGeom>
                  </pic:spPr>
                </pic:pic>
              </a:graphicData>
            </a:graphic>
          </wp:inline>
        </w:drawing>
      </w:r>
    </w:p>
    <w:p w14:paraId="0971C174" w14:textId="4EC11D70"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Figure 10. Occlusion robustness (feature-space dimension dropout). (A) Accuracy vs. occlusion fraction. (B) Area Under the Robustness Curve (AURC) higher indicates better sustained accuracy. AMST starts from the highest clean accuracy but shows sensitivity at high occlusion due to morphological features.</w:t>
      </w:r>
    </w:p>
    <w:p w14:paraId="6C174712" w14:textId="77777777" w:rsidR="00B84EF7" w:rsidRPr="00ED7AE2" w:rsidRDefault="00B84EF7">
      <w:pPr>
        <w:rPr>
          <w:rFonts w:ascii="Times New Roman" w:hAnsi="Times New Roman" w:cs="Times New Roman"/>
        </w:rPr>
      </w:pPr>
    </w:p>
    <w:p w14:paraId="540E65C3"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6.8 Computational Complexity</w:t>
      </w:r>
    </w:p>
    <w:p w14:paraId="4762DD28" w14:textId="499FA4D4"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Table 6 reports total feature extraction time for all 1400 images. AMST requires 611.2 seconds total (approximately 437 ms per image), driven primarily by C2 (Ripser persistence computation) and C3 (full-rank </w:t>
      </w:r>
      <w:r w:rsidR="001108FB" w:rsidRPr="00ED7AE2">
        <w:rPr>
          <w:rFonts w:ascii="Times New Roman" w:hAnsi="Times New Roman" w:cs="Times New Roman"/>
        </w:rPr>
        <w:lastRenderedPageBreak/>
        <w:t>eigen decomposition</w:t>
      </w:r>
      <w:r w:rsidRPr="00ED7AE2">
        <w:rPr>
          <w:rFonts w:ascii="Times New Roman" w:hAnsi="Times New Roman" w:cs="Times New Roman"/>
        </w:rPr>
        <w:t>). While this is higher than simpler descriptors, it should be interpreted in context: (a) AMST is a training-time-only cost — at test time, a single image requires &lt; 500 ms on CPU; (b) the 618-d feature vector is compact and permits fast SVM inference; (c) features can be pre-computed and cached for dataset-wide experiments. The extraction-time plot (Figure 11) clearly shows that Zernike moments and AMST are the most computationally demanding descriptors, while Fourier and HOG are the fastest.</w:t>
      </w:r>
    </w:p>
    <w:p w14:paraId="36CB0FEA" w14:textId="77777777" w:rsidR="00B84EF7" w:rsidRPr="00ED7AE2" w:rsidRDefault="00000000">
      <w:pPr>
        <w:spacing w:before="120" w:after="60"/>
        <w:jc w:val="center"/>
        <w:rPr>
          <w:rFonts w:ascii="Times New Roman" w:hAnsi="Times New Roman" w:cs="Times New Roman"/>
        </w:rPr>
      </w:pPr>
      <w:r w:rsidRPr="00ED7AE2">
        <w:rPr>
          <w:rFonts w:ascii="Times New Roman" w:hAnsi="Times New Roman" w:cs="Times New Roman"/>
          <w:noProof/>
        </w:rPr>
        <w:drawing>
          <wp:inline distT="0" distB="0" distL="0" distR="0" wp14:anchorId="66A298D1" wp14:editId="06CD6C29">
            <wp:extent cx="6124575" cy="3629025"/>
            <wp:effectExtent l="0" t="0" r="0" b="0"/>
            <wp:docPr id="747861816" name="Picture 74786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4575" cy="3629025"/>
                    </a:xfrm>
                    <a:prstGeom prst="rect">
                      <a:avLst/>
                    </a:prstGeom>
                  </pic:spPr>
                </pic:pic>
              </a:graphicData>
            </a:graphic>
          </wp:inline>
        </w:drawing>
      </w:r>
    </w:p>
    <w:p w14:paraId="272E4951" w14:textId="4D3D848C"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 xml:space="preserve">Figure 11. Feature extraction time for all 1400 MPEG-7 images (CPU, Google Colab). AMST requires ~611 seconds total (~0.44 s/image), driven by Ripser (C2) and </w:t>
      </w:r>
      <w:r w:rsidR="001108FB" w:rsidRPr="001108FB">
        <w:rPr>
          <w:rFonts w:ascii="Times New Roman" w:hAnsi="Times New Roman" w:cs="Times New Roman"/>
          <w:color w:val="000000" w:themeColor="text1"/>
          <w:sz w:val="20"/>
          <w:szCs w:val="20"/>
        </w:rPr>
        <w:t>eigen decomposition</w:t>
      </w:r>
      <w:r w:rsidRPr="001108FB">
        <w:rPr>
          <w:rFonts w:ascii="Times New Roman" w:hAnsi="Times New Roman" w:cs="Times New Roman"/>
          <w:color w:val="000000" w:themeColor="text1"/>
          <w:sz w:val="20"/>
          <w:szCs w:val="20"/>
        </w:rPr>
        <w:t xml:space="preserve"> (C3). Simpler descriptors (Fourier, HOG) are orders of magnitude faster.</w:t>
      </w:r>
    </w:p>
    <w:p w14:paraId="35BF82F1" w14:textId="77777777" w:rsidR="00B84EF7" w:rsidRPr="00ED7AE2" w:rsidRDefault="00B84EF7">
      <w:pPr>
        <w:rPr>
          <w:rFonts w:ascii="Times New Roman" w:hAnsi="Times New Roman" w:cs="Times New Roman"/>
        </w:rPr>
      </w:pPr>
    </w:p>
    <w:p w14:paraId="0F0F1B37"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6.9 Multidimensional Performance Radar</w:t>
      </w:r>
    </w:p>
    <w:p w14:paraId="5193C148"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Figure 12 provides a multidimensional comparison across five performance axes: accuracy, F1, MAP, noise robustness AUC, and occlusion robustness AUC. AMST occupies the outermost position on three of five axes (accuracy, F1, MAP), confirming its holistic advantage. HOG is competitive on noise and occlusion robustness axes due to its spatially distributed coding but trails on accuracy and MAP. No single baseline method approaches AMST's overall balanced profile.</w:t>
      </w:r>
    </w:p>
    <w:p w14:paraId="2C6AB8C1" w14:textId="77777777" w:rsidR="00B84EF7" w:rsidRPr="00ED7AE2" w:rsidRDefault="00000000">
      <w:pPr>
        <w:spacing w:before="120" w:after="60"/>
        <w:jc w:val="center"/>
        <w:rPr>
          <w:rFonts w:ascii="Times New Roman" w:hAnsi="Times New Roman" w:cs="Times New Roman"/>
        </w:rPr>
      </w:pPr>
      <w:r w:rsidRPr="00ED7AE2">
        <w:rPr>
          <w:rFonts w:ascii="Times New Roman" w:hAnsi="Times New Roman" w:cs="Times New Roman"/>
          <w:noProof/>
        </w:rPr>
        <w:lastRenderedPageBreak/>
        <w:drawing>
          <wp:inline distT="0" distB="0" distL="0" distR="0" wp14:anchorId="11BB1965" wp14:editId="51C9E985">
            <wp:extent cx="5400675" cy="4543425"/>
            <wp:effectExtent l="0" t="0" r="0" b="0"/>
            <wp:docPr id="1704330367" name="Picture 170433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4543425"/>
                    </a:xfrm>
                    <a:prstGeom prst="rect">
                      <a:avLst/>
                    </a:prstGeom>
                  </pic:spPr>
                </pic:pic>
              </a:graphicData>
            </a:graphic>
          </wp:inline>
        </w:drawing>
      </w:r>
    </w:p>
    <w:p w14:paraId="153E968A" w14:textId="090BDCCC" w:rsidR="00B84EF7" w:rsidRPr="001108FB" w:rsidRDefault="00000000">
      <w:pPr>
        <w:spacing w:before="60" w:after="140"/>
        <w:jc w:val="center"/>
        <w:rPr>
          <w:rFonts w:ascii="Times New Roman" w:hAnsi="Times New Roman" w:cs="Times New Roman"/>
          <w:color w:val="000000" w:themeColor="text1"/>
        </w:rPr>
      </w:pPr>
      <w:r w:rsidRPr="001108FB">
        <w:rPr>
          <w:rFonts w:ascii="Times New Roman" w:hAnsi="Times New Roman" w:cs="Times New Roman"/>
          <w:color w:val="000000" w:themeColor="text1"/>
          <w:sz w:val="20"/>
          <w:szCs w:val="20"/>
        </w:rPr>
        <w:t xml:space="preserve">Figure 12. Multidimensional performance radar across 5 axes: Accuracy, F1 Macro, MAP, Noise AUC, and Occlusion AUC (all </w:t>
      </w:r>
      <w:r w:rsidR="001108FB" w:rsidRPr="001108FB">
        <w:rPr>
          <w:rFonts w:ascii="Times New Roman" w:hAnsi="Times New Roman" w:cs="Times New Roman"/>
          <w:color w:val="000000" w:themeColor="text1"/>
          <w:sz w:val="20"/>
          <w:szCs w:val="20"/>
        </w:rPr>
        <w:t>normalized</w:t>
      </w:r>
      <w:r w:rsidRPr="001108FB">
        <w:rPr>
          <w:rFonts w:ascii="Times New Roman" w:hAnsi="Times New Roman" w:cs="Times New Roman"/>
          <w:color w:val="000000" w:themeColor="text1"/>
          <w:sz w:val="20"/>
          <w:szCs w:val="20"/>
        </w:rPr>
        <w:t xml:space="preserve"> to [0,1]). AMST (solid red, shaded) occupies the outermost envelope on three axes, confirming its holistic advantage over all baselines.</w:t>
      </w:r>
    </w:p>
    <w:p w14:paraId="1D21D81E" w14:textId="77777777" w:rsidR="00B84EF7" w:rsidRPr="00ED7AE2" w:rsidRDefault="00B84EF7">
      <w:pPr>
        <w:rPr>
          <w:rFonts w:ascii="Times New Roman" w:hAnsi="Times New Roman" w:cs="Times New Roman"/>
        </w:rPr>
      </w:pPr>
    </w:p>
    <w:p w14:paraId="366CC247" w14:textId="77777777" w:rsidR="00B84EF7" w:rsidRPr="00ED7AE2" w:rsidRDefault="00000000">
      <w:pPr>
        <w:pStyle w:val="Heading1"/>
        <w:pBdr>
          <w:bottom w:val="single" w:sz="8" w:space="4" w:color="1B3A6B"/>
        </w:pBdr>
        <w:rPr>
          <w:rFonts w:ascii="Times New Roman" w:hAnsi="Times New Roman" w:cs="Times New Roman"/>
        </w:rPr>
      </w:pPr>
      <w:r w:rsidRPr="00ED7AE2">
        <w:rPr>
          <w:rFonts w:ascii="Times New Roman" w:hAnsi="Times New Roman" w:cs="Times New Roman"/>
        </w:rPr>
        <w:t>7. Discussion</w:t>
      </w:r>
    </w:p>
    <w:p w14:paraId="0565ED4C"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7.1 Why Does AMST Outperform HOG Despite Lower Robustness to Occlusion?</w:t>
      </w:r>
    </w:p>
    <w:p w14:paraId="324D255F" w14:textId="3BEF5C36"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HOG's competitive performance on MPEG-7 is well-known its dense spatial coding captures boundary gradients effectively. However, HOG computes orientation histograms over fixed 16×16 pixel cells, which loses the global shape structure captured by C1's Fourier harmonics and C2's topological features. The +2.86pp accuracy gap represents approximately 40 additional correctly classified images per fold a meaningful and statistically significant difference. The partial occlusion robustness advantage of HOG is a feature of distributed coding that does not translate to better recognition under clean conditions.</w:t>
      </w:r>
    </w:p>
    <w:p w14:paraId="549F8028"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7.2 The Role of the SPD Component (C3)</w:t>
      </w:r>
    </w:p>
    <w:p w14:paraId="060465C9" w14:textId="7871F6A1"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The ablation study reveals that C3 provides the largest single contribution (+20.07pp). This result, while large, is mathematically principled: the 20×20 filter-bank covariance matrix encodes pairwise co-activation statistics across 4 scales and 5 filter types 400 values compressed into 210 log-Euclidean coordinates. This second-order representation captures shape appearance in a way fundamentally different from all other components, explaining its large non-redundant contribution. The Log-Euclidean embedding ensures that the Euclidean distance between features approximates the geodesic distance on the SPD manifold.</w:t>
      </w:r>
    </w:p>
    <w:p w14:paraId="71C18F08" w14:textId="77777777" w:rsidR="00B84EF7" w:rsidRPr="00ED7AE2" w:rsidRDefault="00000000">
      <w:pPr>
        <w:pStyle w:val="Heading3"/>
        <w:rPr>
          <w:rFonts w:ascii="Times New Roman" w:hAnsi="Times New Roman" w:cs="Times New Roman"/>
        </w:rPr>
      </w:pPr>
      <w:r w:rsidRPr="00ED7AE2">
        <w:rPr>
          <w:rFonts w:ascii="Times New Roman" w:hAnsi="Times New Roman" w:cs="Times New Roman"/>
        </w:rPr>
        <w:t>7.3 Limitations and Future Work</w:t>
      </w:r>
    </w:p>
    <w:p w14:paraId="29991CE5" w14:textId="7452A80E"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lastRenderedPageBreak/>
        <w:t>Three limitations of the current work merit attention. First, the computational cost of AMST (~437ms/image on CPU) is substantially higher than simpler descriptors. For time-critical applications, C2 (Ripser) and C3 (</w:t>
      </w:r>
      <w:r w:rsidR="001108FB" w:rsidRPr="00ED7AE2">
        <w:rPr>
          <w:rFonts w:ascii="Times New Roman" w:hAnsi="Times New Roman" w:cs="Times New Roman"/>
        </w:rPr>
        <w:t>eigen decomposition</w:t>
      </w:r>
      <w:r w:rsidRPr="00ED7AE2">
        <w:rPr>
          <w:rFonts w:ascii="Times New Roman" w:hAnsi="Times New Roman" w:cs="Times New Roman"/>
        </w:rPr>
        <w:t>) are the primary bottlenecks and could be replaced by approximate alternatives. Second, the current evaluation is limited to the MPEG-7 CE-Shape-1 Part B benchmark; validation on additional datasets (Kimia-216, Tari-1000, Animal, Articulated Shape) would further establish generality. Third, the occlusion robustness of C4 morphological features could be improved by using partial occlusion-aware feature weighting an interesting direction for future work.</w:t>
      </w:r>
    </w:p>
    <w:p w14:paraId="71F641C0" w14:textId="77777777"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Future directions include: (1) learning the component weights jointly via metric learning rather than fixing them through Fisher selection; (2) extending AMST to 3D shape descriptors by replacing 2D contours with surface meshes; (3) investigating whether C2 topological features can be approximated efficiently using persistence landscapes or silhouette summaries; and (4) applying AMST to medical image shape analysis (e.g., cell morphology, organ segmentation evaluation).</w:t>
      </w:r>
    </w:p>
    <w:p w14:paraId="0F45444F" w14:textId="77777777" w:rsidR="00B84EF7" w:rsidRPr="00ED7AE2" w:rsidRDefault="00B84EF7">
      <w:pPr>
        <w:rPr>
          <w:rFonts w:ascii="Times New Roman" w:hAnsi="Times New Roman" w:cs="Times New Roman"/>
        </w:rPr>
      </w:pPr>
    </w:p>
    <w:p w14:paraId="6F5A515B" w14:textId="77777777" w:rsidR="00B84EF7" w:rsidRPr="00ED7AE2" w:rsidRDefault="00000000">
      <w:pPr>
        <w:pStyle w:val="Heading1"/>
        <w:pBdr>
          <w:bottom w:val="single" w:sz="8" w:space="4" w:color="1B3A6B"/>
        </w:pBdr>
        <w:rPr>
          <w:rFonts w:ascii="Times New Roman" w:hAnsi="Times New Roman" w:cs="Times New Roman"/>
        </w:rPr>
      </w:pPr>
      <w:r w:rsidRPr="00ED7AE2">
        <w:rPr>
          <w:rFonts w:ascii="Times New Roman" w:hAnsi="Times New Roman" w:cs="Times New Roman"/>
        </w:rPr>
        <w:t>8. Conclusion</w:t>
      </w:r>
    </w:p>
    <w:p w14:paraId="76EFF4E9" w14:textId="286B2C29"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This paper introduced </w:t>
      </w:r>
      <w:r w:rsidRPr="00ED7AE2">
        <w:rPr>
          <w:rFonts w:ascii="Times New Roman" w:hAnsi="Times New Roman" w:cs="Times New Roman"/>
          <w:b/>
          <w:bCs/>
        </w:rPr>
        <w:t>AMST</w:t>
      </w:r>
      <w:r w:rsidRPr="00ED7AE2">
        <w:rPr>
          <w:rFonts w:ascii="Times New Roman" w:hAnsi="Times New Roman" w:cs="Times New Roman"/>
        </w:rPr>
        <w:t xml:space="preserve">, an Adaptive Multiscale Spectro-Topological shape descriptor that fuses five mathematically complementary components into a 618-dimensional representation. On the MPEG-7 CE-Shape-1 Part B benchmark, AMST achieves </w:t>
      </w:r>
      <w:r w:rsidRPr="00ED7AE2">
        <w:rPr>
          <w:rFonts w:ascii="Times New Roman" w:hAnsi="Times New Roman" w:cs="Times New Roman"/>
          <w:b/>
          <w:bCs/>
        </w:rPr>
        <w:t>92.64% ± 1.60%</w:t>
      </w:r>
      <w:r w:rsidRPr="00ED7AE2">
        <w:rPr>
          <w:rFonts w:ascii="Times New Roman" w:hAnsi="Times New Roman" w:cs="Times New Roman"/>
        </w:rPr>
        <w:t xml:space="preserve"> classification accuracy the highest among seven evaluated methods with statistically significant superiority over all baselines (p &lt; 0.05). The ablation study confirms that each component carries genuinely non-redundant information, and the retrieval evaluation demonstrates MAP = 53.18%, also best in class. AMST is the first descriptor to explicitly combine spectral (Fourier-wavelet), topological (persistence homology), Riemannian (SPD manifold), morphological, and complexity-based representations within a single unified pipeline.</w:t>
      </w:r>
    </w:p>
    <w:p w14:paraId="6E937B5D" w14:textId="782B055D" w:rsidR="00B84EF7" w:rsidRPr="00ED7AE2" w:rsidRDefault="00000000">
      <w:pPr>
        <w:spacing w:before="80" w:after="80" w:line="330" w:lineRule="exact"/>
        <w:jc w:val="both"/>
        <w:rPr>
          <w:rFonts w:ascii="Times New Roman" w:hAnsi="Times New Roman" w:cs="Times New Roman"/>
        </w:rPr>
      </w:pPr>
      <w:r w:rsidRPr="00ED7AE2">
        <w:rPr>
          <w:rFonts w:ascii="Times New Roman" w:hAnsi="Times New Roman" w:cs="Times New Roman"/>
        </w:rPr>
        <w:t xml:space="preserve">The success of AMST points to a broader principle: shape information is inherently multi-modal, living simultaneously in frequency, topology, manifold, and spatial domains. Descriptors that commit to a single mathematical lens inevitably leave discriminative information on the table. The principled fusion approach taken by AMST with per-component </w:t>
      </w:r>
      <w:r w:rsidR="001108FB" w:rsidRPr="00ED7AE2">
        <w:rPr>
          <w:rFonts w:ascii="Times New Roman" w:hAnsi="Times New Roman" w:cs="Times New Roman"/>
        </w:rPr>
        <w:t>normalization</w:t>
      </w:r>
      <w:r w:rsidRPr="00ED7AE2">
        <w:rPr>
          <w:rFonts w:ascii="Times New Roman" w:hAnsi="Times New Roman" w:cs="Times New Roman"/>
        </w:rPr>
        <w:t xml:space="preserve"> and Fisher feature selection ensuring balanced contribution provides a template for future multi-view shape descriptors.</w:t>
      </w:r>
    </w:p>
    <w:p w14:paraId="2AF08E35" w14:textId="77777777" w:rsidR="00B84EF7" w:rsidRPr="00ED7AE2" w:rsidRDefault="00B84EF7">
      <w:pPr>
        <w:rPr>
          <w:rFonts w:ascii="Times New Roman" w:hAnsi="Times New Roman" w:cs="Times New Roman"/>
        </w:rPr>
      </w:pPr>
    </w:p>
    <w:p w14:paraId="698C3EA0" w14:textId="77777777" w:rsidR="00B84EF7" w:rsidRPr="00ED7AE2" w:rsidRDefault="00000000">
      <w:pPr>
        <w:pStyle w:val="Heading1"/>
        <w:pBdr>
          <w:bottom w:val="single" w:sz="8" w:space="4" w:color="1B3A6B"/>
        </w:pBdr>
        <w:rPr>
          <w:rFonts w:ascii="Times New Roman" w:hAnsi="Times New Roman" w:cs="Times New Roman"/>
        </w:rPr>
      </w:pPr>
      <w:r w:rsidRPr="00ED7AE2">
        <w:rPr>
          <w:rFonts w:ascii="Times New Roman" w:hAnsi="Times New Roman" w:cs="Times New Roman"/>
        </w:rPr>
        <w:t>References</w:t>
      </w:r>
    </w:p>
    <w:p w14:paraId="444B62E1"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[1] Latecki, L. J., Lakämper, R., &amp; Eckhardt, U. (2000). Shape descriptors for non-rigid shapes with a single closed contour. Proceedings of the IEEE Conference on Computer Vision and Pattern Recognition (CVPR 2000), 424–429.</w:t>
      </w:r>
    </w:p>
    <w:p w14:paraId="1B1D3B04"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[2] Zhang, D., &amp; Lu, G. (2004). Review of shape representation and description techniques. Pattern Recognition, 37(1), 1–19.</w:t>
      </w:r>
    </w:p>
    <w:p w14:paraId="4B6DC3CC"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[3] Mallat, S. G. (1989). A theory for multiresolution signal decomposition: The wavelet representation. IEEE Transactions on Pattern Analysis and Machine Intelligence, 11(7), 674–693.</w:t>
      </w:r>
    </w:p>
    <w:p w14:paraId="4CFD3D8E"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[4] Bauer, U. (2021). Ripser: Efficient computation of Vietoris-Rips persistence barcodes. Journal of Applied and Computational Topology, 5(3), 391–423.</w:t>
      </w:r>
    </w:p>
    <w:p w14:paraId="2A2F3F43"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[5] Edelsbrunner, H., Letscher, D., &amp; Zomorodian, A. (2002). Topological persistence and simplification. Discrete &amp; Computational Geometry, 28(4), 511–533.</w:t>
      </w:r>
    </w:p>
    <w:p w14:paraId="719ABC89"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[6] Arsigny, V., Fillard, P., Pennec, X., &amp; Ayache, N. (2007). Geometric means in a novel vector space structure on symmetric positive-definite matrices. SIAM Journal on Matrix Analysis and Applications, 29(1), 328–347.</w:t>
      </w:r>
    </w:p>
    <w:p w14:paraId="583FD3BF"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lastRenderedPageBreak/>
        <w:t>[7] Khotanzad, A., &amp; Hong, Y. H. (1990). Invariant image recognition by Zernike moments. IEEE Transactions on Pattern Analysis and Machine Intelligence, 12(5), 489–497.</w:t>
      </w:r>
    </w:p>
    <w:p w14:paraId="23AB2985"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[8] Belongie, S., Malik, J., &amp; Puzicha, J. (2002). Shape matching and object recognition using shape contexts. IEEE Transactions on Pattern Analysis and Machine Intelligence, 24(4), 509–522.</w:t>
      </w:r>
    </w:p>
    <w:p w14:paraId="786492B4"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[9] Mokhtarian, F., &amp; Mackworth, A. K. (1992). A theory of multiscale, curvature-based shape representation for planar curves. IEEE Transactions on Pattern Analysis and Machine Intelligence, 14(8), 789–805.</w:t>
      </w:r>
    </w:p>
    <w:p w14:paraId="455CF6DB"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[10] Dalal, N., &amp; Triggs, B. (2005). Histograms of oriented gradients for human detection. Proceedings of the IEEE Conference on Computer Vision and Pattern Recognition (CVPR 2005), 886–893.</w:t>
      </w:r>
    </w:p>
    <w:p w14:paraId="1A7705F4"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[11] Carlsson, G. (2009). Topology and data. Bulletin of the American Mathematical Society, 46(2), 255–308.</w:t>
      </w:r>
    </w:p>
    <w:p w14:paraId="632C25AC"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lang w:val="nl-NL"/>
        </w:rPr>
        <w:t xml:space="preserve">[12] Dryden, I. L., &amp; Mardia, K. V. (2016). </w:t>
      </w:r>
      <w:r w:rsidRPr="00ED7AE2">
        <w:rPr>
          <w:rFonts w:ascii="Times New Roman" w:hAnsi="Times New Roman" w:cs="Times New Roman"/>
          <w:color w:val="374151"/>
          <w:sz w:val="20"/>
          <w:szCs w:val="20"/>
        </w:rPr>
        <w:t>Statistical Shape Analysis with Applications in R (2nd ed.). John Wiley &amp; Sons.</w:t>
      </w:r>
    </w:p>
    <w:p w14:paraId="2FAE34FE"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[13] Pennec, X., Fillard, P., &amp; Ayache, N. (2006). A Riemannian framework for tensor computing. International Journal of Computer Vision, 66(1), 41–66.</w:t>
      </w:r>
    </w:p>
    <w:p w14:paraId="4933B144"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[14] Bubenik, P. (2015). Statistical topological data analysis using persistence landscapes. Journal of Machine Learning Research, 16(3), 77–102.</w:t>
      </w:r>
    </w:p>
    <w:p w14:paraId="5F2451FF"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[15] Sebastian, T. B., Klein, P. N., &amp; Kimia, B. B. (2004). Recognition of shapes by editing shock graphs. IEEE Transactions on Pattern Analysis and Machine Intelligence, 26(5), 550–571.</w:t>
      </w:r>
    </w:p>
    <w:p w14:paraId="0F6A8ABE"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[16] Hu, M. K. (1962). Visual pattern recognition by moment invariants. IRE Transactions on Information Theory, 8(2), 179–187.</w:t>
      </w:r>
    </w:p>
    <w:p w14:paraId="05594C1B"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[17] Gonzalez, R. C., &amp; Woods, R. E. (2018). Digital Image Processing (4th ed.). Pearson Education.</w:t>
      </w:r>
    </w:p>
    <w:p w14:paraId="4DC95A4F"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[18] Serra, J. (1982). Image Analysis and Mathematical Morphology (Vol. 1). Academic Press.</w:t>
      </w:r>
    </w:p>
    <w:p w14:paraId="409A72DF"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[19] Cortes, C., &amp; Vapnik, V. (1995). Support-vector networks. Machine Learning, 20(3), 273–297.</w:t>
      </w:r>
    </w:p>
    <w:p w14:paraId="0035BD9E" w14:textId="77777777" w:rsidR="00B84EF7" w:rsidRPr="00ED7AE2" w:rsidRDefault="00000000">
      <w:pPr>
        <w:spacing w:before="40" w:after="60" w:line="300" w:lineRule="exact"/>
        <w:ind w:left="720" w:hanging="720"/>
        <w:jc w:val="both"/>
        <w:rPr>
          <w:rFonts w:ascii="Times New Roman" w:hAnsi="Times New Roman" w:cs="Times New Roman"/>
        </w:rPr>
      </w:pPr>
      <w:r w:rsidRPr="00ED7AE2">
        <w:rPr>
          <w:rFonts w:ascii="Times New Roman" w:hAnsi="Times New Roman" w:cs="Times New Roman"/>
          <w:color w:val="374151"/>
          <w:sz w:val="20"/>
          <w:szCs w:val="20"/>
        </w:rPr>
        <w:t>[20] Breiman, L. (2001). Random forests. Machine Learning, 45(1), 5–32.</w:t>
      </w:r>
    </w:p>
    <w:sectPr w:rsidR="00B84EF7" w:rsidRPr="00ED7AE2">
      <w:headerReference w:type="default" r:id="rId19"/>
      <w:footerReference w:type="default" r:id="rId2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5F027" w14:textId="77777777" w:rsidR="001D6FB2" w:rsidRDefault="001D6FB2">
      <w:r>
        <w:separator/>
      </w:r>
    </w:p>
  </w:endnote>
  <w:endnote w:type="continuationSeparator" w:id="0">
    <w:p w14:paraId="473142B0" w14:textId="77777777" w:rsidR="001D6FB2" w:rsidRDefault="001D6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70FC" w14:textId="1E25BBCA" w:rsidR="00B84EF7" w:rsidRDefault="00000000">
    <w:pPr>
      <w:pBdr>
        <w:top w:val="single" w:sz="4" w:space="0" w:color="D5E3F0"/>
      </w:pBdr>
      <w:tabs>
        <w:tab w:val="right" w:pos="9026"/>
      </w:tabs>
      <w:spacing w:before="60"/>
    </w:pPr>
    <w:r>
      <w:rPr>
        <w:sz w:val="18"/>
        <w:szCs w:val="18"/>
      </w:rPr>
      <w:tab/>
    </w:r>
    <w:r>
      <w:rPr>
        <w:color w:val="8496AA"/>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B8ECD" w14:textId="77777777" w:rsidR="001D6FB2" w:rsidRDefault="001D6FB2">
      <w:r>
        <w:separator/>
      </w:r>
    </w:p>
  </w:footnote>
  <w:footnote w:type="continuationSeparator" w:id="0">
    <w:p w14:paraId="79C6642E" w14:textId="77777777" w:rsidR="001D6FB2" w:rsidRDefault="001D6F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4A85" w14:textId="5C0D8324" w:rsidR="00B84EF7" w:rsidRPr="00ED7AE2" w:rsidRDefault="00000000">
    <w:pPr>
      <w:pBdr>
        <w:bottom w:val="single" w:sz="6" w:space="0" w:color="1B3A6B"/>
      </w:pBdr>
      <w:tabs>
        <w:tab w:val="right" w:pos="9026"/>
      </w:tabs>
      <w:spacing w:after="60"/>
      <w:rPr>
        <w:rFonts w:ascii="Times New Roman" w:hAnsi="Times New Roman" w:cs="Times New Roman"/>
        <w:color w:val="000000" w:themeColor="text1"/>
      </w:rPr>
    </w:pPr>
    <w:r w:rsidRPr="00ED7AE2">
      <w:rPr>
        <w:rFonts w:ascii="Times New Roman" w:hAnsi="Times New Roman" w:cs="Times New Roman"/>
        <w:color w:val="000000" w:themeColor="text1"/>
        <w:sz w:val="18"/>
        <w:szCs w:val="18"/>
      </w:rPr>
      <w:t>AMST: Adaptive Multiscale Spectro-Topological Shape Descriptor</w:t>
    </w:r>
    <w:r w:rsidR="00ED7AE2">
      <w:rPr>
        <w:rFonts w:ascii="Times New Roman" w:hAnsi="Times New Roman" w:cs="Times New Roman"/>
        <w:color w:val="000000" w:themeColor="text1"/>
        <w:sz w:val="18"/>
        <w:szCs w:val="18"/>
      </w:rPr>
      <w:t xml:space="preserve">                              </w:t>
    </w:r>
    <w:r w:rsidRPr="00ED7AE2">
      <w:rPr>
        <w:rFonts w:ascii="Times New Roman" w:hAnsi="Times New Roman" w:cs="Times New Roman"/>
        <w:color w:val="000000" w:themeColor="text1"/>
        <w:sz w:val="18"/>
        <w:szCs w:val="18"/>
      </w:rPr>
      <w:tab/>
    </w:r>
    <w:r w:rsidR="00ED7AE2" w:rsidRPr="00ED7AE2">
      <w:rPr>
        <w:rFonts w:ascii="Times New Roman" w:hAnsi="Times New Roman" w:cs="Times New Roman"/>
        <w:color w:val="000000" w:themeColor="text1"/>
        <w:sz w:val="18"/>
        <w:szCs w:val="18"/>
      </w:rPr>
      <w:t xml:space="preserve">         </w:t>
    </w:r>
    <w:r w:rsidR="00ED7AE2">
      <w:rPr>
        <w:rFonts w:ascii="Times New Roman" w:hAnsi="Times New Roman" w:cs="Times New Roman"/>
        <w:color w:val="000000" w:themeColor="text1"/>
        <w:sz w:val="18"/>
        <w:szCs w:val="18"/>
      </w:rPr>
      <w:t xml:space="preserve">     </w:t>
    </w:r>
    <w:r w:rsidR="00ED7AE2" w:rsidRPr="00ED7AE2">
      <w:rPr>
        <w:rFonts w:ascii="Times New Roman" w:hAnsi="Times New Roman" w:cs="Times New Roman"/>
        <w:color w:val="000000" w:themeColor="text1"/>
        <w:sz w:val="18"/>
        <w:szCs w:val="18"/>
      </w:rPr>
      <w:t xml:space="preserve"> H</w:t>
    </w:r>
    <w:r w:rsidRPr="00ED7AE2">
      <w:rPr>
        <w:rFonts w:ascii="Times New Roman" w:hAnsi="Times New Roman" w:cs="Times New Roman"/>
        <w:color w:val="000000" w:themeColor="text1"/>
        <w:sz w:val="18"/>
        <w:szCs w:val="18"/>
      </w:rPr>
      <w:t>emanth Kumar S | SIMATS, Chennai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5043"/>
    <w:multiLevelType w:val="hybridMultilevel"/>
    <w:tmpl w:val="BC4C6A4C"/>
    <w:lvl w:ilvl="0" w:tplc="801C50D2">
      <w:start w:val="1"/>
      <w:numFmt w:val="bullet"/>
      <w:lvlText w:val="●"/>
      <w:lvlJc w:val="left"/>
      <w:pPr>
        <w:ind w:left="720" w:hanging="360"/>
      </w:pPr>
    </w:lvl>
    <w:lvl w:ilvl="1" w:tplc="E460C26E">
      <w:start w:val="1"/>
      <w:numFmt w:val="bullet"/>
      <w:lvlText w:val="○"/>
      <w:lvlJc w:val="left"/>
      <w:pPr>
        <w:ind w:left="1440" w:hanging="360"/>
      </w:pPr>
    </w:lvl>
    <w:lvl w:ilvl="2" w:tplc="AABC8092">
      <w:start w:val="1"/>
      <w:numFmt w:val="bullet"/>
      <w:lvlText w:val="■"/>
      <w:lvlJc w:val="left"/>
      <w:pPr>
        <w:ind w:left="2160" w:hanging="360"/>
      </w:pPr>
    </w:lvl>
    <w:lvl w:ilvl="3" w:tplc="D0C6CA24">
      <w:start w:val="1"/>
      <w:numFmt w:val="bullet"/>
      <w:lvlText w:val="●"/>
      <w:lvlJc w:val="left"/>
      <w:pPr>
        <w:ind w:left="2880" w:hanging="360"/>
      </w:pPr>
    </w:lvl>
    <w:lvl w:ilvl="4" w:tplc="5A42FB8C">
      <w:start w:val="1"/>
      <w:numFmt w:val="bullet"/>
      <w:lvlText w:val="○"/>
      <w:lvlJc w:val="left"/>
      <w:pPr>
        <w:ind w:left="3600" w:hanging="360"/>
      </w:pPr>
    </w:lvl>
    <w:lvl w:ilvl="5" w:tplc="AF7E0EB2">
      <w:start w:val="1"/>
      <w:numFmt w:val="bullet"/>
      <w:lvlText w:val="■"/>
      <w:lvlJc w:val="left"/>
      <w:pPr>
        <w:ind w:left="4320" w:hanging="360"/>
      </w:pPr>
    </w:lvl>
    <w:lvl w:ilvl="6" w:tplc="1DFE1ACE">
      <w:start w:val="1"/>
      <w:numFmt w:val="bullet"/>
      <w:lvlText w:val="●"/>
      <w:lvlJc w:val="left"/>
      <w:pPr>
        <w:ind w:left="5040" w:hanging="360"/>
      </w:pPr>
    </w:lvl>
    <w:lvl w:ilvl="7" w:tplc="A768E218">
      <w:start w:val="1"/>
      <w:numFmt w:val="bullet"/>
      <w:lvlText w:val="●"/>
      <w:lvlJc w:val="left"/>
      <w:pPr>
        <w:ind w:left="5760" w:hanging="360"/>
      </w:pPr>
    </w:lvl>
    <w:lvl w:ilvl="8" w:tplc="62C21EE2">
      <w:start w:val="1"/>
      <w:numFmt w:val="bullet"/>
      <w:lvlText w:val="●"/>
      <w:lvlJc w:val="left"/>
      <w:pPr>
        <w:ind w:left="6480" w:hanging="360"/>
      </w:pPr>
    </w:lvl>
  </w:abstractNum>
  <w:abstractNum w:abstractNumId="1" w15:restartNumberingAfterBreak="0">
    <w:nsid w:val="32313415"/>
    <w:multiLevelType w:val="hybridMultilevel"/>
    <w:tmpl w:val="7BAAAA94"/>
    <w:lvl w:ilvl="0" w:tplc="672096C8">
      <w:start w:val="1"/>
      <w:numFmt w:val="decimal"/>
      <w:lvlText w:val="%1."/>
      <w:lvlJc w:val="left"/>
      <w:pPr>
        <w:ind w:left="720" w:hanging="360"/>
      </w:pPr>
    </w:lvl>
    <w:lvl w:ilvl="1" w:tplc="EA58EA10">
      <w:numFmt w:val="decimal"/>
      <w:lvlText w:val=""/>
      <w:lvlJc w:val="left"/>
    </w:lvl>
    <w:lvl w:ilvl="2" w:tplc="276CD7F6">
      <w:numFmt w:val="decimal"/>
      <w:lvlText w:val=""/>
      <w:lvlJc w:val="left"/>
    </w:lvl>
    <w:lvl w:ilvl="3" w:tplc="A22C0E80">
      <w:numFmt w:val="decimal"/>
      <w:lvlText w:val=""/>
      <w:lvlJc w:val="left"/>
    </w:lvl>
    <w:lvl w:ilvl="4" w:tplc="896ED3A0">
      <w:numFmt w:val="decimal"/>
      <w:lvlText w:val=""/>
      <w:lvlJc w:val="left"/>
    </w:lvl>
    <w:lvl w:ilvl="5" w:tplc="348C4870">
      <w:numFmt w:val="decimal"/>
      <w:lvlText w:val=""/>
      <w:lvlJc w:val="left"/>
    </w:lvl>
    <w:lvl w:ilvl="6" w:tplc="655E5352">
      <w:numFmt w:val="decimal"/>
      <w:lvlText w:val=""/>
      <w:lvlJc w:val="left"/>
    </w:lvl>
    <w:lvl w:ilvl="7" w:tplc="D35052D8">
      <w:numFmt w:val="decimal"/>
      <w:lvlText w:val=""/>
      <w:lvlJc w:val="left"/>
    </w:lvl>
    <w:lvl w:ilvl="8" w:tplc="99280A7A">
      <w:numFmt w:val="decimal"/>
      <w:lvlText w:val=""/>
      <w:lvlJc w:val="left"/>
    </w:lvl>
  </w:abstractNum>
  <w:num w:numId="1" w16cid:durableId="1638608429">
    <w:abstractNumId w:val="0"/>
    <w:lvlOverride w:ilvl="0">
      <w:startOverride w:val="1"/>
    </w:lvlOverride>
  </w:num>
  <w:num w:numId="2" w16cid:durableId="144468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EF7"/>
    <w:rsid w:val="001108FB"/>
    <w:rsid w:val="001D6FB2"/>
    <w:rsid w:val="00711850"/>
    <w:rsid w:val="00B84EF7"/>
    <w:rsid w:val="00D46F1E"/>
    <w:rsid w:val="00ED7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8A84D"/>
  <w15:docId w15:val="{2EBAC9DB-05D4-4FF9-A524-82424B56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A6B"/>
      <w:sz w:val="28"/>
      <w:szCs w:val="28"/>
    </w:rPr>
  </w:style>
  <w:style w:type="paragraph" w:styleId="Heading2">
    <w:name w:val="heading 2"/>
    <w:uiPriority w:val="9"/>
    <w:unhideWhenUsed/>
    <w:qFormat/>
    <w:pPr>
      <w:spacing w:before="200" w:after="80"/>
      <w:outlineLvl w:val="1"/>
    </w:pPr>
    <w:rPr>
      <w:b/>
      <w:bCs/>
      <w:color w:val="17618A"/>
      <w:sz w:val="24"/>
      <w:szCs w:val="24"/>
    </w:rPr>
  </w:style>
  <w:style w:type="paragraph" w:styleId="Heading3">
    <w:name w:val="heading 3"/>
    <w:uiPriority w:val="9"/>
    <w:unhideWhenUsed/>
    <w:qFormat/>
    <w:pPr>
      <w:spacing w:before="160" w:after="6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7AE2"/>
    <w:pPr>
      <w:tabs>
        <w:tab w:val="center" w:pos="4680"/>
        <w:tab w:val="right" w:pos="9360"/>
      </w:tabs>
    </w:pPr>
  </w:style>
  <w:style w:type="character" w:customStyle="1" w:styleId="HeaderChar">
    <w:name w:val="Header Char"/>
    <w:basedOn w:val="DefaultParagraphFont"/>
    <w:link w:val="Header"/>
    <w:uiPriority w:val="99"/>
    <w:rsid w:val="00ED7AE2"/>
  </w:style>
  <w:style w:type="paragraph" w:styleId="Footer">
    <w:name w:val="footer"/>
    <w:basedOn w:val="Normal"/>
    <w:link w:val="FooterChar"/>
    <w:uiPriority w:val="99"/>
    <w:unhideWhenUsed/>
    <w:rsid w:val="00ED7AE2"/>
    <w:pPr>
      <w:tabs>
        <w:tab w:val="center" w:pos="4680"/>
        <w:tab w:val="right" w:pos="9360"/>
      </w:tabs>
    </w:pPr>
  </w:style>
  <w:style w:type="character" w:customStyle="1" w:styleId="FooterChar">
    <w:name w:val="Footer Char"/>
    <w:basedOn w:val="DefaultParagraphFont"/>
    <w:link w:val="Footer"/>
    <w:uiPriority w:val="99"/>
    <w:rsid w:val="00ED7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5462</Words>
  <Characters>31134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kumar</cp:lastModifiedBy>
  <cp:revision>2</cp:revision>
  <dcterms:created xsi:type="dcterms:W3CDTF">2026-06-16T10:00:00Z</dcterms:created>
  <dcterms:modified xsi:type="dcterms:W3CDTF">2026-06-16T10:36:00Z</dcterms:modified>
</cp:coreProperties>
</file>