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6D7" w:rsidRPr="009126D7" w:rsidRDefault="00E6481A" w:rsidP="00E6481A">
      <w:pPr>
        <w:pStyle w:val="Default"/>
        <w:rPr>
          <w:rFonts w:ascii="Times New Roman" w:hAnsi="Times New Roman" w:cs="Times New Roman"/>
          <w:i/>
        </w:rPr>
      </w:pPr>
      <w:r w:rsidRPr="00E6481A">
        <w:rPr>
          <w:rFonts w:ascii="Times New Roman" w:hAnsi="Times New Roman" w:cs="Times New Roman"/>
          <w:color w:val="auto"/>
        </w:rPr>
        <w:t>The Federal Funding Accountability and Transparency Act (</w:t>
      </w:r>
      <w:r>
        <w:rPr>
          <w:rFonts w:ascii="Times New Roman" w:hAnsi="Times New Roman" w:cs="Times New Roman"/>
          <w:color w:val="auto"/>
        </w:rPr>
        <w:t>“</w:t>
      </w:r>
      <w:r w:rsidRPr="00E6481A">
        <w:rPr>
          <w:rFonts w:ascii="Times New Roman" w:hAnsi="Times New Roman" w:cs="Times New Roman"/>
          <w:color w:val="auto"/>
        </w:rPr>
        <w:t>FFATA</w:t>
      </w:r>
      <w:r>
        <w:rPr>
          <w:rFonts w:ascii="Times New Roman" w:hAnsi="Times New Roman" w:cs="Times New Roman"/>
          <w:color w:val="auto"/>
        </w:rPr>
        <w:t>”</w:t>
      </w:r>
      <w:r w:rsidRPr="00E6481A">
        <w:rPr>
          <w:rFonts w:ascii="Times New Roman" w:hAnsi="Times New Roman" w:cs="Times New Roman"/>
          <w:color w:val="auto"/>
        </w:rPr>
        <w:t xml:space="preserve"> - P.L.109-282, as amended by section 6202(a) of P.L. 110-252) requires the Office of Management and Budget to maintain a single, searchable website that contains information on all Federal spending awards. </w:t>
      </w:r>
      <w:r>
        <w:rPr>
          <w:rFonts w:ascii="Times New Roman" w:hAnsi="Times New Roman" w:cs="Times New Roman"/>
          <w:color w:val="auto"/>
        </w:rPr>
        <w:t xml:space="preserve"> </w:t>
      </w:r>
      <w:r w:rsidR="00EB1953">
        <w:rPr>
          <w:rFonts w:ascii="Times New Roman" w:hAnsi="Times New Roman" w:cs="Times New Roman"/>
          <w:color w:val="auto"/>
        </w:rPr>
        <w:t xml:space="preserve">A State </w:t>
      </w:r>
      <w:r w:rsidR="00EC3B6A">
        <w:rPr>
          <w:rFonts w:ascii="Times New Roman" w:hAnsi="Times New Roman" w:cs="Times New Roman"/>
          <w:color w:val="auto"/>
        </w:rPr>
        <w:t xml:space="preserve">or Lead Agency </w:t>
      </w:r>
      <w:r w:rsidR="00EB1953">
        <w:rPr>
          <w:rFonts w:ascii="Times New Roman" w:hAnsi="Times New Roman" w:cs="Times New Roman"/>
          <w:color w:val="auto"/>
        </w:rPr>
        <w:t xml:space="preserve">that </w:t>
      </w:r>
      <w:r w:rsidR="00EC3B6A">
        <w:rPr>
          <w:rFonts w:ascii="Times New Roman" w:hAnsi="Times New Roman" w:cs="Times New Roman"/>
          <w:color w:val="auto"/>
        </w:rPr>
        <w:t>receives more than $25,000 in</w:t>
      </w:r>
      <w:r w:rsidRPr="00E6481A">
        <w:rPr>
          <w:rFonts w:ascii="Times New Roman" w:hAnsi="Times New Roman" w:cs="Times New Roman"/>
          <w:color w:val="auto"/>
        </w:rPr>
        <w:t xml:space="preserve"> </w:t>
      </w:r>
      <w:r w:rsidR="00EB1953">
        <w:rPr>
          <w:rFonts w:ascii="Times New Roman" w:hAnsi="Times New Roman" w:cs="Times New Roman"/>
          <w:color w:val="auto"/>
        </w:rPr>
        <w:t xml:space="preserve">funding </w:t>
      </w:r>
      <w:r w:rsidR="00EC3B6A">
        <w:rPr>
          <w:rFonts w:ascii="Times New Roman" w:hAnsi="Times New Roman" w:cs="Times New Roman"/>
          <w:color w:val="auto"/>
        </w:rPr>
        <w:t>from</w:t>
      </w:r>
      <w:r>
        <w:rPr>
          <w:rFonts w:ascii="Times New Roman" w:hAnsi="Times New Roman" w:cs="Times New Roman"/>
          <w:color w:val="auto"/>
        </w:rPr>
        <w:t xml:space="preserve"> a Federal entity (i.e.</w:t>
      </w:r>
      <w:r w:rsidRPr="00E6481A">
        <w:rPr>
          <w:rFonts w:ascii="Times New Roman" w:hAnsi="Times New Roman" w:cs="Times New Roman"/>
          <w:color w:val="auto"/>
        </w:rPr>
        <w:t xml:space="preserve"> the U.S. Department of Education, </w:t>
      </w:r>
      <w:r>
        <w:rPr>
          <w:rFonts w:ascii="Times New Roman" w:hAnsi="Times New Roman" w:cs="Times New Roman"/>
          <w:color w:val="auto"/>
        </w:rPr>
        <w:t xml:space="preserve">Administration of Children and Families, etc.) </w:t>
      </w:r>
      <w:r w:rsidR="00EB1953">
        <w:rPr>
          <w:rFonts w:ascii="Times New Roman" w:hAnsi="Times New Roman" w:cs="Times New Roman"/>
          <w:color w:val="auto"/>
        </w:rPr>
        <w:t>is</w:t>
      </w:r>
      <w:r w:rsidRPr="00E6481A">
        <w:rPr>
          <w:rFonts w:ascii="Times New Roman" w:hAnsi="Times New Roman" w:cs="Times New Roman"/>
          <w:color w:val="auto"/>
        </w:rPr>
        <w:t xml:space="preserve"> required to report </w:t>
      </w:r>
      <w:r w:rsidR="00EB1953">
        <w:rPr>
          <w:rFonts w:ascii="Times New Roman" w:hAnsi="Times New Roman" w:cs="Times New Roman"/>
          <w:color w:val="auto"/>
        </w:rPr>
        <w:t xml:space="preserve">its </w:t>
      </w:r>
      <w:r w:rsidRPr="00E6481A">
        <w:rPr>
          <w:rFonts w:ascii="Times New Roman" w:hAnsi="Times New Roman" w:cs="Times New Roman"/>
          <w:color w:val="auto"/>
        </w:rPr>
        <w:t>sub-award</w:t>
      </w:r>
      <w:r w:rsidR="00EB1953">
        <w:rPr>
          <w:rFonts w:ascii="Times New Roman" w:hAnsi="Times New Roman" w:cs="Times New Roman"/>
          <w:color w:val="auto"/>
        </w:rPr>
        <w:t>s</w:t>
      </w:r>
      <w:r w:rsidRPr="00E6481A">
        <w:rPr>
          <w:rFonts w:ascii="Times New Roman" w:hAnsi="Times New Roman" w:cs="Times New Roman"/>
          <w:color w:val="auto"/>
        </w:rPr>
        <w:t xml:space="preserve"> </w:t>
      </w:r>
      <w:r w:rsidR="00EC3B6A">
        <w:rPr>
          <w:rFonts w:ascii="Times New Roman" w:hAnsi="Times New Roman" w:cs="Times New Roman"/>
          <w:color w:val="auto"/>
        </w:rPr>
        <w:t xml:space="preserve">or obligations </w:t>
      </w:r>
      <w:r w:rsidRPr="00E6481A">
        <w:rPr>
          <w:rFonts w:ascii="Times New Roman" w:hAnsi="Times New Roman" w:cs="Times New Roman"/>
          <w:color w:val="auto"/>
        </w:rPr>
        <w:t xml:space="preserve">and executive compensation data (where applicable). </w:t>
      </w:r>
      <w:r w:rsidR="00EC3B6A">
        <w:rPr>
          <w:rFonts w:ascii="Times New Roman" w:hAnsi="Times New Roman" w:cs="Times New Roman"/>
          <w:color w:val="auto"/>
        </w:rPr>
        <w:t>The Department of Early Education and Care (EEC)</w:t>
      </w:r>
      <w:r w:rsidRPr="00E6481A">
        <w:rPr>
          <w:rFonts w:ascii="Times New Roman" w:hAnsi="Times New Roman" w:cs="Times New Roman"/>
          <w:color w:val="auto"/>
        </w:rPr>
        <w:t xml:space="preserve"> is required to file a FFATA sub-award report by the end of the month following the month in which </w:t>
      </w:r>
      <w:r>
        <w:rPr>
          <w:rFonts w:ascii="Times New Roman" w:hAnsi="Times New Roman" w:cs="Times New Roman"/>
          <w:color w:val="auto"/>
        </w:rPr>
        <w:t>it</w:t>
      </w:r>
      <w:r w:rsidRPr="00E6481A">
        <w:rPr>
          <w:rFonts w:ascii="Times New Roman" w:hAnsi="Times New Roman" w:cs="Times New Roman"/>
          <w:color w:val="auto"/>
        </w:rPr>
        <w:t xml:space="preserve"> makes a sub-award</w:t>
      </w:r>
      <w:r w:rsidR="00A12E7B">
        <w:rPr>
          <w:rFonts w:ascii="Times New Roman" w:hAnsi="Times New Roman" w:cs="Times New Roman"/>
          <w:color w:val="auto"/>
        </w:rPr>
        <w:t>, contract,</w:t>
      </w:r>
      <w:r w:rsidRPr="00E6481A">
        <w:rPr>
          <w:rFonts w:ascii="Times New Roman" w:hAnsi="Times New Roman" w:cs="Times New Roman"/>
          <w:color w:val="auto"/>
        </w:rPr>
        <w:t xml:space="preserve"> </w:t>
      </w:r>
      <w:r>
        <w:rPr>
          <w:rFonts w:ascii="Times New Roman" w:hAnsi="Times New Roman" w:cs="Times New Roman"/>
          <w:color w:val="auto"/>
        </w:rPr>
        <w:t xml:space="preserve">or obligation </w:t>
      </w:r>
      <w:r w:rsidR="002706B4">
        <w:rPr>
          <w:rFonts w:ascii="Times New Roman" w:hAnsi="Times New Roman" w:cs="Times New Roman"/>
          <w:color w:val="auto"/>
        </w:rPr>
        <w:t xml:space="preserve">(hereinafter “sub-award”) </w:t>
      </w:r>
      <w:r w:rsidRPr="00611721">
        <w:rPr>
          <w:rFonts w:ascii="Times New Roman" w:hAnsi="Times New Roman" w:cs="Times New Roman"/>
          <w:color w:val="auto"/>
          <w:u w:val="single"/>
        </w:rPr>
        <w:t>greater</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than</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or</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equal</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to</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$25,000</w:t>
      </w:r>
      <w:r w:rsidR="00EC3B6A">
        <w:rPr>
          <w:rFonts w:ascii="Times New Roman" w:hAnsi="Times New Roman" w:cs="Times New Roman"/>
          <w:color w:val="auto"/>
        </w:rPr>
        <w:t xml:space="preserve"> to a sub-recipient</w:t>
      </w:r>
      <w:r w:rsidRPr="00E6481A">
        <w:rPr>
          <w:rFonts w:ascii="Times New Roman" w:hAnsi="Times New Roman" w:cs="Times New Roman"/>
          <w:color w:val="auto"/>
        </w:rPr>
        <w:t>.</w:t>
      </w:r>
      <w:r w:rsidR="009126D7">
        <w:rPr>
          <w:rFonts w:ascii="Times New Roman" w:hAnsi="Times New Roman" w:cs="Times New Roman"/>
          <w:color w:val="auto"/>
        </w:rPr>
        <w:t xml:space="preserve">  </w:t>
      </w:r>
      <w:r w:rsidR="009126D7" w:rsidRPr="00A12E7B">
        <w:rPr>
          <w:rFonts w:ascii="Times New Roman" w:hAnsi="Times New Roman" w:cs="Times New Roman"/>
          <w:b/>
          <w:i/>
        </w:rPr>
        <w:t>If you are an indiv</w:t>
      </w:r>
      <w:r w:rsidR="00A12E7B" w:rsidRPr="00A12E7B">
        <w:rPr>
          <w:rFonts w:ascii="Times New Roman" w:hAnsi="Times New Roman" w:cs="Times New Roman"/>
          <w:b/>
          <w:i/>
        </w:rPr>
        <w:t>idual who receives a sub-award</w:t>
      </w:r>
      <w:r w:rsidR="009126D7" w:rsidRPr="00A12E7B">
        <w:rPr>
          <w:rFonts w:ascii="Times New Roman" w:hAnsi="Times New Roman" w:cs="Times New Roman"/>
          <w:b/>
          <w:i/>
        </w:rPr>
        <w:t xml:space="preserve"> </w:t>
      </w:r>
      <w:r w:rsidR="00A12E7B" w:rsidRPr="00A12E7B">
        <w:rPr>
          <w:rFonts w:ascii="Times New Roman" w:hAnsi="Times New Roman" w:cs="Times New Roman"/>
          <w:b/>
          <w:i/>
        </w:rPr>
        <w:t>(</w:t>
      </w:r>
      <w:r w:rsidR="00A12E7B">
        <w:rPr>
          <w:rFonts w:ascii="Times New Roman" w:hAnsi="Times New Roman" w:cs="Times New Roman"/>
          <w:b/>
          <w:i/>
        </w:rPr>
        <w:t xml:space="preserve">i.e. </w:t>
      </w:r>
      <w:r w:rsidR="00A12E7B" w:rsidRPr="00A12E7B">
        <w:rPr>
          <w:rFonts w:ascii="Times New Roman" w:hAnsi="Times New Roman" w:cs="Times New Roman"/>
          <w:b/>
          <w:i/>
        </w:rPr>
        <w:t>unrelated to any business or non-profit organization you may own or operate in your name)</w:t>
      </w:r>
      <w:r w:rsidR="00A12E7B">
        <w:rPr>
          <w:rFonts w:ascii="Times New Roman" w:hAnsi="Times New Roman" w:cs="Times New Roman"/>
          <w:b/>
          <w:i/>
        </w:rPr>
        <w:t xml:space="preserve"> </w:t>
      </w:r>
      <w:r w:rsidR="009126D7" w:rsidRPr="00A12E7B">
        <w:rPr>
          <w:rFonts w:ascii="Times New Roman" w:hAnsi="Times New Roman" w:cs="Times New Roman"/>
          <w:b/>
          <w:i/>
        </w:rPr>
        <w:t>from EEC, you are exempt from the FFATA reporting requirements.</w:t>
      </w:r>
      <w:r w:rsidR="009126D7" w:rsidRPr="00A12E7B">
        <w:rPr>
          <w:rFonts w:ascii="Times New Roman" w:hAnsi="Times New Roman" w:cs="Times New Roman"/>
          <w:i/>
        </w:rPr>
        <w:br/>
      </w:r>
    </w:p>
    <w:p w:rsidR="00E6481A" w:rsidRDefault="00A12E7B" w:rsidP="00E6481A">
      <w:pPr>
        <w:pStyle w:val="Default"/>
        <w:rPr>
          <w:rFonts w:ascii="Times New Roman" w:hAnsi="Times New Roman" w:cs="Times New Roman"/>
        </w:rPr>
      </w:pPr>
      <w:r>
        <w:rPr>
          <w:rFonts w:ascii="Times New Roman" w:hAnsi="Times New Roman" w:cs="Times New Roman"/>
        </w:rPr>
        <w:t>If you are a</w:t>
      </w:r>
      <w:r w:rsidR="00611721">
        <w:rPr>
          <w:rFonts w:ascii="Times New Roman" w:hAnsi="Times New Roman" w:cs="Times New Roman"/>
        </w:rPr>
        <w:t xml:space="preserve"> sub</w:t>
      </w:r>
      <w:r w:rsidR="002706B4">
        <w:rPr>
          <w:rFonts w:ascii="Times New Roman" w:hAnsi="Times New Roman" w:cs="Times New Roman"/>
        </w:rPr>
        <w:t>-</w:t>
      </w:r>
      <w:r w:rsidR="00611721">
        <w:rPr>
          <w:rFonts w:ascii="Times New Roman" w:hAnsi="Times New Roman" w:cs="Times New Roman"/>
        </w:rPr>
        <w:t>recipient</w:t>
      </w:r>
      <w:r w:rsidR="002706B4">
        <w:rPr>
          <w:rFonts w:ascii="Times New Roman" w:hAnsi="Times New Roman" w:cs="Times New Roman"/>
        </w:rPr>
        <w:t xml:space="preserve"> of $25,000 or more</w:t>
      </w:r>
      <w:r>
        <w:rPr>
          <w:rFonts w:ascii="Times New Roman" w:hAnsi="Times New Roman" w:cs="Times New Roman"/>
        </w:rPr>
        <w:t xml:space="preserve"> from EEC</w:t>
      </w:r>
      <w:r w:rsidR="00611721">
        <w:rPr>
          <w:rFonts w:ascii="Times New Roman" w:hAnsi="Times New Roman" w:cs="Times New Roman"/>
        </w:rPr>
        <w:t>,</w:t>
      </w:r>
      <w:r w:rsidR="002706B4">
        <w:rPr>
          <w:rFonts w:ascii="Times New Roman" w:hAnsi="Times New Roman" w:cs="Times New Roman"/>
        </w:rPr>
        <w:t xml:space="preserve"> </w:t>
      </w:r>
      <w:r w:rsidR="00611721">
        <w:rPr>
          <w:rFonts w:ascii="Times New Roman" w:hAnsi="Times New Roman" w:cs="Times New Roman"/>
        </w:rPr>
        <w:t>the following data reporting elements are required from your organization</w:t>
      </w:r>
      <w:r w:rsidR="00B80733">
        <w:rPr>
          <w:rFonts w:ascii="Times New Roman" w:hAnsi="Times New Roman" w:cs="Times New Roman"/>
        </w:rPr>
        <w:t>:</w:t>
      </w:r>
    </w:p>
    <w:p w:rsidR="00B80733" w:rsidRPr="00E6481A" w:rsidRDefault="00B80733" w:rsidP="00E6481A">
      <w:pPr>
        <w:pStyle w:val="Default"/>
        <w:rPr>
          <w:rFonts w:ascii="Times New Roman" w:hAnsi="Times New Roman" w:cs="Times New Roman"/>
        </w:rPr>
      </w:pPr>
    </w:p>
    <w:p w:rsidR="000B5F74" w:rsidRDefault="000B5F74" w:rsidP="000B5F74">
      <w:pPr>
        <w:pStyle w:val="ListParagraph"/>
        <w:numPr>
          <w:ilvl w:val="0"/>
          <w:numId w:val="1"/>
        </w:numPr>
      </w:pPr>
      <w:r>
        <w:t>Reporting of sub-awards</w:t>
      </w:r>
      <w:r w:rsidR="002706B4">
        <w:t xml:space="preserve"> (or obligations)</w:t>
      </w:r>
      <w:r>
        <w:t>:</w:t>
      </w:r>
    </w:p>
    <w:p w:rsidR="000B5F74" w:rsidRDefault="000B5F74" w:rsidP="00EC3B6A">
      <w:pPr>
        <w:numPr>
          <w:ilvl w:val="1"/>
          <w:numId w:val="3"/>
        </w:numPr>
      </w:pPr>
      <w:r>
        <w:t>Name of the entity receiving the sub-award;</w:t>
      </w:r>
    </w:p>
    <w:p w:rsidR="000B5F74" w:rsidRDefault="000B5F74" w:rsidP="00EC3B6A">
      <w:pPr>
        <w:numPr>
          <w:ilvl w:val="1"/>
          <w:numId w:val="3"/>
        </w:numPr>
      </w:pPr>
      <w:r>
        <w:t>Amount of the sub-award;</w:t>
      </w:r>
    </w:p>
    <w:p w:rsidR="000B5F74" w:rsidRDefault="000B5F74" w:rsidP="00EC3B6A">
      <w:pPr>
        <w:numPr>
          <w:ilvl w:val="1"/>
          <w:numId w:val="3"/>
        </w:numPr>
      </w:pPr>
      <w:r>
        <w:t>Information on the sub-award, including a description of the purpose;</w:t>
      </w:r>
    </w:p>
    <w:p w:rsidR="000B5F74" w:rsidRDefault="000B5F74" w:rsidP="00EC3B6A">
      <w:pPr>
        <w:numPr>
          <w:ilvl w:val="1"/>
          <w:numId w:val="3"/>
        </w:numPr>
      </w:pPr>
      <w:r>
        <w:t>Location of the entity receiving the sub-award and primary location of performance under the sub-award, including city, State, congressional district</w:t>
      </w:r>
      <w:r w:rsidR="002706B4">
        <w:rPr>
          <w:rStyle w:val="FootnoteReference"/>
        </w:rPr>
        <w:footnoteReference w:id="1"/>
      </w:r>
      <w:r>
        <w:t>, and country;</w:t>
      </w:r>
      <w:r w:rsidR="009769BE">
        <w:t xml:space="preserve"> and</w:t>
      </w:r>
    </w:p>
    <w:p w:rsidR="000B5F74" w:rsidRDefault="00C2495F" w:rsidP="00EC3B6A">
      <w:pPr>
        <w:numPr>
          <w:ilvl w:val="1"/>
          <w:numId w:val="3"/>
        </w:numPr>
      </w:pPr>
      <w:r w:rsidRPr="00C2495F">
        <w:t>Dun &amp; Bradstreet (D&amp;B) DUNS Number</w:t>
      </w:r>
      <w:r>
        <w:t xml:space="preserve"> </w:t>
      </w:r>
      <w:r w:rsidR="000B5F74">
        <w:t>of the entity receiving the sub-award and the parent entity of the recipient, should the entity be owned by another entity.</w:t>
      </w:r>
      <w:r w:rsidR="003F2B2C">
        <w:br/>
      </w:r>
    </w:p>
    <w:p w:rsidR="000B5F74" w:rsidRDefault="000B5F74" w:rsidP="000B5F74">
      <w:pPr>
        <w:numPr>
          <w:ilvl w:val="0"/>
          <w:numId w:val="1"/>
        </w:numPr>
      </w:pPr>
      <w:r>
        <w:t>Reporting of executive compensation</w:t>
      </w:r>
      <w:r w:rsidR="006344F1">
        <w:t xml:space="preserve"> (if applicable)</w:t>
      </w:r>
      <w:r w:rsidR="002706B4">
        <w:t>:</w:t>
      </w:r>
      <w:r>
        <w:rPr>
          <w:rStyle w:val="FootnoteReference"/>
        </w:rPr>
        <w:footnoteReference w:id="2"/>
      </w:r>
    </w:p>
    <w:p w:rsidR="000B5F74" w:rsidRDefault="000B5F74" w:rsidP="00EC3B6A">
      <w:pPr>
        <w:pStyle w:val="ListParagraph"/>
        <w:numPr>
          <w:ilvl w:val="0"/>
          <w:numId w:val="4"/>
        </w:numPr>
      </w:pPr>
      <w:r>
        <w:t>For each sub</w:t>
      </w:r>
      <w:r w:rsidR="002706B4">
        <w:t>-</w:t>
      </w:r>
      <w:r>
        <w:t>recipient:</w:t>
      </w:r>
    </w:p>
    <w:p w:rsidR="000B5F74" w:rsidRPr="002706B4" w:rsidRDefault="000B5F74" w:rsidP="000B5F74">
      <w:pPr>
        <w:numPr>
          <w:ilvl w:val="2"/>
          <w:numId w:val="1"/>
        </w:numPr>
        <w:rPr>
          <w:b/>
        </w:rPr>
      </w:pPr>
      <w:r>
        <w:t xml:space="preserve">Names and total compensation of the five most highly compensated officers of the entity, </w:t>
      </w:r>
      <w:r w:rsidR="00EC3B6A" w:rsidRPr="00EC3B6A">
        <w:rPr>
          <w:b/>
          <w:i/>
        </w:rPr>
        <w:t>ONLY</w:t>
      </w:r>
      <w:r w:rsidR="00EC3B6A">
        <w:t xml:space="preserve"> </w:t>
      </w:r>
      <w:r w:rsidRPr="002706B4">
        <w:rPr>
          <w:b/>
          <w:i/>
        </w:rPr>
        <w:t>IF</w:t>
      </w:r>
      <w:r w:rsidRPr="002706B4">
        <w:rPr>
          <w:b/>
        </w:rPr>
        <w:t>…</w:t>
      </w:r>
    </w:p>
    <w:p w:rsidR="000B5F74" w:rsidRDefault="000B5F74" w:rsidP="000B5F74">
      <w:pPr>
        <w:numPr>
          <w:ilvl w:val="3"/>
          <w:numId w:val="1"/>
        </w:numPr>
      </w:pPr>
      <w:r>
        <w:t>in the sub</w:t>
      </w:r>
      <w:r w:rsidR="003C19E1">
        <w:t>-</w:t>
      </w:r>
      <w:r>
        <w:t>recipient’s preceding fiscal year the sub</w:t>
      </w:r>
      <w:r w:rsidR="003C19E1">
        <w:t>-</w:t>
      </w:r>
      <w:r>
        <w:t>recipient received:</w:t>
      </w:r>
    </w:p>
    <w:p w:rsidR="000B5F74" w:rsidRDefault="002706B4" w:rsidP="000B5F74">
      <w:pPr>
        <w:numPr>
          <w:ilvl w:val="4"/>
          <w:numId w:val="1"/>
        </w:numPr>
      </w:pPr>
      <w:r>
        <w:t>80%</w:t>
      </w:r>
      <w:r w:rsidR="000B5F74">
        <w:t xml:space="preserve"> or more of its annual gross revenues in Federal awards, and</w:t>
      </w:r>
    </w:p>
    <w:p w:rsidR="000B5F74" w:rsidRDefault="000B5F74" w:rsidP="000B5F74">
      <w:pPr>
        <w:numPr>
          <w:ilvl w:val="4"/>
          <w:numId w:val="1"/>
        </w:numPr>
      </w:pPr>
      <w:r>
        <w:t>$25 million or more in annual gross revenues from Federal awards, and</w:t>
      </w:r>
    </w:p>
    <w:p w:rsidR="000B5F74" w:rsidRDefault="000B5F74" w:rsidP="000B5F74">
      <w:pPr>
        <w:numPr>
          <w:ilvl w:val="3"/>
          <w:numId w:val="1"/>
        </w:numPr>
      </w:pPr>
      <w:r>
        <w:t>The public does not have access to this information through other government reports.</w:t>
      </w:r>
      <w:r>
        <w:rPr>
          <w:rStyle w:val="FootnoteReference"/>
        </w:rPr>
        <w:footnoteReference w:id="3"/>
      </w:r>
      <w:r>
        <w:t xml:space="preserve"> </w:t>
      </w:r>
      <w:r w:rsidR="003F2B2C">
        <w:br/>
      </w:r>
    </w:p>
    <w:p w:rsidR="009126D7" w:rsidRDefault="006344F1" w:rsidP="00EC3B6A">
      <w:r>
        <w:t>*After the initial reporting deadline, sub-recipients must report executive compensation to EEC annually.</w:t>
      </w:r>
    </w:p>
    <w:p w:rsidR="000B5F74" w:rsidRDefault="000B5F74" w:rsidP="00EC3B6A"/>
    <w:p w:rsidR="006344F1" w:rsidRDefault="006344F1" w:rsidP="00EC3B6A">
      <w:r>
        <w:t xml:space="preserve">All sub-recipients must provide the </w:t>
      </w:r>
      <w:r w:rsidR="009126D7">
        <w:t>above</w:t>
      </w:r>
      <w:r>
        <w:t xml:space="preserve"> information to EEC no later than the end of the month following the month in which the sub-award was made (</w:t>
      </w:r>
      <w:r w:rsidR="00F4097D">
        <w:t>e.g.</w:t>
      </w:r>
      <w:r>
        <w:t xml:space="preserve">, </w:t>
      </w:r>
      <w:r w:rsidR="009126D7">
        <w:t>i</w:t>
      </w:r>
      <w:r>
        <w:t>f the sub-award was made on May 7, 2012, the sub-recipient must repor</w:t>
      </w:r>
      <w:r w:rsidR="009C6CB4">
        <w:t>t its information before July 31, 2013</w:t>
      </w:r>
      <w:r>
        <w:t>)</w:t>
      </w:r>
      <w:r w:rsidR="00BF2185">
        <w:t>.</w:t>
      </w:r>
      <w:r>
        <w:t xml:space="preserve">  All FFATA information should be reported to EEC by emailing</w:t>
      </w:r>
      <w:r w:rsidR="009C6CB4">
        <w:t xml:space="preserve"> through a survey monkey that EEC will release following contract award.</w:t>
      </w:r>
    </w:p>
    <w:sectPr w:rsidR="006344F1" w:rsidSect="006344F1">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F01" w:rsidRDefault="00042F01" w:rsidP="000B5F74">
      <w:r>
        <w:separator/>
      </w:r>
    </w:p>
  </w:endnote>
  <w:endnote w:type="continuationSeparator" w:id="0">
    <w:p w:rsidR="00042F01" w:rsidRDefault="00042F01" w:rsidP="000B5F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E7B" w:rsidRDefault="00BB7D95">
    <w:pPr>
      <w:pStyle w:val="Footer"/>
      <w:jc w:val="right"/>
    </w:pPr>
    <w:fldSimple w:instr=" PAGE   \* MERGEFORMAT ">
      <w:r w:rsidR="00306E62">
        <w:rPr>
          <w:noProof/>
        </w:rPr>
        <w:t>1</w:t>
      </w:r>
    </w:fldSimple>
  </w:p>
  <w:p w:rsidR="00A12E7B" w:rsidRDefault="00A12E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F01" w:rsidRDefault="00042F01" w:rsidP="000B5F74">
      <w:r>
        <w:separator/>
      </w:r>
    </w:p>
  </w:footnote>
  <w:footnote w:type="continuationSeparator" w:id="0">
    <w:p w:rsidR="00042F01" w:rsidRDefault="00042F01" w:rsidP="000B5F74">
      <w:r>
        <w:continuationSeparator/>
      </w:r>
    </w:p>
  </w:footnote>
  <w:footnote w:id="1">
    <w:p w:rsidR="00A12E7B" w:rsidRDefault="00A12E7B">
      <w:pPr>
        <w:pStyle w:val="FootnoteText"/>
      </w:pPr>
      <w:r>
        <w:rPr>
          <w:rStyle w:val="FootnoteReference"/>
        </w:rPr>
        <w:footnoteRef/>
      </w:r>
      <w:r>
        <w:t xml:space="preserve"> Congressional district information can be found by entering your state and zip code at </w:t>
      </w:r>
      <w:hyperlink r:id="rId1" w:history="1">
        <w:r w:rsidRPr="00415399">
          <w:rPr>
            <w:rStyle w:val="Hyperlink"/>
          </w:rPr>
          <w:t>https://writerep.house.gov/writerep/welcome.shtml</w:t>
        </w:r>
      </w:hyperlink>
      <w:r>
        <w:t>.  The two digit number after the state abbreviation is the only thing that should be included in this data element.</w:t>
      </w:r>
    </w:p>
  </w:footnote>
  <w:footnote w:id="2">
    <w:p w:rsidR="00A12E7B" w:rsidRDefault="00A12E7B" w:rsidP="000B5F74">
      <w:pPr>
        <w:pStyle w:val="FootnoteText"/>
      </w:pPr>
      <w:r>
        <w:rPr>
          <w:rStyle w:val="FootnoteReference"/>
        </w:rPr>
        <w:footnoteRef/>
      </w:r>
      <w:r>
        <w:t xml:space="preserve"> Executive compensation means the cash and noncash dollar value earned by an executive during the recipient’s and sub-recipient’s preceding fiscal year.  </w:t>
      </w:r>
      <w:r w:rsidRPr="002706B4">
        <w:rPr>
          <w:u w:val="single"/>
        </w:rPr>
        <w:t>See</w:t>
      </w:r>
      <w:r>
        <w:t xml:space="preserve"> 17 CFR 229.402(c)(2) for more information.</w:t>
      </w:r>
    </w:p>
  </w:footnote>
  <w:footnote w:id="3">
    <w:p w:rsidR="00A12E7B" w:rsidRDefault="00A12E7B" w:rsidP="000B5F74">
      <w:pPr>
        <w:pStyle w:val="FootnoteText"/>
      </w:pPr>
      <w:r>
        <w:rPr>
          <w:rStyle w:val="FootnoteReference"/>
        </w:rPr>
        <w:footnoteRef/>
      </w:r>
      <w:r>
        <w:t xml:space="preserve"> Reports filed under section 13(a) or 15(d) of the Securities Exchange Act of 1934 (15 USC 8m(a), 78o(d)) or section 6104 of the Internal Revenue Code of 1986.  To determine if the public has access to the compensation information, see the U.S. Security and Exchange Commission total compensation filings at </w:t>
      </w:r>
      <w:hyperlink r:id="rId2" w:history="1">
        <w:r w:rsidRPr="00415399">
          <w:rPr>
            <w:rStyle w:val="Hyperlink"/>
          </w:rPr>
          <w:t>http://www.sec.gov/answers/execomp.htm</w:t>
        </w:r>
      </w:hyperlink>
      <w:r>
        <w:t>.</w:t>
      </w:r>
    </w:p>
    <w:p w:rsidR="00A12E7B" w:rsidRDefault="00A12E7B" w:rsidP="000B5F74">
      <w:pPr>
        <w:pStyle w:val="FootnoteText"/>
      </w:pPr>
    </w:p>
    <w:p w:rsidR="00A12E7B" w:rsidRPr="00567C85" w:rsidRDefault="00A12E7B" w:rsidP="000B5F7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737" w:rsidRPr="00F6371F" w:rsidRDefault="00DD5737" w:rsidP="003F2B2C">
    <w:pPr>
      <w:pStyle w:val="Header"/>
      <w:jc w:val="center"/>
      <w:rPr>
        <w:b/>
        <w:sz w:val="26"/>
        <w:szCs w:val="26"/>
        <w:lang w:val="en-US"/>
      </w:rPr>
    </w:pPr>
  </w:p>
  <w:p w:rsidR="00A12E7B" w:rsidRPr="00EC3B6A" w:rsidRDefault="00A12E7B" w:rsidP="003F2B2C">
    <w:pPr>
      <w:pStyle w:val="Header"/>
      <w:jc w:val="center"/>
      <w:rPr>
        <w:b/>
        <w:sz w:val="26"/>
        <w:szCs w:val="26"/>
      </w:rPr>
    </w:pPr>
    <w:r w:rsidRPr="00EC3B6A">
      <w:rPr>
        <w:b/>
        <w:sz w:val="26"/>
        <w:szCs w:val="26"/>
      </w:rPr>
      <w:t>Federal Funding Accountability and Transparency Act (FFATA) Requirements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9159D"/>
    <w:multiLevelType w:val="hybridMultilevel"/>
    <w:tmpl w:val="0354EDF4"/>
    <w:lvl w:ilvl="0" w:tplc="05BEC55E">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B">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50C350F"/>
    <w:multiLevelType w:val="hybridMultilevel"/>
    <w:tmpl w:val="A7D4E8E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93543E1"/>
    <w:multiLevelType w:val="hybridMultilevel"/>
    <w:tmpl w:val="B5A8A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076B75"/>
    <w:multiLevelType w:val="hybridMultilevel"/>
    <w:tmpl w:val="718C8974"/>
    <w:lvl w:ilvl="0" w:tplc="05BEC55E">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B5F74"/>
    <w:rsid w:val="000233CE"/>
    <w:rsid w:val="00042F01"/>
    <w:rsid w:val="00054CBD"/>
    <w:rsid w:val="000B5F74"/>
    <w:rsid w:val="000C5D87"/>
    <w:rsid w:val="00150CE8"/>
    <w:rsid w:val="00177890"/>
    <w:rsid w:val="001B4B68"/>
    <w:rsid w:val="001E187E"/>
    <w:rsid w:val="00263B64"/>
    <w:rsid w:val="002706B4"/>
    <w:rsid w:val="002C3A86"/>
    <w:rsid w:val="002E44A9"/>
    <w:rsid w:val="002E6736"/>
    <w:rsid w:val="00306E62"/>
    <w:rsid w:val="003C19E1"/>
    <w:rsid w:val="003E6898"/>
    <w:rsid w:val="003F2B2C"/>
    <w:rsid w:val="00425E31"/>
    <w:rsid w:val="004A660D"/>
    <w:rsid w:val="004B3A10"/>
    <w:rsid w:val="004D6F18"/>
    <w:rsid w:val="004E3133"/>
    <w:rsid w:val="00513F8B"/>
    <w:rsid w:val="005D58C1"/>
    <w:rsid w:val="00604BBA"/>
    <w:rsid w:val="00611721"/>
    <w:rsid w:val="006159F8"/>
    <w:rsid w:val="0063027C"/>
    <w:rsid w:val="006344F1"/>
    <w:rsid w:val="006415F2"/>
    <w:rsid w:val="006724F5"/>
    <w:rsid w:val="00695220"/>
    <w:rsid w:val="006A710F"/>
    <w:rsid w:val="006B475C"/>
    <w:rsid w:val="006E4D46"/>
    <w:rsid w:val="006F26E2"/>
    <w:rsid w:val="007E04C5"/>
    <w:rsid w:val="007E1915"/>
    <w:rsid w:val="0084210B"/>
    <w:rsid w:val="00857DFB"/>
    <w:rsid w:val="00860A61"/>
    <w:rsid w:val="00880C2F"/>
    <w:rsid w:val="009035D3"/>
    <w:rsid w:val="009126D7"/>
    <w:rsid w:val="009769BE"/>
    <w:rsid w:val="009C6CB4"/>
    <w:rsid w:val="009F5D9E"/>
    <w:rsid w:val="00A12E7B"/>
    <w:rsid w:val="00A20740"/>
    <w:rsid w:val="00A36D2A"/>
    <w:rsid w:val="00A92E22"/>
    <w:rsid w:val="00B67C83"/>
    <w:rsid w:val="00B80733"/>
    <w:rsid w:val="00B9691E"/>
    <w:rsid w:val="00BA5418"/>
    <w:rsid w:val="00BB7D95"/>
    <w:rsid w:val="00BF2185"/>
    <w:rsid w:val="00C2495F"/>
    <w:rsid w:val="00D14AF3"/>
    <w:rsid w:val="00D61511"/>
    <w:rsid w:val="00D91FB0"/>
    <w:rsid w:val="00DD5737"/>
    <w:rsid w:val="00E209E2"/>
    <w:rsid w:val="00E24E8C"/>
    <w:rsid w:val="00E41EAB"/>
    <w:rsid w:val="00E5487A"/>
    <w:rsid w:val="00E6481A"/>
    <w:rsid w:val="00E75157"/>
    <w:rsid w:val="00EB1953"/>
    <w:rsid w:val="00EC3B6A"/>
    <w:rsid w:val="00EE67B4"/>
    <w:rsid w:val="00EF60BD"/>
    <w:rsid w:val="00F4097D"/>
    <w:rsid w:val="00F6371F"/>
    <w:rsid w:val="00F83EFD"/>
    <w:rsid w:val="00F93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7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B5F74"/>
    <w:rPr>
      <w:sz w:val="20"/>
      <w:szCs w:val="20"/>
      <w:lang/>
    </w:rPr>
  </w:style>
  <w:style w:type="character" w:customStyle="1" w:styleId="FootnoteTextChar">
    <w:name w:val="Footnote Text Char"/>
    <w:link w:val="FootnoteText"/>
    <w:semiHidden/>
    <w:rsid w:val="000B5F74"/>
    <w:rPr>
      <w:rFonts w:ascii="Times New Roman" w:eastAsia="Times New Roman" w:hAnsi="Times New Roman" w:cs="Times New Roman"/>
      <w:sz w:val="20"/>
      <w:szCs w:val="20"/>
    </w:rPr>
  </w:style>
  <w:style w:type="character" w:styleId="FootnoteReference">
    <w:name w:val="footnote reference"/>
    <w:semiHidden/>
    <w:rsid w:val="000B5F74"/>
    <w:rPr>
      <w:vertAlign w:val="superscript"/>
    </w:rPr>
  </w:style>
  <w:style w:type="character" w:styleId="Hyperlink">
    <w:name w:val="Hyperlink"/>
    <w:rsid w:val="000B5F74"/>
    <w:rPr>
      <w:color w:val="0000FF"/>
      <w:u w:val="single"/>
    </w:rPr>
  </w:style>
  <w:style w:type="paragraph" w:styleId="ListParagraph">
    <w:name w:val="List Paragraph"/>
    <w:basedOn w:val="Normal"/>
    <w:uiPriority w:val="34"/>
    <w:qFormat/>
    <w:rsid w:val="000B5F74"/>
    <w:pPr>
      <w:ind w:left="720"/>
      <w:contextualSpacing/>
    </w:pPr>
  </w:style>
  <w:style w:type="paragraph" w:styleId="Header">
    <w:name w:val="header"/>
    <w:basedOn w:val="Normal"/>
    <w:link w:val="HeaderChar"/>
    <w:uiPriority w:val="99"/>
    <w:semiHidden/>
    <w:unhideWhenUsed/>
    <w:rsid w:val="003F2B2C"/>
    <w:pPr>
      <w:tabs>
        <w:tab w:val="center" w:pos="4680"/>
        <w:tab w:val="right" w:pos="9360"/>
      </w:tabs>
    </w:pPr>
    <w:rPr>
      <w:lang/>
    </w:rPr>
  </w:style>
  <w:style w:type="character" w:customStyle="1" w:styleId="HeaderChar">
    <w:name w:val="Header Char"/>
    <w:link w:val="Header"/>
    <w:uiPriority w:val="99"/>
    <w:semiHidden/>
    <w:rsid w:val="003F2B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2B2C"/>
    <w:pPr>
      <w:tabs>
        <w:tab w:val="center" w:pos="4680"/>
        <w:tab w:val="right" w:pos="9360"/>
      </w:tabs>
    </w:pPr>
    <w:rPr>
      <w:lang/>
    </w:rPr>
  </w:style>
  <w:style w:type="character" w:customStyle="1" w:styleId="FooterChar">
    <w:name w:val="Footer Char"/>
    <w:link w:val="Footer"/>
    <w:uiPriority w:val="99"/>
    <w:rsid w:val="003F2B2C"/>
    <w:rPr>
      <w:rFonts w:ascii="Times New Roman" w:eastAsia="Times New Roman" w:hAnsi="Times New Roman" w:cs="Times New Roman"/>
      <w:sz w:val="24"/>
      <w:szCs w:val="24"/>
    </w:rPr>
  </w:style>
  <w:style w:type="paragraph" w:customStyle="1" w:styleId="Default">
    <w:name w:val="Default"/>
    <w:rsid w:val="00E6481A"/>
    <w:pPr>
      <w:autoSpaceDE w:val="0"/>
      <w:autoSpaceDN w:val="0"/>
      <w:adjustRightInd w:val="0"/>
    </w:pPr>
    <w:rPr>
      <w:rFonts w:ascii="Tw Cen MT" w:hAnsi="Tw Cen MT" w:cs="Tw Cen MT"/>
      <w:color w:val="000000"/>
      <w:sz w:val="24"/>
      <w:szCs w:val="24"/>
    </w:rPr>
  </w:style>
  <w:style w:type="character" w:styleId="FollowedHyperlink">
    <w:name w:val="FollowedHyperlink"/>
    <w:uiPriority w:val="99"/>
    <w:semiHidden/>
    <w:unhideWhenUsed/>
    <w:rsid w:val="006344F1"/>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sec.gov/answers/execomp.htm" TargetMode="External"/><Relationship Id="rId1" Type="http://schemas.openxmlformats.org/officeDocument/2006/relationships/hyperlink" Target="https://writerep.house.gov/writerep/welco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96B10-F75C-4954-A6D3-858893C9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2650</CharactersWithSpaces>
  <SharedDoc>false</SharedDoc>
  <HLinks>
    <vt:vector size="12" baseType="variant">
      <vt:variant>
        <vt:i4>3407923</vt:i4>
      </vt:variant>
      <vt:variant>
        <vt:i4>3</vt:i4>
      </vt:variant>
      <vt:variant>
        <vt:i4>0</vt:i4>
      </vt:variant>
      <vt:variant>
        <vt:i4>5</vt:i4>
      </vt:variant>
      <vt:variant>
        <vt:lpwstr>http://www.sec.gov/answers/execomp.htm</vt:lpwstr>
      </vt:variant>
      <vt:variant>
        <vt:lpwstr/>
      </vt:variant>
      <vt:variant>
        <vt:i4>851984</vt:i4>
      </vt:variant>
      <vt:variant>
        <vt:i4>0</vt:i4>
      </vt:variant>
      <vt:variant>
        <vt:i4>0</vt:i4>
      </vt:variant>
      <vt:variant>
        <vt:i4>5</vt:i4>
      </vt:variant>
      <vt:variant>
        <vt:lpwstr>https://writerep.house.gov/writerep/welcome.shtml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Weierman</dc:creator>
  <cp:lastModifiedBy>EEC,</cp:lastModifiedBy>
  <cp:revision>2</cp:revision>
  <cp:lastPrinted>2012-06-04T22:09:00Z</cp:lastPrinted>
  <dcterms:created xsi:type="dcterms:W3CDTF">2016-10-03T15:29:00Z</dcterms:created>
  <dcterms:modified xsi:type="dcterms:W3CDTF">2016-10-03T15:29:00Z</dcterms:modified>
</cp:coreProperties>
</file>