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4E79"/>
          <w:sz w:val="24"/>
        </w:rPr>
        <w:t>PRODUCT REQUIREMENTS DOCUMENT</w:t>
      </w:r>
    </w:p>
    <w:p>
      <w:pPr>
        <w:pStyle w:val="Title"/>
        <w:jc w:val="center"/>
      </w:pPr>
      <w:r>
        <w:t>Student Attendance &amp;</w:t>
        <w:br/>
        <w:t>AI Parent Communication System</w:t>
      </w:r>
    </w:p>
    <w:p>
      <w:pPr>
        <w:jc w:val="center"/>
      </w:pPr>
      <w:r>
        <w:rPr>
          <w:color w:val="595959"/>
          <w:sz w:val="22"/>
        </w:rPr>
        <w:t>A web application for faculty attendance workflows, parent outreach,</w:t>
        <w:br/>
        <w:t>query tracking, and automated call reporting</w:t>
      </w:r>
    </w:p>
    <w:p/>
    <w:tbl>
      <w:tblPr>
        <w:tblStyle w:val="TableGrid"/>
        <w:tblW w:type="auto" w:w="0"/>
        <w:tblLook w:firstColumn="1" w:firstRow="1" w:lastColumn="0" w:lastRow="0" w:noHBand="0" w:noVBand="1" w:val="04A0"/>
      </w:tblPr>
      <w:tblGrid>
        <w:gridCol w:w="4968"/>
        <w:gridCol w:w="4968"/>
      </w:tblGrid>
      <w:tr>
        <w:tc>
          <w:tcPr>
            <w:tcW w:type="dxa" w:w="4968"/>
            <w:shd w:fill="D9EAF7"/>
          </w:tcPr>
          <w:p>
            <w:pPr>
              <w:spacing w:after="0"/>
            </w:pPr>
            <w:r/>
            <w:r>
              <w:rPr>
                <w:b/>
                <w:sz w:val="17"/>
              </w:rPr>
              <w:t>Institution / Context</w:t>
            </w:r>
          </w:p>
        </w:tc>
        <w:tc>
          <w:tcPr>
            <w:tcW w:type="dxa" w:w="4968"/>
          </w:tcPr>
          <w:p>
            <w:pPr>
              <w:spacing w:after="0"/>
            </w:pPr>
            <w:r/>
            <w:r>
              <w:rPr>
                <w:b w:val="0"/>
                <w:sz w:val="17"/>
              </w:rPr>
              <w:t>Vignan’s Institute of Information Technology, Visakhapatnam</w:t>
            </w:r>
          </w:p>
        </w:tc>
      </w:tr>
      <w:tr>
        <w:tc>
          <w:tcPr>
            <w:tcW w:type="dxa" w:w="4968"/>
            <w:shd w:fill="D9EAF7"/>
          </w:tcPr>
          <w:p>
            <w:pPr>
              <w:spacing w:after="0"/>
            </w:pPr>
            <w:r/>
            <w:r>
              <w:rPr>
                <w:b/>
                <w:sz w:val="17"/>
              </w:rPr>
              <w:t>Document status</w:t>
            </w:r>
          </w:p>
        </w:tc>
        <w:tc>
          <w:tcPr>
            <w:tcW w:type="dxa" w:w="4968"/>
          </w:tcPr>
          <w:p>
            <w:pPr>
              <w:spacing w:after="0"/>
            </w:pPr>
            <w:r/>
            <w:r>
              <w:rPr>
                <w:b w:val="0"/>
                <w:sz w:val="17"/>
              </w:rPr>
              <w:t>Initial PRD — for review and prototype development</w:t>
            </w:r>
          </w:p>
        </w:tc>
      </w:tr>
      <w:tr>
        <w:tc>
          <w:tcPr>
            <w:tcW w:type="dxa" w:w="4968"/>
            <w:shd w:fill="D9EAF7"/>
          </w:tcPr>
          <w:p>
            <w:pPr>
              <w:spacing w:after="0"/>
            </w:pPr>
            <w:r/>
            <w:r>
              <w:rPr>
                <w:b/>
                <w:sz w:val="17"/>
              </w:rPr>
              <w:t>Initial release</w:t>
            </w:r>
          </w:p>
        </w:tc>
        <w:tc>
          <w:tcPr>
            <w:tcW w:type="dxa" w:w="4968"/>
          </w:tcPr>
          <w:p>
            <w:pPr>
              <w:spacing w:after="0"/>
            </w:pPr>
            <w:r/>
            <w:r>
              <w:rPr>
                <w:b w:val="0"/>
                <w:sz w:val="17"/>
              </w:rPr>
              <w:t>MVP with simulated AI calls; real calling added after approval</w:t>
            </w:r>
          </w:p>
        </w:tc>
      </w:tr>
      <w:tr>
        <w:tc>
          <w:tcPr>
            <w:tcW w:type="dxa" w:w="4968"/>
            <w:shd w:fill="D9EAF7"/>
          </w:tcPr>
          <w:p>
            <w:pPr>
              <w:spacing w:after="0"/>
            </w:pPr>
            <w:r/>
            <w:r>
              <w:rPr>
                <w:b/>
                <w:sz w:val="17"/>
              </w:rPr>
              <w:t>Primary users</w:t>
            </w:r>
          </w:p>
        </w:tc>
        <w:tc>
          <w:tcPr>
            <w:tcW w:type="dxa" w:w="4968"/>
          </w:tcPr>
          <w:p>
            <w:pPr>
              <w:spacing w:after="0"/>
            </w:pPr>
            <w:r/>
            <w:r>
              <w:rPr>
                <w:b w:val="0"/>
                <w:sz w:val="17"/>
              </w:rPr>
              <w:t>Faculty / Class Coordinators, authorized administrators</w:t>
            </w:r>
          </w:p>
        </w:tc>
      </w:tr>
    </w:tbl>
    <w:p/>
    <w:p>
      <w:pPr>
        <w:jc w:val="center"/>
      </w:pPr>
      <w:r>
        <w:rPr>
          <w:i/>
          <w:sz w:val="18"/>
        </w:rPr>
        <w:t>Version 1.0  |  22 October 2026</w:t>
      </w:r>
    </w:p>
    <w:p>
      <w:r>
        <w:br w:type="page"/>
      </w:r>
    </w:p>
    <w:p>
      <w:pPr>
        <w:pStyle w:val="Heading1"/>
      </w:pPr>
      <w:r>
        <w:t>1. Executive Summary</w:t>
      </w:r>
    </w:p>
    <w:p>
      <w:r>
        <w:t>The Student Attendance &amp; AI Parent Communication System is a secure web application that helps faculty import student information and daily attendance from Excel, review and confirm absentees, notify parents through an AI-assisted voice workflow, route parent questions to the correct coordinator, and generate structured Word reports of call outcomes.</w:t>
      </w:r>
    </w:p>
    <w:p>
      <w:r>
        <w:t>The first release should use simulated calls and dummy data so the complete workflow can be demonstrated without contacting real parents. Real telephone integration is a later phase that requires institutional approval, provider selection, cost review, recipient-verification safeguards, and privacy/compliance review.</w:t>
      </w:r>
    </w:p>
    <w:p>
      <w:pPr>
        <w:pStyle w:val="Heading1"/>
      </w:pPr>
      <w:r>
        <w:t>2. Problem Statement</w:t>
      </w:r>
    </w:p>
    <w:p>
      <w:r>
        <w:t>Attendance follow-up can require repetitive manual calls, individual explanations of attendance and marks, manual recording of parent concerns, and preparation of reports. These activities consume faculty time and can lead to inconsistent records or missed follow-ups.</w:t>
      </w:r>
    </w:p>
    <w:p>
      <w:pPr>
        <w:pStyle w:val="Heading1"/>
      </w:pPr>
      <w:r>
        <w:t>3. Product Vision and Goals</w:t>
      </w:r>
    </w:p>
    <w:p>
      <w:pPr>
        <w:pStyle w:val="ListBullet"/>
        <w:spacing w:after="40"/>
      </w:pPr>
      <w:r>
        <w:t>Provide one dashboard for department, year, section, student, attendance, and call follow-up workflows.</w:t>
      </w:r>
    </w:p>
    <w:p>
      <w:pPr>
        <w:pStyle w:val="ListBullet"/>
        <w:spacing w:after="40"/>
      </w:pPr>
      <w:r>
        <w:t>Reduce repetitive manual parent communication while keeping faculty in control of absentee confirmation.</w:t>
      </w:r>
    </w:p>
    <w:p>
      <w:pPr>
        <w:pStyle w:val="ListBullet"/>
        <w:spacing w:after="40"/>
      </w:pPr>
      <w:r>
        <w:t>Maintain accurate, traceable attendance and assessment records across repeated Excel uploads.</w:t>
      </w:r>
    </w:p>
    <w:p>
      <w:pPr>
        <w:pStyle w:val="ListBullet"/>
        <w:spacing w:after="40"/>
      </w:pPr>
      <w:r>
        <w:t>Capture parent queries and assign them to the appropriate coordinator for follow-up.</w:t>
      </w:r>
    </w:p>
    <w:p>
      <w:pPr>
        <w:pStyle w:val="ListBullet"/>
        <w:spacing w:after="40"/>
      </w:pPr>
      <w:r>
        <w:t>Generate downloadable Word reports from structured call events and summaries.</w:t>
      </w:r>
    </w:p>
    <w:p>
      <w:pPr>
        <w:pStyle w:val="ListBullet"/>
        <w:spacing w:after="40"/>
      </w:pPr>
      <w:r>
        <w:t>Build the MVP in phases so real AI calling can be added safely after the core workflow is tested.</w:t>
      </w:r>
    </w:p>
    <w:p>
      <w:pPr>
        <w:pStyle w:val="Heading1"/>
      </w:pPr>
      <w:r>
        <w:t>4. Users and Roles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spacing w:after="0"/>
            </w:pPr>
            <w:r/>
            <w:r>
              <w:rPr>
                <w:b/>
                <w:sz w:val="17"/>
              </w:rPr>
              <w:t>Role</w:t>
            </w:r>
          </w:p>
        </w:tc>
        <w:tc>
          <w:tcPr>
            <w:tcW w:type="dxa" w:w="3312"/>
            <w:shd w:fill="D9EAF7"/>
          </w:tcPr>
          <w:p>
            <w:pPr>
              <w:spacing w:after="0"/>
            </w:pPr>
            <w:r/>
            <w:r>
              <w:rPr>
                <w:b/>
                <w:sz w:val="17"/>
              </w:rPr>
              <w:t>Responsibilities</w:t>
            </w:r>
          </w:p>
        </w:tc>
        <w:tc>
          <w:tcPr>
            <w:tcW w:type="dxa" w:w="3312"/>
            <w:shd w:fill="D9EAF7"/>
          </w:tcPr>
          <w:p>
            <w:pPr>
              <w:spacing w:after="0"/>
            </w:pPr>
            <w:r/>
            <w:r>
              <w:rPr>
                <w:b/>
                <w:sz w:val="17"/>
              </w:rPr>
              <w:t>Access</w:t>
            </w:r>
          </w:p>
        </w:tc>
      </w:tr>
      <w:tr>
        <w:tc>
          <w:tcPr>
            <w:tcW w:type="dxa" w:w="3312"/>
          </w:tcPr>
          <w:p>
            <w:pPr>
              <w:spacing w:after="0"/>
            </w:pPr>
            <w:r/>
            <w:r>
              <w:rPr>
                <w:b w:val="0"/>
                <w:sz w:val="17"/>
              </w:rPr>
              <w:t>Administrator</w:t>
            </w:r>
          </w:p>
        </w:tc>
        <w:tc>
          <w:tcPr>
            <w:tcW w:type="dxa" w:w="3312"/>
          </w:tcPr>
          <w:p>
            <w:pPr>
              <w:spacing w:after="0"/>
            </w:pPr>
            <w:r/>
            <w:r>
              <w:rPr>
                <w:b w:val="0"/>
                <w:sz w:val="17"/>
              </w:rPr>
              <w:t>Manage users, departments, sections, permissions, configuration and audit review.</w:t>
            </w:r>
          </w:p>
        </w:tc>
        <w:tc>
          <w:tcPr>
            <w:tcW w:type="dxa" w:w="3312"/>
          </w:tcPr>
          <w:p>
            <w:pPr>
              <w:spacing w:after="0"/>
            </w:pPr>
            <w:r/>
            <w:r>
              <w:rPr>
                <w:b w:val="0"/>
                <w:sz w:val="17"/>
              </w:rPr>
              <w:t>Administrative settings and authorized records</w:t>
            </w:r>
          </w:p>
        </w:tc>
      </w:tr>
      <w:tr>
        <w:tc>
          <w:tcPr>
            <w:tcW w:type="dxa" w:w="3312"/>
          </w:tcPr>
          <w:p>
            <w:pPr>
              <w:spacing w:after="0"/>
            </w:pPr>
            <w:r/>
            <w:r>
              <w:rPr>
                <w:b w:val="0"/>
                <w:sz w:val="17"/>
              </w:rPr>
              <w:t>Faculty / Class Coordinator</w:t>
            </w:r>
          </w:p>
        </w:tc>
        <w:tc>
          <w:tcPr>
            <w:tcW w:type="dxa" w:w="3312"/>
          </w:tcPr>
          <w:p>
            <w:pPr>
              <w:spacing w:after="0"/>
            </w:pPr>
            <w:r/>
            <w:r>
              <w:rPr>
                <w:b w:val="0"/>
                <w:sz w:val="17"/>
              </w:rPr>
              <w:t>Upload data, review absentees, initiate approved workflows, review queries and reports.</w:t>
            </w:r>
          </w:p>
        </w:tc>
        <w:tc>
          <w:tcPr>
            <w:tcW w:type="dxa" w:w="3312"/>
          </w:tcPr>
          <w:p>
            <w:pPr>
              <w:spacing w:after="0"/>
            </w:pPr>
            <w:r/>
            <w:r>
              <w:rPr>
                <w:b w:val="0"/>
                <w:sz w:val="17"/>
              </w:rPr>
              <w:t>Assigned department/sections only</w:t>
            </w:r>
          </w:p>
        </w:tc>
      </w:tr>
      <w:tr>
        <w:tc>
          <w:tcPr>
            <w:tcW w:type="dxa" w:w="3312"/>
          </w:tcPr>
          <w:p>
            <w:pPr>
              <w:spacing w:after="0"/>
            </w:pPr>
            <w:r/>
            <w:r>
              <w:rPr>
                <w:b w:val="0"/>
                <w:sz w:val="17"/>
              </w:rPr>
              <w:t>Parent / Guardian (call recipient)</w:t>
            </w:r>
          </w:p>
        </w:tc>
        <w:tc>
          <w:tcPr>
            <w:tcW w:type="dxa" w:w="3312"/>
          </w:tcPr>
          <w:p>
            <w:pPr>
              <w:spacing w:after="0"/>
            </w:pPr>
            <w:r/>
            <w:r>
              <w:rPr>
                <w:b w:val="0"/>
                <w:sz w:val="17"/>
              </w:rPr>
              <w:t>Receive an authorized call, hear approved information and submit questions.</w:t>
            </w:r>
          </w:p>
        </w:tc>
        <w:tc>
          <w:tcPr>
            <w:tcW w:type="dxa" w:w="3312"/>
          </w:tcPr>
          <w:p>
            <w:pPr>
              <w:spacing w:after="0"/>
            </w:pPr>
            <w:r/>
            <w:r>
              <w:rPr>
                <w:b w:val="0"/>
                <w:sz w:val="17"/>
              </w:rPr>
              <w:t>Only information disclosed through the verified call workflow; no dashboard account in MVP</w:t>
            </w:r>
          </w:p>
        </w:tc>
      </w:tr>
    </w:tbl>
    <w:p>
      <w:pPr>
        <w:pStyle w:val="Heading1"/>
      </w:pPr>
      <w:r>
        <w:t>5. Scope</w:t>
      </w:r>
    </w:p>
    <w:p>
      <w:pPr>
        <w:pStyle w:val="Heading2"/>
      </w:pPr>
      <w:r>
        <w:t>5.1 MVP — In Scope</w:t>
      </w:r>
    </w:p>
    <w:p>
      <w:pPr>
        <w:pStyle w:val="ListBullet"/>
        <w:spacing w:after="40"/>
      </w:pPr>
      <w:r>
        <w:t>Secure staff login and role-based access control.</w:t>
      </w:r>
    </w:p>
    <w:p>
      <w:pPr>
        <w:pStyle w:val="ListBullet"/>
        <w:spacing w:after="40"/>
      </w:pPr>
      <w:r>
        <w:t>Department, academic year, year-of-study and section filters.</w:t>
      </w:r>
    </w:p>
    <w:p>
      <w:pPr>
        <w:pStyle w:val="ListBullet"/>
        <w:spacing w:after="40"/>
      </w:pPr>
      <w:r>
        <w:t>Excel upload with preview, column mapping/validation, row-level errors and import summary.</w:t>
      </w:r>
    </w:p>
    <w:p>
      <w:pPr>
        <w:pStyle w:val="ListBullet"/>
        <w:spacing w:after="40"/>
      </w:pPr>
      <w:r>
        <w:t>Student master records keyed by unique roll number.</w:t>
      </w:r>
    </w:p>
    <w:p>
      <w:pPr>
        <w:pStyle w:val="ListBullet"/>
        <w:spacing w:after="40"/>
      </w:pPr>
      <w:r>
        <w:t>Daily attendance records stored by student and date; repeated uploads must not create duplicates.</w:t>
      </w:r>
    </w:p>
    <w:p>
      <w:pPr>
        <w:pStyle w:val="ListBullet"/>
        <w:spacing w:after="40"/>
      </w:pPr>
      <w:r>
        <w:t>Mid-term marks stored separately from attendance and preserved when an upload omits marks.</w:t>
      </w:r>
    </w:p>
    <w:p>
      <w:pPr>
        <w:pStyle w:val="ListBullet"/>
        <w:spacing w:after="40"/>
      </w:pPr>
      <w:r>
        <w:t>Faculty review and confirmation of the absentee list before calls are queued.</w:t>
      </w:r>
    </w:p>
    <w:p>
      <w:pPr>
        <w:pStyle w:val="ListBullet"/>
        <w:spacing w:after="40"/>
      </w:pPr>
      <w:r>
        <w:t>Simulated AI call flow with configurable dialogue, outcome status and parent query capture.</w:t>
      </w:r>
    </w:p>
    <w:p>
      <w:pPr>
        <w:pStyle w:val="ListBullet"/>
        <w:spacing w:after="40"/>
      </w:pPr>
      <w:r>
        <w:t>Coordinator query inbox with unread status, assignment, resolution status and notes.</w:t>
      </w:r>
    </w:p>
    <w:p>
      <w:pPr>
        <w:pStyle w:val="ListBullet"/>
        <w:spacing w:after="40"/>
      </w:pPr>
      <w:r>
        <w:t>Downloadable Word report generated from call records.</w:t>
      </w:r>
    </w:p>
    <w:p>
      <w:pPr>
        <w:pStyle w:val="ListBullet"/>
        <w:spacing w:after="40"/>
      </w:pPr>
      <w:r>
        <w:t>Audit events for imports, absentee confirmation, call initiation, query changes and report generation.</w:t>
      </w:r>
    </w:p>
    <w:p>
      <w:pPr>
        <w:pStyle w:val="Heading2"/>
      </w:pPr>
      <w:r>
        <w:t>5.2 Later Phase — Out of Scope for Initial MVP</w:t>
      </w:r>
    </w:p>
    <w:p>
      <w:pPr>
        <w:pStyle w:val="ListBullet"/>
        <w:spacing w:after="40"/>
      </w:pPr>
      <w:r>
        <w:t>Live automated calls to real parent phone numbers.</w:t>
      </w:r>
    </w:p>
    <w:p>
      <w:pPr>
        <w:pStyle w:val="ListBullet"/>
        <w:spacing w:after="40"/>
      </w:pPr>
      <w:r>
        <w:t>Automatic correction of attendance or marks based on a phone conversation.</w:t>
      </w:r>
    </w:p>
    <w:p>
      <w:pPr>
        <w:pStyle w:val="ListBullet"/>
        <w:spacing w:after="40"/>
      </w:pPr>
      <w:r>
        <w:t>Direct integration with the college ERP unless an approved API is provided.</w:t>
      </w:r>
    </w:p>
    <w:p>
      <w:pPr>
        <w:pStyle w:val="ListBullet"/>
        <w:spacing w:after="40"/>
      </w:pPr>
      <w:r>
        <w:t>Parent mobile application, student portal, fee collection or timetable management.</w:t>
      </w:r>
    </w:p>
    <w:p>
      <w:pPr>
        <w:pStyle w:val="ListBullet"/>
        <w:spacing w:after="40"/>
      </w:pPr>
      <w:r>
        <w:t>Automatic disciplinary decisions or academic predictions.</w:t>
      </w:r>
    </w:p>
    <w:p>
      <w:pPr>
        <w:pStyle w:val="Heading1"/>
      </w:pPr>
      <w:r>
        <w:t>6. Primary User Journey</w:t>
      </w:r>
    </w:p>
    <w:p>
      <w:pPr>
        <w:pStyle w:val="ListNumber"/>
        <w:spacing w:after="40"/>
      </w:pPr>
      <w:r>
        <w:t>An authorized coordinator signs in and selects department, year and section.</w:t>
      </w:r>
    </w:p>
    <w:p>
      <w:pPr>
        <w:pStyle w:val="ListNumber"/>
        <w:spacing w:after="40"/>
      </w:pPr>
      <w:r>
        <w:t>The coordinator uploads the latest Excel file and reviews a preview of matched, new, changed and invalid records.</w:t>
      </w:r>
    </w:p>
    <w:p>
      <w:pPr>
        <w:pStyle w:val="ListNumber"/>
        <w:spacing w:after="40"/>
      </w:pPr>
      <w:r>
        <w:t>The application validates roll numbers, dates, attendance values and marks; the coordinator confirms the import.</w:t>
      </w:r>
    </w:p>
    <w:p>
      <w:pPr>
        <w:pStyle w:val="ListNumber"/>
        <w:spacing w:after="40"/>
      </w:pPr>
      <w:r>
        <w:t>The coordinator opens the selected section’s roster, reviews the attendance status and confirms the absentees for the selected date.</w:t>
      </w:r>
    </w:p>
    <w:p>
      <w:pPr>
        <w:pStyle w:val="ListNumber"/>
        <w:spacing w:after="40"/>
      </w:pPr>
      <w:r>
        <w:t>The application creates one call task per confirmed absentee in simulation mode and shows queued, in-progress, completed, failed or no-answer states as applicable.</w:t>
      </w:r>
    </w:p>
    <w:p>
      <w:pPr>
        <w:pStyle w:val="ListNumber"/>
        <w:spacing w:after="40"/>
      </w:pPr>
      <w:r>
        <w:t>The simulated voice agent identifies itself, follows the approved script, shares only authorized data after recipient verification, and captures whether a parent requests marks or coordinator follow-up.</w:t>
      </w:r>
    </w:p>
    <w:p>
      <w:pPr>
        <w:pStyle w:val="ListNumber"/>
        <w:spacing w:after="40"/>
      </w:pPr>
      <w:r>
        <w:t>Parent questions appear in the appropriate coordinator’s query inbox with student reference, timestamp, brief summary and status.</w:t>
      </w:r>
    </w:p>
    <w:p>
      <w:pPr>
        <w:pStyle w:val="ListNumber"/>
        <w:spacing w:after="40"/>
      </w:pPr>
      <w:r>
        <w:t>The system stores structured call events and generates a downloadable daily Word report.</w:t>
      </w:r>
    </w:p>
    <w:p>
      <w:pPr>
        <w:pStyle w:val="Heading1"/>
      </w:pPr>
      <w:r>
        <w:t>7. Functional Requirements</w:t>
      </w:r>
    </w:p>
    <w:tbl>
      <w:tblPr>
        <w:tblStyle w:val="TableGrid"/>
        <w:tblW w:type="auto" w:w="0"/>
        <w:tblLook w:firstColumn="1" w:firstRow="1" w:lastColumn="0" w:lastRow="0" w:noHBand="0" w:noVBand="1" w:val="04A0"/>
      </w:tblPr>
      <w:tblGrid>
        <w:gridCol w:w="4968"/>
        <w:gridCol w:w="4968"/>
      </w:tblGrid>
      <w:tr>
        <w:tc>
          <w:tcPr>
            <w:tcW w:type="dxa" w:w="4968"/>
            <w:shd w:fill="D9EAF7"/>
          </w:tcPr>
          <w:p>
            <w:pPr>
              <w:spacing w:after="0"/>
            </w:pPr>
            <w:r/>
            <w:r>
              <w:rPr>
                <w:b/>
                <w:sz w:val="17"/>
              </w:rPr>
              <w:t>ID</w:t>
            </w:r>
          </w:p>
        </w:tc>
        <w:tc>
          <w:tcPr>
            <w:tcW w:type="dxa" w:w="4968"/>
            <w:shd w:fill="D9EAF7"/>
          </w:tcPr>
          <w:p>
            <w:pPr>
              <w:spacing w:after="0"/>
            </w:pPr>
            <w:r/>
            <w:r>
              <w:rPr>
                <w:b/>
                <w:sz w:val="17"/>
              </w:rPr>
              <w:t>Requirement</w:t>
            </w:r>
          </w:p>
        </w:tc>
      </w:tr>
      <w:tr>
        <w:tc>
          <w:tcPr>
            <w:tcW w:type="dxa" w:w="4968"/>
          </w:tcPr>
          <w:p>
            <w:pPr>
              <w:spacing w:after="0"/>
            </w:pPr>
            <w:r/>
            <w:r>
              <w:rPr>
                <w:b/>
                <w:sz w:val="17"/>
              </w:rPr>
              <w:t>FR-01 Authentication</w:t>
            </w:r>
          </w:p>
        </w:tc>
        <w:tc>
          <w:tcPr>
            <w:tcW w:type="dxa" w:w="4968"/>
          </w:tcPr>
          <w:p>
            <w:pPr>
              <w:spacing w:after="0"/>
            </w:pPr>
            <w:r/>
            <w:r>
              <w:rPr>
                <w:b w:val="0"/>
                <w:sz w:val="17"/>
              </w:rPr>
              <w:t>Staff must sign in; protected routes and APIs must enforce role and section permissions.</w:t>
            </w:r>
          </w:p>
        </w:tc>
      </w:tr>
      <w:tr>
        <w:tc>
          <w:tcPr>
            <w:tcW w:type="dxa" w:w="4968"/>
          </w:tcPr>
          <w:p>
            <w:pPr>
              <w:spacing w:after="0"/>
            </w:pPr>
            <w:r/>
            <w:r>
              <w:rPr>
                <w:b/>
                <w:sz w:val="17"/>
              </w:rPr>
              <w:t>FR-02 Excel import</w:t>
            </w:r>
          </w:p>
        </w:tc>
        <w:tc>
          <w:tcPr>
            <w:tcW w:type="dxa" w:w="4968"/>
          </w:tcPr>
          <w:p>
            <w:pPr>
              <w:spacing w:after="0"/>
            </w:pPr>
            <w:r/>
            <w:r>
              <w:rPr>
                <w:b w:val="0"/>
                <w:sz w:val="17"/>
              </w:rPr>
              <w:t>Accept .xlsx (and optionally .csv); reject unsupported files, oversized uploads and malformed rows; preview changes before committing.</w:t>
            </w:r>
          </w:p>
        </w:tc>
      </w:tr>
      <w:tr>
        <w:tc>
          <w:tcPr>
            <w:tcW w:type="dxa" w:w="4968"/>
          </w:tcPr>
          <w:p>
            <w:pPr>
              <w:spacing w:after="0"/>
            </w:pPr>
            <w:r/>
            <w:r>
              <w:rPr>
                <w:b/>
                <w:sz w:val="17"/>
              </w:rPr>
              <w:t>FR-03 Student identity</w:t>
            </w:r>
          </w:p>
        </w:tc>
        <w:tc>
          <w:tcPr>
            <w:tcW w:type="dxa" w:w="4968"/>
          </w:tcPr>
          <w:p>
            <w:pPr>
              <w:spacing w:after="0"/>
            </w:pPr>
            <w:r/>
            <w:r>
              <w:rPr>
                <w:b w:val="0"/>
                <w:sz w:val="17"/>
              </w:rPr>
              <w:t>Use a normalized unique roll number as the stable student identifier; do not rely on student name as a key.</w:t>
            </w:r>
          </w:p>
        </w:tc>
      </w:tr>
      <w:tr>
        <w:tc>
          <w:tcPr>
            <w:tcW w:type="dxa" w:w="4968"/>
          </w:tcPr>
          <w:p>
            <w:pPr>
              <w:spacing w:after="0"/>
            </w:pPr>
            <w:r/>
            <w:r>
              <w:rPr>
                <w:b/>
                <w:sz w:val="17"/>
              </w:rPr>
              <w:t>FR-04 Attendance</w:t>
            </w:r>
          </w:p>
        </w:tc>
        <w:tc>
          <w:tcPr>
            <w:tcW w:type="dxa" w:w="4968"/>
          </w:tcPr>
          <w:p>
            <w:pPr>
              <w:spacing w:after="0"/>
            </w:pPr>
            <w:r/>
            <w:r>
              <w:rPr>
                <w:b w:val="0"/>
                <w:sz w:val="17"/>
              </w:rPr>
              <w:t>Store attendance by student, date and, if required by college policy, subject/session. Prevent duplicate entries for the same key.</w:t>
            </w:r>
          </w:p>
        </w:tc>
      </w:tr>
      <w:tr>
        <w:tc>
          <w:tcPr>
            <w:tcW w:type="dxa" w:w="4968"/>
          </w:tcPr>
          <w:p>
            <w:pPr>
              <w:spacing w:after="0"/>
            </w:pPr>
            <w:r/>
            <w:r>
              <w:rPr>
                <w:b/>
                <w:sz w:val="17"/>
              </w:rPr>
              <w:t>FR-05 Marks</w:t>
            </w:r>
          </w:p>
        </w:tc>
        <w:tc>
          <w:tcPr>
            <w:tcW w:type="dxa" w:w="4968"/>
          </w:tcPr>
          <w:p>
            <w:pPr>
              <w:spacing w:after="0"/>
            </w:pPr>
            <w:r/>
            <w:r>
              <w:rPr>
                <w:b w:val="0"/>
                <w:sz w:val="17"/>
              </w:rPr>
              <w:t>Store assessment marks independently. An attendance-only upload must never blank or overwrite existing marks.</w:t>
            </w:r>
          </w:p>
        </w:tc>
      </w:tr>
      <w:tr>
        <w:tc>
          <w:tcPr>
            <w:tcW w:type="dxa" w:w="4968"/>
          </w:tcPr>
          <w:p>
            <w:pPr>
              <w:spacing w:after="0"/>
            </w:pPr>
            <w:r/>
            <w:r>
              <w:rPr>
                <w:b/>
                <w:sz w:val="17"/>
              </w:rPr>
              <w:t>FR-06 Absentee review</w:t>
            </w:r>
          </w:p>
        </w:tc>
        <w:tc>
          <w:tcPr>
            <w:tcW w:type="dxa" w:w="4968"/>
          </w:tcPr>
          <w:p>
            <w:pPr>
              <w:spacing w:after="0"/>
            </w:pPr>
            <w:r/>
            <w:r>
              <w:rPr>
                <w:b w:val="0"/>
                <w:sz w:val="17"/>
              </w:rPr>
              <w:t>Display the roster with attendance status and allow faculty to select and confirm absentees for a specific date.</w:t>
            </w:r>
          </w:p>
        </w:tc>
      </w:tr>
      <w:tr>
        <w:tc>
          <w:tcPr>
            <w:tcW w:type="dxa" w:w="4968"/>
          </w:tcPr>
          <w:p>
            <w:pPr>
              <w:spacing w:after="0"/>
            </w:pPr>
            <w:r/>
            <w:r>
              <w:rPr>
                <w:b/>
                <w:sz w:val="17"/>
              </w:rPr>
              <w:t>FR-07 Call orchestration</w:t>
            </w:r>
          </w:p>
        </w:tc>
        <w:tc>
          <w:tcPr>
            <w:tcW w:type="dxa" w:w="4968"/>
          </w:tcPr>
          <w:p>
            <w:pPr>
              <w:spacing w:after="0"/>
            </w:pPr>
            <w:r/>
            <w:r>
              <w:rPr>
                <w:b w:val="0"/>
                <w:sz w:val="17"/>
              </w:rPr>
              <w:t>Create an idempotent call task only after explicit coordinator confirmation. MVP calls are simulated.</w:t>
            </w:r>
          </w:p>
        </w:tc>
      </w:tr>
      <w:tr>
        <w:tc>
          <w:tcPr>
            <w:tcW w:type="dxa" w:w="4968"/>
          </w:tcPr>
          <w:p>
            <w:pPr>
              <w:spacing w:after="0"/>
            </w:pPr>
            <w:r/>
            <w:r>
              <w:rPr>
                <w:b/>
                <w:sz w:val="17"/>
              </w:rPr>
              <w:t>FR-08 Voice agent</w:t>
            </w:r>
          </w:p>
        </w:tc>
        <w:tc>
          <w:tcPr>
            <w:tcW w:type="dxa" w:w="4968"/>
          </w:tcPr>
          <w:p>
            <w:pPr>
              <w:spacing w:after="0"/>
            </w:pPr>
            <w:r/>
            <w:r>
              <w:rPr>
                <w:b w:val="0"/>
                <w:sz w:val="17"/>
              </w:rPr>
              <w:t>Use approved scripts and backend-supplied facts. It must not invent attendance/marks or alter official records.</w:t>
            </w:r>
          </w:p>
        </w:tc>
      </w:tr>
      <w:tr>
        <w:tc>
          <w:tcPr>
            <w:tcW w:type="dxa" w:w="4968"/>
          </w:tcPr>
          <w:p>
            <w:pPr>
              <w:spacing w:after="0"/>
            </w:pPr>
            <w:r/>
            <w:r>
              <w:rPr>
                <w:b/>
                <w:sz w:val="17"/>
              </w:rPr>
              <w:t>FR-09 Recipient verification</w:t>
            </w:r>
          </w:p>
        </w:tc>
        <w:tc>
          <w:tcPr>
            <w:tcW w:type="dxa" w:w="4968"/>
          </w:tcPr>
          <w:p>
            <w:pPr>
              <w:spacing w:after="0"/>
            </w:pPr>
            <w:r/>
            <w:r>
              <w:rPr>
                <w:b w:val="0"/>
                <w:sz w:val="17"/>
              </w:rPr>
              <w:t>Before sharing marks or other non-public student details, verify the intended registered parent/guardian using an approved process.</w:t>
            </w:r>
          </w:p>
        </w:tc>
      </w:tr>
      <w:tr>
        <w:tc>
          <w:tcPr>
            <w:tcW w:type="dxa" w:w="4968"/>
          </w:tcPr>
          <w:p>
            <w:pPr>
              <w:spacing w:after="0"/>
            </w:pPr>
            <w:r/>
            <w:r>
              <w:rPr>
                <w:b/>
                <w:sz w:val="17"/>
              </w:rPr>
              <w:t>FR-10 Query capture</w:t>
            </w:r>
          </w:p>
        </w:tc>
        <w:tc>
          <w:tcPr>
            <w:tcW w:type="dxa" w:w="4968"/>
          </w:tcPr>
          <w:p>
            <w:pPr>
              <w:spacing w:after="0"/>
            </w:pPr>
            <w:r/>
            <w:r>
              <w:rPr>
                <w:b w:val="0"/>
                <w:sz w:val="17"/>
              </w:rPr>
              <w:t>Capture query summary, category, student, call, timestamp, assigned coordinator, status and resolution notes.</w:t>
            </w:r>
          </w:p>
        </w:tc>
      </w:tr>
      <w:tr>
        <w:tc>
          <w:tcPr>
            <w:tcW w:type="dxa" w:w="4968"/>
          </w:tcPr>
          <w:p>
            <w:pPr>
              <w:spacing w:after="0"/>
            </w:pPr>
            <w:r/>
            <w:r>
              <w:rPr>
                <w:b/>
                <w:sz w:val="17"/>
              </w:rPr>
              <w:t>FR-11 Notifications</w:t>
            </w:r>
          </w:p>
        </w:tc>
        <w:tc>
          <w:tcPr>
            <w:tcW w:type="dxa" w:w="4968"/>
          </w:tcPr>
          <w:p>
            <w:pPr>
              <w:spacing w:after="0"/>
            </w:pPr>
            <w:r/>
            <w:r>
              <w:rPr>
                <w:b w:val="0"/>
                <w:sz w:val="17"/>
              </w:rPr>
              <w:t>Show in-app notifications for new queries and failed/unfinished call tasks. External SMS/email alerts are optional future work.</w:t>
            </w:r>
          </w:p>
        </w:tc>
      </w:tr>
      <w:tr>
        <w:tc>
          <w:tcPr>
            <w:tcW w:type="dxa" w:w="4968"/>
          </w:tcPr>
          <w:p>
            <w:pPr>
              <w:spacing w:after="0"/>
            </w:pPr>
            <w:r/>
            <w:r>
              <w:rPr>
                <w:b/>
                <w:sz w:val="17"/>
              </w:rPr>
              <w:t>FR-12 Word report</w:t>
            </w:r>
          </w:p>
        </w:tc>
        <w:tc>
          <w:tcPr>
            <w:tcW w:type="dxa" w:w="4968"/>
          </w:tcPr>
          <w:p>
            <w:pPr>
              <w:spacing w:after="0"/>
            </w:pPr>
            <w:r/>
            <w:r>
              <w:rPr>
                <w:b w:val="0"/>
                <w:sz w:val="17"/>
              </w:rPr>
              <w:t>Generate .docx reports with selected date/section, call outcome, query summary and follow-up status; restrict downloads by role.</w:t>
            </w:r>
          </w:p>
        </w:tc>
      </w:tr>
      <w:tr>
        <w:tc>
          <w:tcPr>
            <w:tcW w:type="dxa" w:w="4968"/>
          </w:tcPr>
          <w:p>
            <w:pPr>
              <w:spacing w:after="0"/>
            </w:pPr>
            <w:r/>
            <w:r>
              <w:rPr>
                <w:b/>
                <w:sz w:val="17"/>
              </w:rPr>
              <w:t>FR-13 Audit</w:t>
            </w:r>
          </w:p>
        </w:tc>
        <w:tc>
          <w:tcPr>
            <w:tcW w:type="dxa" w:w="4968"/>
          </w:tcPr>
          <w:p>
            <w:pPr>
              <w:spacing w:after="0"/>
            </w:pPr>
            <w:r/>
            <w:r>
              <w:rPr>
                <w:b w:val="0"/>
                <w:sz w:val="17"/>
              </w:rPr>
              <w:t>Record actor, action, target record, timestamp and result for important operations; avoid logging secrets or unnecessary sensitive content.</w:t>
            </w:r>
          </w:p>
        </w:tc>
      </w:tr>
      <w:tr>
        <w:tc>
          <w:tcPr>
            <w:tcW w:type="dxa" w:w="4968"/>
          </w:tcPr>
          <w:p>
            <w:pPr>
              <w:spacing w:after="0"/>
            </w:pPr>
            <w:r/>
            <w:r>
              <w:rPr>
                <w:b/>
                <w:sz w:val="17"/>
              </w:rPr>
              <w:t>FR-14 Reliability</w:t>
            </w:r>
          </w:p>
        </w:tc>
        <w:tc>
          <w:tcPr>
            <w:tcW w:type="dxa" w:w="4968"/>
          </w:tcPr>
          <w:p>
            <w:pPr>
              <w:spacing w:after="0"/>
            </w:pPr>
            <w:r/>
            <w:r>
              <w:rPr>
                <w:b w:val="0"/>
                <w:sz w:val="17"/>
              </w:rPr>
              <w:t>Handle upload errors, provider errors, timeouts, duplicate webhook events and retry limits without losing records.</w:t>
            </w:r>
          </w:p>
        </w:tc>
      </w:tr>
    </w:tbl>
    <w:p>
      <w:pPr>
        <w:pStyle w:val="Heading1"/>
      </w:pPr>
      <w:r>
        <w:t>8. Excel Data Requirements</w:t>
      </w:r>
    </w:p>
    <w:p>
      <w:r>
        <w:t>Recommended columns (column names can be mapped during import):</w:t>
      </w:r>
    </w:p>
    <w:p>
      <w:pPr>
        <w:pStyle w:val="ListBullet"/>
        <w:spacing w:after="40"/>
      </w:pPr>
      <w:r>
        <w:t>Required student fields: roll_number, student_name, department, year_of_study, section.</w:t>
      </w:r>
    </w:p>
    <w:p>
      <w:pPr>
        <w:pStyle w:val="ListBullet"/>
        <w:spacing w:after="40"/>
      </w:pPr>
      <w:r>
        <w:t>Parent/guardian fields: parent_name, parent_phone, preferred_language (if collected and approved).</w:t>
      </w:r>
    </w:p>
    <w:p>
      <w:pPr>
        <w:pStyle w:val="ListBullet"/>
        <w:spacing w:after="40"/>
      </w:pPr>
      <w:r>
        <w:t>Attendance fields: attendance_date, attendance_status or total_classes/attended_classes according to the source format.</w:t>
      </w:r>
    </w:p>
    <w:p>
      <w:pPr>
        <w:pStyle w:val="ListBullet"/>
        <w:spacing w:after="40"/>
      </w:pPr>
      <w:r>
        <w:t>Marks fields: assessment_name, subject (if applicable), marks_obtained, maximum_marks, assessment_date.</w:t>
      </w:r>
    </w:p>
    <w:p>
      <w:pPr>
        <w:pStyle w:val="ListBullet"/>
        <w:spacing w:after="40"/>
      </w:pPr>
      <w:r>
        <w:t>The import screen must clearly distinguish blank values from intentional updates. Blank marks must not mean “delete existing marks.”</w:t>
      </w:r>
    </w:p>
    <w:p>
      <w:pPr>
        <w:pStyle w:val="ListBullet"/>
        <w:spacing w:after="40"/>
      </w:pPr>
      <w:r>
        <w:t>The system must show counts for inserted, updated, unchanged, rejected and conflicting rows, with downloadable error details.</w:t>
      </w:r>
    </w:p>
    <w:p>
      <w:pPr>
        <w:pStyle w:val="Heading1"/>
      </w:pPr>
      <w:r>
        <w:t>9. AI Call Behaviour</w:t>
      </w:r>
    </w:p>
    <w:p>
      <w:pPr>
        <w:pStyle w:val="Heading2"/>
      </w:pPr>
      <w:r>
        <w:t>9.1 Conversation outline</w:t>
      </w:r>
    </w:p>
    <w:p>
      <w:pPr>
        <w:pStyle w:val="ListNumber"/>
        <w:spacing w:after="40"/>
      </w:pPr>
      <w:r>
        <w:t>Introduce the call as an automated assistant calling on behalf of the institution.</w:t>
      </w:r>
    </w:p>
    <w:p>
      <w:pPr>
        <w:pStyle w:val="ListNumber"/>
        <w:spacing w:after="40"/>
      </w:pPr>
      <w:r>
        <w:t>Verify that the person answering is the registered parent/guardian before disclosing student-specific details.</w:t>
      </w:r>
    </w:p>
    <w:p>
      <w:pPr>
        <w:pStyle w:val="ListNumber"/>
        <w:spacing w:after="40"/>
      </w:pPr>
      <w:r>
        <w:t>State that the current college record marks the student absent on the specified date; phrase this as a record status, not an accusation.</w:t>
      </w:r>
    </w:p>
    <w:p>
      <w:pPr>
        <w:pStyle w:val="ListNumber"/>
        <w:spacing w:after="40"/>
      </w:pPr>
      <w:r>
        <w:t>Provide the approved attendance percentage retrieved from the backend.</w:t>
      </w:r>
    </w:p>
    <w:p>
      <w:pPr>
        <w:pStyle w:val="ListNumber"/>
        <w:spacing w:after="40"/>
      </w:pPr>
      <w:r>
        <w:t>Ask whether the parent wants available mid-term marks; disclose only after verification and only when authorized.</w:t>
      </w:r>
    </w:p>
    <w:p>
      <w:pPr>
        <w:pStyle w:val="ListNumber"/>
        <w:spacing w:after="40"/>
      </w:pPr>
      <w:r>
        <w:t>Ask whether the parent has a question or wants coordinator follow-up.</w:t>
      </w:r>
    </w:p>
    <w:p>
      <w:pPr>
        <w:pStyle w:val="ListNumber"/>
        <w:spacing w:after="40"/>
      </w:pPr>
      <w:r>
        <w:t>Repeat or confirm the captured query briefly, provide a human contact path, and close politely.</w:t>
      </w:r>
    </w:p>
    <w:p>
      <w:pPr>
        <w:pStyle w:val="Heading2"/>
      </w:pPr>
      <w:r>
        <w:t>9.2 AI safeguards</w:t>
      </w:r>
    </w:p>
    <w:p>
      <w:pPr>
        <w:pStyle w:val="ListBullet"/>
        <w:spacing w:after="40"/>
      </w:pPr>
      <w:r>
        <w:t>The model may summarize and classify speech, but official figures must come from deterministic backend functions.</w:t>
      </w:r>
    </w:p>
    <w:p>
      <w:pPr>
        <w:pStyle w:val="ListBullet"/>
        <w:spacing w:after="40"/>
      </w:pPr>
      <w:r>
        <w:t>If verification fails, do not reveal marks or detailed student information.</w:t>
      </w:r>
    </w:p>
    <w:p>
      <w:pPr>
        <w:pStyle w:val="ListBullet"/>
        <w:spacing w:after="40"/>
      </w:pPr>
      <w:r>
        <w:t>If speech is unclear, the parent disputes the record, or the query needs judgment, create a human follow-up rather than guessing.</w:t>
      </w:r>
    </w:p>
    <w:p>
      <w:pPr>
        <w:pStyle w:val="ListBullet"/>
        <w:spacing w:after="40"/>
      </w:pPr>
      <w:r>
        <w:t>Support Telugu and English only after testing the selected provider; other languages can be added after validation.</w:t>
      </w:r>
    </w:p>
    <w:p>
      <w:pPr>
        <w:pStyle w:val="ListBullet"/>
        <w:spacing w:after="40"/>
      </w:pPr>
      <w:r>
        <w:t>Recording and transcript retention must be configured only after institutional and legal review.</w:t>
      </w:r>
    </w:p>
    <w:p>
      <w:pPr>
        <w:pStyle w:val="Heading1"/>
      </w:pPr>
      <w:r>
        <w:t>10. Suggested Technical Architecture</w:t>
      </w:r>
    </w:p>
    <w:tbl>
      <w:tblPr>
        <w:tblStyle w:val="TableGrid"/>
        <w:tblW w:type="auto" w:w="0"/>
        <w:tblLook w:firstColumn="1" w:firstRow="1" w:lastColumn="0" w:lastRow="0" w:noHBand="0" w:noVBand="1" w:val="04A0"/>
      </w:tblPr>
      <w:tblGrid>
        <w:gridCol w:w="4968"/>
        <w:gridCol w:w="4968"/>
      </w:tblGrid>
      <w:tr>
        <w:tc>
          <w:tcPr>
            <w:tcW w:type="dxa" w:w="4968"/>
            <w:shd w:fill="D9EAF7"/>
          </w:tcPr>
          <w:p>
            <w:pPr>
              <w:spacing w:after="0"/>
            </w:pPr>
            <w:r/>
            <w:r>
              <w:rPr>
                <w:b/>
                <w:sz w:val="17"/>
              </w:rPr>
              <w:t>Layer</w:t>
            </w:r>
          </w:p>
        </w:tc>
        <w:tc>
          <w:tcPr>
            <w:tcW w:type="dxa" w:w="4968"/>
            <w:shd w:fill="D9EAF7"/>
          </w:tcPr>
          <w:p>
            <w:pPr>
              <w:spacing w:after="0"/>
            </w:pPr>
            <w:r/>
            <w:r>
              <w:rPr>
                <w:b/>
                <w:sz w:val="17"/>
              </w:rPr>
              <w:t>Suggested technology / responsibility</w:t>
            </w:r>
          </w:p>
        </w:tc>
      </w:tr>
      <w:tr>
        <w:tc>
          <w:tcPr>
            <w:tcW w:type="dxa" w:w="4968"/>
          </w:tcPr>
          <w:p>
            <w:pPr>
              <w:spacing w:after="0"/>
            </w:pPr>
            <w:r/>
            <w:r>
              <w:rPr>
                <w:b/>
                <w:sz w:val="17"/>
              </w:rPr>
              <w:t>Frontend</w:t>
            </w:r>
          </w:p>
        </w:tc>
        <w:tc>
          <w:tcPr>
            <w:tcW w:type="dxa" w:w="4968"/>
          </w:tcPr>
          <w:p>
            <w:pPr>
              <w:spacing w:after="0"/>
            </w:pPr>
            <w:r/>
            <w:r>
              <w:rPr>
                <w:b w:val="0"/>
                <w:sz w:val="17"/>
              </w:rPr>
              <w:t>React + Vite + TypeScript + Tailwind CSS; accessible admin dashboard and tables.</w:t>
            </w:r>
          </w:p>
        </w:tc>
      </w:tr>
      <w:tr>
        <w:tc>
          <w:tcPr>
            <w:tcW w:type="dxa" w:w="4968"/>
          </w:tcPr>
          <w:p>
            <w:pPr>
              <w:spacing w:after="0"/>
            </w:pPr>
            <w:r/>
            <w:r>
              <w:rPr>
                <w:b/>
                <w:sz w:val="17"/>
              </w:rPr>
              <w:t>Backend API</w:t>
            </w:r>
          </w:p>
        </w:tc>
        <w:tc>
          <w:tcPr>
            <w:tcW w:type="dxa" w:w="4968"/>
          </w:tcPr>
          <w:p>
            <w:pPr>
              <w:spacing w:after="0"/>
            </w:pPr>
            <w:r/>
            <w:r>
              <w:rPr>
                <w:b w:val="0"/>
                <w:sz w:val="17"/>
              </w:rPr>
              <w:t>Python + FastAPI; validation, authentication, business logic and REST endpoints.</w:t>
            </w:r>
          </w:p>
        </w:tc>
      </w:tr>
      <w:tr>
        <w:tc>
          <w:tcPr>
            <w:tcW w:type="dxa" w:w="4968"/>
          </w:tcPr>
          <w:p>
            <w:pPr>
              <w:spacing w:after="0"/>
            </w:pPr>
            <w:r/>
            <w:r>
              <w:rPr>
                <w:b/>
                <w:sz w:val="17"/>
              </w:rPr>
              <w:t>Database</w:t>
            </w:r>
          </w:p>
        </w:tc>
        <w:tc>
          <w:tcPr>
            <w:tcW w:type="dxa" w:w="4968"/>
          </w:tcPr>
          <w:p>
            <w:pPr>
              <w:spacing w:after="0"/>
            </w:pPr>
            <w:r/>
            <w:r>
              <w:rPr>
                <w:b w:val="0"/>
                <w:sz w:val="17"/>
              </w:rPr>
              <w:t>PostgreSQL; relational student, attendance, marks, call, query and audit tables.</w:t>
            </w:r>
          </w:p>
        </w:tc>
      </w:tr>
      <w:tr>
        <w:tc>
          <w:tcPr>
            <w:tcW w:type="dxa" w:w="4968"/>
          </w:tcPr>
          <w:p>
            <w:pPr>
              <w:spacing w:after="0"/>
            </w:pPr>
            <w:r/>
            <w:r>
              <w:rPr>
                <w:b/>
                <w:sz w:val="17"/>
              </w:rPr>
              <w:t>Excel processing</w:t>
            </w:r>
          </w:p>
        </w:tc>
        <w:tc>
          <w:tcPr>
            <w:tcW w:type="dxa" w:w="4968"/>
          </w:tcPr>
          <w:p>
            <w:pPr>
              <w:spacing w:after="0"/>
            </w:pPr>
            <w:r/>
            <w:r>
              <w:rPr>
                <w:b w:val="0"/>
                <w:sz w:val="17"/>
              </w:rPr>
              <w:t>openpyxl and/or pandas on the backend; file validation and import preview.</w:t>
            </w:r>
          </w:p>
        </w:tc>
      </w:tr>
      <w:tr>
        <w:tc>
          <w:tcPr>
            <w:tcW w:type="dxa" w:w="4968"/>
          </w:tcPr>
          <w:p>
            <w:pPr>
              <w:spacing w:after="0"/>
            </w:pPr>
            <w:r/>
            <w:r>
              <w:rPr>
                <w:b/>
                <w:sz w:val="17"/>
              </w:rPr>
              <w:t>Word reports</w:t>
            </w:r>
          </w:p>
        </w:tc>
        <w:tc>
          <w:tcPr>
            <w:tcW w:type="dxa" w:w="4968"/>
          </w:tcPr>
          <w:p>
            <w:pPr>
              <w:spacing w:after="0"/>
            </w:pPr>
            <w:r/>
            <w:r>
              <w:rPr>
                <w:b w:val="0"/>
                <w:sz w:val="17"/>
              </w:rPr>
              <w:t>python-docx; generate reports from persisted structured data.</w:t>
            </w:r>
          </w:p>
        </w:tc>
      </w:tr>
      <w:tr>
        <w:tc>
          <w:tcPr>
            <w:tcW w:type="dxa" w:w="4968"/>
          </w:tcPr>
          <w:p>
            <w:pPr>
              <w:spacing w:after="0"/>
            </w:pPr>
            <w:r/>
            <w:r>
              <w:rPr>
                <w:b/>
                <w:sz w:val="17"/>
              </w:rPr>
              <w:t>Background tasks</w:t>
            </w:r>
          </w:p>
        </w:tc>
        <w:tc>
          <w:tcPr>
            <w:tcW w:type="dxa" w:w="4968"/>
          </w:tcPr>
          <w:p>
            <w:pPr>
              <w:spacing w:after="0"/>
            </w:pPr>
            <w:r/>
            <w:r>
              <w:rPr>
                <w:b w:val="0"/>
                <w:sz w:val="17"/>
              </w:rPr>
              <w:t>A task queue or database-backed job worker for call jobs and report generation as the app grows.</w:t>
            </w:r>
          </w:p>
        </w:tc>
      </w:tr>
      <w:tr>
        <w:tc>
          <w:tcPr>
            <w:tcW w:type="dxa" w:w="4968"/>
          </w:tcPr>
          <w:p>
            <w:pPr>
              <w:spacing w:after="0"/>
            </w:pPr>
            <w:r/>
            <w:r>
              <w:rPr>
                <w:b/>
                <w:sz w:val="17"/>
              </w:rPr>
              <w:t>Voice provider (later phase)</w:t>
            </w:r>
          </w:p>
        </w:tc>
        <w:tc>
          <w:tcPr>
            <w:tcW w:type="dxa" w:w="4968"/>
          </w:tcPr>
          <w:p>
            <w:pPr>
              <w:spacing w:after="0"/>
            </w:pPr>
            <w:r/>
            <w:r>
              <w:rPr>
                <w:b w:val="0"/>
                <w:sz w:val="17"/>
              </w:rPr>
              <w:t>A suitable telephony/voice AI service such as Exotel or another approved provider; confirm local coverage, pricing and language support.</w:t>
            </w:r>
          </w:p>
        </w:tc>
      </w:tr>
      <w:tr>
        <w:tc>
          <w:tcPr>
            <w:tcW w:type="dxa" w:w="4968"/>
          </w:tcPr>
          <w:p>
            <w:pPr>
              <w:spacing w:after="0"/>
            </w:pPr>
            <w:r/>
            <w:r>
              <w:rPr>
                <w:b/>
                <w:sz w:val="17"/>
              </w:rPr>
              <w:t>Deployment</w:t>
            </w:r>
          </w:p>
        </w:tc>
        <w:tc>
          <w:tcPr>
            <w:tcW w:type="dxa" w:w="4968"/>
          </w:tcPr>
          <w:p>
            <w:pPr>
              <w:spacing w:after="0"/>
            </w:pPr>
            <w:r/>
            <w:r>
              <w:rPr>
                <w:b w:val="0"/>
                <w:sz w:val="17"/>
              </w:rPr>
              <w:t>Environment-based configuration, HTTPS, managed secrets, database backups and restricted staff access.</w:t>
            </w:r>
          </w:p>
        </w:tc>
      </w:tr>
    </w:tbl>
    <w:p>
      <w:pPr>
        <w:pStyle w:val="Heading1"/>
      </w:pPr>
      <w:r>
        <w:t>11. Suggested Data Model</w:t>
      </w:r>
    </w:p>
    <w:tbl>
      <w:tblPr>
        <w:tblStyle w:val="TableGrid"/>
        <w:tblW w:type="auto" w:w="0"/>
        <w:tblLook w:firstColumn="1" w:firstRow="1" w:lastColumn="0" w:lastRow="0" w:noHBand="0" w:noVBand="1" w:val="04A0"/>
      </w:tblPr>
      <w:tblGrid>
        <w:gridCol w:w="4968"/>
        <w:gridCol w:w="4968"/>
      </w:tblGrid>
      <w:tr>
        <w:tc>
          <w:tcPr>
            <w:tcW w:type="dxa" w:w="4968"/>
            <w:shd w:fill="D9EAF7"/>
          </w:tcPr>
          <w:p>
            <w:pPr>
              <w:spacing w:after="0"/>
            </w:pPr>
            <w:r/>
            <w:r>
              <w:rPr>
                <w:b/>
                <w:sz w:val="17"/>
              </w:rPr>
              <w:t>Entity</w:t>
            </w:r>
          </w:p>
        </w:tc>
        <w:tc>
          <w:tcPr>
            <w:tcW w:type="dxa" w:w="4968"/>
            <w:shd w:fill="D9EAF7"/>
          </w:tcPr>
          <w:p>
            <w:pPr>
              <w:spacing w:after="0"/>
            </w:pPr>
            <w:r/>
            <w:r>
              <w:rPr>
                <w:b/>
                <w:sz w:val="17"/>
              </w:rPr>
              <w:t>Key fields / relationships</w:t>
            </w:r>
          </w:p>
        </w:tc>
      </w:tr>
      <w:tr>
        <w:tc>
          <w:tcPr>
            <w:tcW w:type="dxa" w:w="4968"/>
          </w:tcPr>
          <w:p>
            <w:pPr>
              <w:spacing w:after="0"/>
            </w:pPr>
            <w:r/>
            <w:r>
              <w:rPr>
                <w:b/>
                <w:sz w:val="17"/>
              </w:rPr>
              <w:t>users</w:t>
            </w:r>
          </w:p>
        </w:tc>
        <w:tc>
          <w:tcPr>
            <w:tcW w:type="dxa" w:w="4968"/>
          </w:tcPr>
          <w:p>
            <w:pPr>
              <w:spacing w:after="0"/>
            </w:pPr>
            <w:r/>
            <w:r>
              <w:rPr>
                <w:b w:val="0"/>
                <w:sz w:val="17"/>
              </w:rPr>
              <w:t>id, name, email/username, password_hash or identity-provider ID, role, active</w:t>
            </w:r>
          </w:p>
        </w:tc>
      </w:tr>
      <w:tr>
        <w:tc>
          <w:tcPr>
            <w:tcW w:type="dxa" w:w="4968"/>
          </w:tcPr>
          <w:p>
            <w:pPr>
              <w:spacing w:after="0"/>
            </w:pPr>
            <w:r/>
            <w:r>
              <w:rPr>
                <w:b/>
                <w:sz w:val="17"/>
              </w:rPr>
              <w:t>departments_sections</w:t>
            </w:r>
          </w:p>
        </w:tc>
        <w:tc>
          <w:tcPr>
            <w:tcW w:type="dxa" w:w="4968"/>
          </w:tcPr>
          <w:p>
            <w:pPr>
              <w:spacing w:after="0"/>
            </w:pPr>
            <w:r/>
            <w:r>
              <w:rPr>
                <w:b w:val="0"/>
                <w:sz w:val="17"/>
              </w:rPr>
              <w:t>id, department, academic_year, year_of_study, section</w:t>
            </w:r>
          </w:p>
        </w:tc>
      </w:tr>
      <w:tr>
        <w:tc>
          <w:tcPr>
            <w:tcW w:type="dxa" w:w="4968"/>
          </w:tcPr>
          <w:p>
            <w:pPr>
              <w:spacing w:after="0"/>
            </w:pPr>
            <w:r/>
            <w:r>
              <w:rPr>
                <w:b/>
                <w:sz w:val="17"/>
              </w:rPr>
              <w:t>students</w:t>
            </w:r>
          </w:p>
        </w:tc>
        <w:tc>
          <w:tcPr>
            <w:tcW w:type="dxa" w:w="4968"/>
          </w:tcPr>
          <w:p>
            <w:pPr>
              <w:spacing w:after="0"/>
            </w:pPr>
            <w:r/>
            <w:r>
              <w:rPr>
                <w:b w:val="0"/>
                <w:sz w:val="17"/>
              </w:rPr>
              <w:t>id, roll_number UNIQUE, name, department_section_id, parent_name, parent_phone, active</w:t>
            </w:r>
          </w:p>
        </w:tc>
      </w:tr>
      <w:tr>
        <w:tc>
          <w:tcPr>
            <w:tcW w:type="dxa" w:w="4968"/>
          </w:tcPr>
          <w:p>
            <w:pPr>
              <w:spacing w:after="0"/>
            </w:pPr>
            <w:r/>
            <w:r>
              <w:rPr>
                <w:b/>
                <w:sz w:val="17"/>
              </w:rPr>
              <w:t>attendance_records</w:t>
            </w:r>
          </w:p>
        </w:tc>
        <w:tc>
          <w:tcPr>
            <w:tcW w:type="dxa" w:w="4968"/>
          </w:tcPr>
          <w:p>
            <w:pPr>
              <w:spacing w:after="0"/>
            </w:pPr>
            <w:r/>
            <w:r>
              <w:rPr>
                <w:b w:val="0"/>
                <w:sz w:val="17"/>
              </w:rPr>
              <w:t>id, student_id, attendance_date, subject/session (optional), status, source_import_id; unique key prevents duplicates</w:t>
            </w:r>
          </w:p>
        </w:tc>
      </w:tr>
      <w:tr>
        <w:tc>
          <w:tcPr>
            <w:tcW w:type="dxa" w:w="4968"/>
          </w:tcPr>
          <w:p>
            <w:pPr>
              <w:spacing w:after="0"/>
            </w:pPr>
            <w:r/>
            <w:r>
              <w:rPr>
                <w:b/>
                <w:sz w:val="17"/>
              </w:rPr>
              <w:t>assessments</w:t>
            </w:r>
          </w:p>
        </w:tc>
        <w:tc>
          <w:tcPr>
            <w:tcW w:type="dxa" w:w="4968"/>
          </w:tcPr>
          <w:p>
            <w:pPr>
              <w:spacing w:after="0"/>
            </w:pPr>
            <w:r/>
            <w:r>
              <w:rPr>
                <w:b w:val="0"/>
                <w:sz w:val="17"/>
              </w:rPr>
              <w:t>id, name, subject (optional), assessment_date, maximum_marks</w:t>
            </w:r>
          </w:p>
        </w:tc>
      </w:tr>
      <w:tr>
        <w:tc>
          <w:tcPr>
            <w:tcW w:type="dxa" w:w="4968"/>
          </w:tcPr>
          <w:p>
            <w:pPr>
              <w:spacing w:after="0"/>
            </w:pPr>
            <w:r/>
            <w:r>
              <w:rPr>
                <w:b/>
                <w:sz w:val="17"/>
              </w:rPr>
              <w:t>student_marks</w:t>
            </w:r>
          </w:p>
        </w:tc>
        <w:tc>
          <w:tcPr>
            <w:tcW w:type="dxa" w:w="4968"/>
          </w:tcPr>
          <w:p>
            <w:pPr>
              <w:spacing w:after="0"/>
            </w:pPr>
            <w:r/>
            <w:r>
              <w:rPr>
                <w:b w:val="0"/>
                <w:sz w:val="17"/>
              </w:rPr>
              <w:t>id, student_id, assessment_id, marks_obtained, updated_at</w:t>
            </w:r>
          </w:p>
        </w:tc>
      </w:tr>
      <w:tr>
        <w:tc>
          <w:tcPr>
            <w:tcW w:type="dxa" w:w="4968"/>
          </w:tcPr>
          <w:p>
            <w:pPr>
              <w:spacing w:after="0"/>
            </w:pPr>
            <w:r/>
            <w:r>
              <w:rPr>
                <w:b/>
                <w:sz w:val="17"/>
              </w:rPr>
              <w:t>imports</w:t>
            </w:r>
          </w:p>
        </w:tc>
        <w:tc>
          <w:tcPr>
            <w:tcW w:type="dxa" w:w="4968"/>
          </w:tcPr>
          <w:p>
            <w:pPr>
              <w:spacing w:after="0"/>
            </w:pPr>
            <w:r/>
            <w:r>
              <w:rPr>
                <w:b w:val="0"/>
                <w:sz w:val="17"/>
              </w:rPr>
              <w:t>id, uploaded_by, filename, uploaded_at, status, counts, error_report_location</w:t>
            </w:r>
          </w:p>
        </w:tc>
      </w:tr>
      <w:tr>
        <w:tc>
          <w:tcPr>
            <w:tcW w:type="dxa" w:w="4968"/>
          </w:tcPr>
          <w:p>
            <w:pPr>
              <w:spacing w:after="0"/>
            </w:pPr>
            <w:r/>
            <w:r>
              <w:rPr>
                <w:b/>
                <w:sz w:val="17"/>
              </w:rPr>
              <w:t>call_tasks</w:t>
            </w:r>
          </w:p>
        </w:tc>
        <w:tc>
          <w:tcPr>
            <w:tcW w:type="dxa" w:w="4968"/>
          </w:tcPr>
          <w:p>
            <w:pPr>
              <w:spacing w:after="0"/>
            </w:pPr>
            <w:r/>
            <w:r>
              <w:rPr>
                <w:b w:val="0"/>
                <w:sz w:val="17"/>
              </w:rPr>
              <w:t>id, student_id, attendance_date, status, provider_call_id (nullable), initiated_by, created_at, completed_at</w:t>
            </w:r>
          </w:p>
        </w:tc>
      </w:tr>
      <w:tr>
        <w:tc>
          <w:tcPr>
            <w:tcW w:type="dxa" w:w="4968"/>
          </w:tcPr>
          <w:p>
            <w:pPr>
              <w:spacing w:after="0"/>
            </w:pPr>
            <w:r/>
            <w:r>
              <w:rPr>
                <w:b/>
                <w:sz w:val="17"/>
              </w:rPr>
              <w:t>call_events</w:t>
            </w:r>
          </w:p>
        </w:tc>
        <w:tc>
          <w:tcPr>
            <w:tcW w:type="dxa" w:w="4968"/>
          </w:tcPr>
          <w:p>
            <w:pPr>
              <w:spacing w:after="0"/>
            </w:pPr>
            <w:r/>
            <w:r>
              <w:rPr>
                <w:b w:val="0"/>
                <w:sz w:val="17"/>
              </w:rPr>
              <w:t>id, call_task_id, event_type, event_time, structured_payload</w:t>
            </w:r>
          </w:p>
        </w:tc>
      </w:tr>
      <w:tr>
        <w:tc>
          <w:tcPr>
            <w:tcW w:type="dxa" w:w="4968"/>
          </w:tcPr>
          <w:p>
            <w:pPr>
              <w:spacing w:after="0"/>
            </w:pPr>
            <w:r/>
            <w:r>
              <w:rPr>
                <w:b/>
                <w:sz w:val="17"/>
              </w:rPr>
              <w:t>parent_queries</w:t>
            </w:r>
          </w:p>
        </w:tc>
        <w:tc>
          <w:tcPr>
            <w:tcW w:type="dxa" w:w="4968"/>
          </w:tcPr>
          <w:p>
            <w:pPr>
              <w:spacing w:after="0"/>
            </w:pPr>
            <w:r/>
            <w:r>
              <w:rPr>
                <w:b w:val="0"/>
                <w:sz w:val="17"/>
              </w:rPr>
              <w:t>id, student_id, call_task_id, summary, category, assigned_to, status, created_at, resolved_at</w:t>
            </w:r>
          </w:p>
        </w:tc>
      </w:tr>
      <w:tr>
        <w:tc>
          <w:tcPr>
            <w:tcW w:type="dxa" w:w="4968"/>
          </w:tcPr>
          <w:p>
            <w:pPr>
              <w:spacing w:after="0"/>
            </w:pPr>
            <w:r/>
            <w:r>
              <w:rPr>
                <w:b/>
                <w:sz w:val="17"/>
              </w:rPr>
              <w:t>reports</w:t>
            </w:r>
          </w:p>
        </w:tc>
        <w:tc>
          <w:tcPr>
            <w:tcW w:type="dxa" w:w="4968"/>
          </w:tcPr>
          <w:p>
            <w:pPr>
              <w:spacing w:after="0"/>
            </w:pPr>
            <w:r/>
            <w:r>
              <w:rPr>
                <w:b w:val="0"/>
                <w:sz w:val="17"/>
              </w:rPr>
              <w:t>id, created_by, date_range, section_id, generated_at, storage_reference</w:t>
            </w:r>
          </w:p>
        </w:tc>
      </w:tr>
      <w:tr>
        <w:tc>
          <w:tcPr>
            <w:tcW w:type="dxa" w:w="4968"/>
          </w:tcPr>
          <w:p>
            <w:pPr>
              <w:spacing w:after="0"/>
            </w:pPr>
            <w:r/>
            <w:r>
              <w:rPr>
                <w:b/>
                <w:sz w:val="17"/>
              </w:rPr>
              <w:t>audit_logs</w:t>
            </w:r>
          </w:p>
        </w:tc>
        <w:tc>
          <w:tcPr>
            <w:tcW w:type="dxa" w:w="4968"/>
          </w:tcPr>
          <w:p>
            <w:pPr>
              <w:spacing w:after="0"/>
            </w:pPr>
            <w:r/>
            <w:r>
              <w:rPr>
                <w:b w:val="0"/>
                <w:sz w:val="17"/>
              </w:rPr>
              <w:t>id, actor_id, action, target_type, target_id, timestamp, result</w:t>
            </w:r>
          </w:p>
        </w:tc>
      </w:tr>
    </w:tbl>
    <w:p>
      <w:pPr>
        <w:pStyle w:val="Heading1"/>
      </w:pPr>
      <w:r>
        <w:t>12. API Outline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spacing w:after="0"/>
            </w:pPr>
            <w:r/>
            <w:r>
              <w:rPr>
                <w:b/>
                <w:sz w:val="17"/>
              </w:rPr>
              <w:t>Method</w:t>
            </w:r>
          </w:p>
        </w:tc>
        <w:tc>
          <w:tcPr>
            <w:tcW w:type="dxa" w:w="3312"/>
            <w:shd w:fill="D9EAF7"/>
          </w:tcPr>
          <w:p>
            <w:pPr>
              <w:spacing w:after="0"/>
            </w:pPr>
            <w:r/>
            <w:r>
              <w:rPr>
                <w:b/>
                <w:sz w:val="17"/>
              </w:rPr>
              <w:t>Endpoint</w:t>
            </w:r>
          </w:p>
        </w:tc>
        <w:tc>
          <w:tcPr>
            <w:tcW w:type="dxa" w:w="3312"/>
            <w:shd w:fill="D9EAF7"/>
          </w:tcPr>
          <w:p>
            <w:pPr>
              <w:spacing w:after="0"/>
            </w:pPr>
            <w:r/>
            <w:r>
              <w:rPr>
                <w:b/>
                <w:sz w:val="17"/>
              </w:rPr>
              <w:t>Purpose</w:t>
            </w:r>
          </w:p>
        </w:tc>
      </w:tr>
      <w:tr>
        <w:tc>
          <w:tcPr>
            <w:tcW w:type="dxa" w:w="3312"/>
          </w:tcPr>
          <w:p>
            <w:pPr>
              <w:spacing w:after="0"/>
            </w:pPr>
            <w:r/>
            <w:r>
              <w:rPr>
                <w:b w:val="0"/>
                <w:sz w:val="17"/>
              </w:rPr>
              <w:t>POST</w:t>
            </w:r>
          </w:p>
        </w:tc>
        <w:tc>
          <w:tcPr>
            <w:tcW w:type="dxa" w:w="3312"/>
          </w:tcPr>
          <w:p>
            <w:pPr>
              <w:spacing w:after="0"/>
            </w:pPr>
            <w:r/>
            <w:r>
              <w:rPr>
                <w:b w:val="0"/>
                <w:sz w:val="17"/>
              </w:rPr>
              <w:t>/api/imports/preview</w:t>
            </w:r>
          </w:p>
        </w:tc>
        <w:tc>
          <w:tcPr>
            <w:tcW w:type="dxa" w:w="3312"/>
          </w:tcPr>
          <w:p>
            <w:pPr>
              <w:spacing w:after="0"/>
            </w:pPr>
            <w:r/>
            <w:r>
              <w:rPr>
                <w:b w:val="0"/>
                <w:sz w:val="17"/>
              </w:rPr>
              <w:t>Upload and validate an Excel file without committing changes.</w:t>
            </w:r>
          </w:p>
        </w:tc>
      </w:tr>
      <w:tr>
        <w:tc>
          <w:tcPr>
            <w:tcW w:type="dxa" w:w="3312"/>
          </w:tcPr>
          <w:p>
            <w:pPr>
              <w:spacing w:after="0"/>
            </w:pPr>
            <w:r/>
            <w:r>
              <w:rPr>
                <w:b w:val="0"/>
                <w:sz w:val="17"/>
              </w:rPr>
              <w:t>POST</w:t>
            </w:r>
          </w:p>
        </w:tc>
        <w:tc>
          <w:tcPr>
            <w:tcW w:type="dxa" w:w="3312"/>
          </w:tcPr>
          <w:p>
            <w:pPr>
              <w:spacing w:after="0"/>
            </w:pPr>
            <w:r/>
            <w:r>
              <w:rPr>
                <w:b w:val="0"/>
                <w:sz w:val="17"/>
              </w:rPr>
              <w:t>/api/imports/commit</w:t>
            </w:r>
          </w:p>
        </w:tc>
        <w:tc>
          <w:tcPr>
            <w:tcW w:type="dxa" w:w="3312"/>
          </w:tcPr>
          <w:p>
            <w:pPr>
              <w:spacing w:after="0"/>
            </w:pPr>
            <w:r/>
            <w:r>
              <w:rPr>
                <w:b w:val="0"/>
                <w:sz w:val="17"/>
              </w:rPr>
              <w:t>Commit a previously validated import.</w:t>
            </w:r>
          </w:p>
        </w:tc>
      </w:tr>
      <w:tr>
        <w:tc>
          <w:tcPr>
            <w:tcW w:type="dxa" w:w="3312"/>
          </w:tcPr>
          <w:p>
            <w:pPr>
              <w:spacing w:after="0"/>
            </w:pPr>
            <w:r/>
            <w:r>
              <w:rPr>
                <w:b w:val="0"/>
                <w:sz w:val="17"/>
              </w:rPr>
              <w:t>GET</w:t>
            </w:r>
          </w:p>
        </w:tc>
        <w:tc>
          <w:tcPr>
            <w:tcW w:type="dxa" w:w="3312"/>
          </w:tcPr>
          <w:p>
            <w:pPr>
              <w:spacing w:after="0"/>
            </w:pPr>
            <w:r/>
            <w:r>
              <w:rPr>
                <w:b w:val="0"/>
                <w:sz w:val="17"/>
              </w:rPr>
              <w:t>/api/students?department=&amp;year=&amp;section=</w:t>
            </w:r>
          </w:p>
        </w:tc>
        <w:tc>
          <w:tcPr>
            <w:tcW w:type="dxa" w:w="3312"/>
          </w:tcPr>
          <w:p>
            <w:pPr>
              <w:spacing w:after="0"/>
            </w:pPr>
            <w:r/>
            <w:r>
              <w:rPr>
                <w:b w:val="0"/>
                <w:sz w:val="17"/>
              </w:rPr>
              <w:t>List authorized students for a section.</w:t>
            </w:r>
          </w:p>
        </w:tc>
      </w:tr>
      <w:tr>
        <w:tc>
          <w:tcPr>
            <w:tcW w:type="dxa" w:w="3312"/>
          </w:tcPr>
          <w:p>
            <w:pPr>
              <w:spacing w:after="0"/>
            </w:pPr>
            <w:r/>
            <w:r>
              <w:rPr>
                <w:b w:val="0"/>
                <w:sz w:val="17"/>
              </w:rPr>
              <w:t>GET</w:t>
            </w:r>
          </w:p>
        </w:tc>
        <w:tc>
          <w:tcPr>
            <w:tcW w:type="dxa" w:w="3312"/>
          </w:tcPr>
          <w:p>
            <w:pPr>
              <w:spacing w:after="0"/>
            </w:pPr>
            <w:r/>
            <w:r>
              <w:rPr>
                <w:b w:val="0"/>
                <w:sz w:val="17"/>
              </w:rPr>
              <w:t>/api/attendance?date=&amp;section=</w:t>
            </w:r>
          </w:p>
        </w:tc>
        <w:tc>
          <w:tcPr>
            <w:tcW w:type="dxa" w:w="3312"/>
          </w:tcPr>
          <w:p>
            <w:pPr>
              <w:spacing w:after="0"/>
            </w:pPr>
            <w:r/>
            <w:r>
              <w:rPr>
                <w:b w:val="0"/>
                <w:sz w:val="17"/>
              </w:rPr>
              <w:t>Retrieve attendance roster for a date.</w:t>
            </w:r>
          </w:p>
        </w:tc>
      </w:tr>
      <w:tr>
        <w:tc>
          <w:tcPr>
            <w:tcW w:type="dxa" w:w="3312"/>
          </w:tcPr>
          <w:p>
            <w:pPr>
              <w:spacing w:after="0"/>
            </w:pPr>
            <w:r/>
            <w:r>
              <w:rPr>
                <w:b w:val="0"/>
                <w:sz w:val="17"/>
              </w:rPr>
              <w:t>PUT</w:t>
            </w:r>
          </w:p>
        </w:tc>
        <w:tc>
          <w:tcPr>
            <w:tcW w:type="dxa" w:w="3312"/>
          </w:tcPr>
          <w:p>
            <w:pPr>
              <w:spacing w:after="0"/>
            </w:pPr>
            <w:r/>
            <w:r>
              <w:rPr>
                <w:b w:val="0"/>
                <w:sz w:val="17"/>
              </w:rPr>
              <w:t>/api/attendance/{date}/absentees</w:t>
            </w:r>
          </w:p>
        </w:tc>
        <w:tc>
          <w:tcPr>
            <w:tcW w:type="dxa" w:w="3312"/>
          </w:tcPr>
          <w:p>
            <w:pPr>
              <w:spacing w:after="0"/>
            </w:pPr>
            <w:r/>
            <w:r>
              <w:rPr>
                <w:b w:val="0"/>
                <w:sz w:val="17"/>
              </w:rPr>
              <w:t>Save coordinator-confirmed absentees.</w:t>
            </w:r>
          </w:p>
        </w:tc>
      </w:tr>
      <w:tr>
        <w:tc>
          <w:tcPr>
            <w:tcW w:type="dxa" w:w="3312"/>
          </w:tcPr>
          <w:p>
            <w:pPr>
              <w:spacing w:after="0"/>
            </w:pPr>
            <w:r/>
            <w:r>
              <w:rPr>
                <w:b w:val="0"/>
                <w:sz w:val="17"/>
              </w:rPr>
              <w:t>GET</w:t>
            </w:r>
          </w:p>
        </w:tc>
        <w:tc>
          <w:tcPr>
            <w:tcW w:type="dxa" w:w="3312"/>
          </w:tcPr>
          <w:p>
            <w:pPr>
              <w:spacing w:after="0"/>
            </w:pPr>
            <w:r/>
            <w:r>
              <w:rPr>
                <w:b w:val="0"/>
                <w:sz w:val="17"/>
              </w:rPr>
              <w:t>/api/students/{id}/summary</w:t>
            </w:r>
          </w:p>
        </w:tc>
        <w:tc>
          <w:tcPr>
            <w:tcW w:type="dxa" w:w="3312"/>
          </w:tcPr>
          <w:p>
            <w:pPr>
              <w:spacing w:after="0"/>
            </w:pPr>
            <w:r/>
            <w:r>
              <w:rPr>
                <w:b w:val="0"/>
                <w:sz w:val="17"/>
              </w:rPr>
              <w:t>Return authorized attendance and marks summary.</w:t>
            </w:r>
          </w:p>
        </w:tc>
      </w:tr>
      <w:tr>
        <w:tc>
          <w:tcPr>
            <w:tcW w:type="dxa" w:w="3312"/>
          </w:tcPr>
          <w:p>
            <w:pPr>
              <w:spacing w:after="0"/>
            </w:pPr>
            <w:r/>
            <w:r>
              <w:rPr>
                <w:b w:val="0"/>
                <w:sz w:val="17"/>
              </w:rPr>
              <w:t>POST</w:t>
            </w:r>
          </w:p>
        </w:tc>
        <w:tc>
          <w:tcPr>
            <w:tcW w:type="dxa" w:w="3312"/>
          </w:tcPr>
          <w:p>
            <w:pPr>
              <w:spacing w:after="0"/>
            </w:pPr>
            <w:r/>
            <w:r>
              <w:rPr>
                <w:b w:val="0"/>
                <w:sz w:val="17"/>
              </w:rPr>
              <w:t>/api/calls/simulate</w:t>
            </w:r>
          </w:p>
        </w:tc>
        <w:tc>
          <w:tcPr>
            <w:tcW w:type="dxa" w:w="3312"/>
          </w:tcPr>
          <w:p>
            <w:pPr>
              <w:spacing w:after="0"/>
            </w:pPr>
            <w:r/>
            <w:r>
              <w:rPr>
                <w:b w:val="0"/>
                <w:sz w:val="17"/>
              </w:rPr>
              <w:t>Create simulated call tasks for confirmed absentees.</w:t>
            </w:r>
          </w:p>
        </w:tc>
      </w:tr>
      <w:tr>
        <w:tc>
          <w:tcPr>
            <w:tcW w:type="dxa" w:w="3312"/>
          </w:tcPr>
          <w:p>
            <w:pPr>
              <w:spacing w:after="0"/>
            </w:pPr>
            <w:r/>
            <w:r>
              <w:rPr>
                <w:b w:val="0"/>
                <w:sz w:val="17"/>
              </w:rPr>
              <w:t>GET</w:t>
            </w:r>
          </w:p>
        </w:tc>
        <w:tc>
          <w:tcPr>
            <w:tcW w:type="dxa" w:w="3312"/>
          </w:tcPr>
          <w:p>
            <w:pPr>
              <w:spacing w:after="0"/>
            </w:pPr>
            <w:r/>
            <w:r>
              <w:rPr>
                <w:b w:val="0"/>
                <w:sz w:val="17"/>
              </w:rPr>
              <w:t>/api/calls?date=&amp;section=</w:t>
            </w:r>
          </w:p>
        </w:tc>
        <w:tc>
          <w:tcPr>
            <w:tcW w:type="dxa" w:w="3312"/>
          </w:tcPr>
          <w:p>
            <w:pPr>
              <w:spacing w:after="0"/>
            </w:pPr>
            <w:r/>
            <w:r>
              <w:rPr>
                <w:b w:val="0"/>
                <w:sz w:val="17"/>
              </w:rPr>
              <w:t>Get call statuses and summaries.</w:t>
            </w:r>
          </w:p>
        </w:tc>
      </w:tr>
      <w:tr>
        <w:tc>
          <w:tcPr>
            <w:tcW w:type="dxa" w:w="3312"/>
          </w:tcPr>
          <w:p>
            <w:pPr>
              <w:spacing w:after="0"/>
            </w:pPr>
            <w:r/>
            <w:r>
              <w:rPr>
                <w:b w:val="0"/>
                <w:sz w:val="17"/>
              </w:rPr>
              <w:t>GET</w:t>
            </w:r>
          </w:p>
        </w:tc>
        <w:tc>
          <w:tcPr>
            <w:tcW w:type="dxa" w:w="3312"/>
          </w:tcPr>
          <w:p>
            <w:pPr>
              <w:spacing w:after="0"/>
            </w:pPr>
            <w:r/>
            <w:r>
              <w:rPr>
                <w:b w:val="0"/>
                <w:sz w:val="17"/>
              </w:rPr>
              <w:t>/api/queries?status=</w:t>
            </w:r>
          </w:p>
        </w:tc>
        <w:tc>
          <w:tcPr>
            <w:tcW w:type="dxa" w:w="3312"/>
          </w:tcPr>
          <w:p>
            <w:pPr>
              <w:spacing w:after="0"/>
            </w:pPr>
            <w:r/>
            <w:r>
              <w:rPr>
                <w:b w:val="0"/>
                <w:sz w:val="17"/>
              </w:rPr>
              <w:t>Retrieve coordinator query inbox.</w:t>
            </w:r>
          </w:p>
        </w:tc>
      </w:tr>
      <w:tr>
        <w:tc>
          <w:tcPr>
            <w:tcW w:type="dxa" w:w="3312"/>
          </w:tcPr>
          <w:p>
            <w:pPr>
              <w:spacing w:after="0"/>
            </w:pPr>
            <w:r/>
            <w:r>
              <w:rPr>
                <w:b w:val="0"/>
                <w:sz w:val="17"/>
              </w:rPr>
              <w:t>PATCH</w:t>
            </w:r>
          </w:p>
        </w:tc>
        <w:tc>
          <w:tcPr>
            <w:tcW w:type="dxa" w:w="3312"/>
          </w:tcPr>
          <w:p>
            <w:pPr>
              <w:spacing w:after="0"/>
            </w:pPr>
            <w:r/>
            <w:r>
              <w:rPr>
                <w:b w:val="0"/>
                <w:sz w:val="17"/>
              </w:rPr>
              <w:t>/api/queries/{id}</w:t>
            </w:r>
          </w:p>
        </w:tc>
        <w:tc>
          <w:tcPr>
            <w:tcW w:type="dxa" w:w="3312"/>
          </w:tcPr>
          <w:p>
            <w:pPr>
              <w:spacing w:after="0"/>
            </w:pPr>
            <w:r/>
            <w:r>
              <w:rPr>
                <w:b w:val="0"/>
                <w:sz w:val="17"/>
              </w:rPr>
              <w:t>Assign or update query status and resolution notes.</w:t>
            </w:r>
          </w:p>
        </w:tc>
      </w:tr>
      <w:tr>
        <w:tc>
          <w:tcPr>
            <w:tcW w:type="dxa" w:w="3312"/>
          </w:tcPr>
          <w:p>
            <w:pPr>
              <w:spacing w:after="0"/>
            </w:pPr>
            <w:r/>
            <w:r>
              <w:rPr>
                <w:b w:val="0"/>
                <w:sz w:val="17"/>
              </w:rPr>
              <w:t>POST</w:t>
            </w:r>
          </w:p>
        </w:tc>
        <w:tc>
          <w:tcPr>
            <w:tcW w:type="dxa" w:w="3312"/>
          </w:tcPr>
          <w:p>
            <w:pPr>
              <w:spacing w:after="0"/>
            </w:pPr>
            <w:r/>
            <w:r>
              <w:rPr>
                <w:b w:val="0"/>
                <w:sz w:val="17"/>
              </w:rPr>
              <w:t>/api/reports/daily</w:t>
            </w:r>
          </w:p>
        </w:tc>
        <w:tc>
          <w:tcPr>
            <w:tcW w:type="dxa" w:w="3312"/>
          </w:tcPr>
          <w:p>
            <w:pPr>
              <w:spacing w:after="0"/>
            </w:pPr>
            <w:r/>
            <w:r>
              <w:rPr>
                <w:b w:val="0"/>
                <w:sz w:val="17"/>
              </w:rPr>
              <w:t>Generate a daily Word report.</w:t>
            </w:r>
          </w:p>
        </w:tc>
      </w:tr>
      <w:tr>
        <w:tc>
          <w:tcPr>
            <w:tcW w:type="dxa" w:w="3312"/>
          </w:tcPr>
          <w:p>
            <w:pPr>
              <w:spacing w:after="0"/>
            </w:pPr>
            <w:r/>
            <w:r>
              <w:rPr>
                <w:b w:val="0"/>
                <w:sz w:val="17"/>
              </w:rPr>
              <w:t>GET</w:t>
            </w:r>
          </w:p>
        </w:tc>
        <w:tc>
          <w:tcPr>
            <w:tcW w:type="dxa" w:w="3312"/>
          </w:tcPr>
          <w:p>
            <w:pPr>
              <w:spacing w:after="0"/>
            </w:pPr>
            <w:r/>
            <w:r>
              <w:rPr>
                <w:b w:val="0"/>
                <w:sz w:val="17"/>
              </w:rPr>
              <w:t>/api/reports/{id}/download</w:t>
            </w:r>
          </w:p>
        </w:tc>
        <w:tc>
          <w:tcPr>
            <w:tcW w:type="dxa" w:w="3312"/>
          </w:tcPr>
          <w:p>
            <w:pPr>
              <w:spacing w:after="0"/>
            </w:pPr>
            <w:r/>
            <w:r>
              <w:rPr>
                <w:b w:val="0"/>
                <w:sz w:val="17"/>
              </w:rPr>
              <w:t>Download an authorized report.</w:t>
            </w:r>
          </w:p>
        </w:tc>
      </w:tr>
    </w:tbl>
    <w:p>
      <w:r>
        <w:t>Endpoints are a proposed contract; refine request/response schemas and authorization rules during implementation. Any future telephony webhook must verify provider signatures and be idempotent.</w:t>
      </w:r>
    </w:p>
    <w:p>
      <w:pPr>
        <w:pStyle w:val="Heading1"/>
      </w:pPr>
      <w:r>
        <w:t>13. Non-Functional Requirements</w:t>
      </w:r>
    </w:p>
    <w:p>
      <w:pPr>
        <w:pStyle w:val="ListBullet"/>
        <w:spacing w:after="40"/>
      </w:pPr>
      <w:r>
        <w:t>Security: HTTPS in deployment, secure password hashing or trusted identity provider, least-privilege access, secrets in environment/secret storage, input validation and upload limits.</w:t>
      </w:r>
    </w:p>
    <w:p>
      <w:pPr>
        <w:pStyle w:val="ListBullet"/>
        <w:spacing w:after="40"/>
      </w:pPr>
      <w:r>
        <w:t>Privacy: collect only necessary data; document purpose and access; set approved retention/deletion schedules; avoid exposing phone numbers in general dashboard views.</w:t>
      </w:r>
    </w:p>
    <w:p>
      <w:pPr>
        <w:pStyle w:val="ListBullet"/>
        <w:spacing w:after="40"/>
      </w:pPr>
      <w:r>
        <w:t>Accuracy: attendance and marks are backend-calculated/retrieved; imports provide a preview and explicit confirmation.</w:t>
      </w:r>
    </w:p>
    <w:p>
      <w:pPr>
        <w:pStyle w:val="ListBullet"/>
        <w:spacing w:after="40"/>
      </w:pPr>
      <w:r>
        <w:t>Reliability: prevent duplicate records and duplicate calls; persist job status; retry transient failures with bounded retries.</w:t>
      </w:r>
    </w:p>
    <w:p>
      <w:pPr>
        <w:pStyle w:val="ListBullet"/>
        <w:spacing w:after="40"/>
      </w:pPr>
      <w:r>
        <w:t>Usability: clear loading, success, warning and error states; keyboard-friendly controls; responsive layout.</w:t>
      </w:r>
    </w:p>
    <w:p>
      <w:pPr>
        <w:pStyle w:val="ListBullet"/>
        <w:spacing w:after="40"/>
      </w:pPr>
      <w:r>
        <w:t>Observability: application logs, import error reports, call-task status and audit events without secrets.</w:t>
      </w:r>
    </w:p>
    <w:p>
      <w:pPr>
        <w:pStyle w:val="ListBullet"/>
        <w:spacing w:after="40"/>
      </w:pPr>
      <w:r>
        <w:t>Maintainability: documented APIs, migrations, tests, configuration examples and a clear README.</w:t>
      </w:r>
    </w:p>
    <w:p>
      <w:pPr>
        <w:pStyle w:val="Heading1"/>
      </w:pPr>
      <w:r>
        <w:t>14. Success Metrics and Acceptance Criteria</w:t>
      </w:r>
    </w:p>
    <w:p>
      <w:pPr>
        <w:pStyle w:val="ListBullet"/>
        <w:spacing w:after="40"/>
      </w:pPr>
      <w:r>
        <w:t>A valid Excel file can be previewed, validated and imported with a clear summary of row outcomes.</w:t>
      </w:r>
    </w:p>
    <w:p>
      <w:pPr>
        <w:pStyle w:val="ListBullet"/>
        <w:spacing w:after="40"/>
      </w:pPr>
      <w:r>
        <w:t>Uploading attendance without marks preserves all existing marks.</w:t>
      </w:r>
    </w:p>
    <w:p>
      <w:pPr>
        <w:pStyle w:val="ListBullet"/>
        <w:spacing w:after="40"/>
      </w:pPr>
      <w:r>
        <w:t>Repeated import of the same attendance data does not create duplicate records.</w:t>
      </w:r>
    </w:p>
    <w:p>
      <w:pPr>
        <w:pStyle w:val="ListBullet"/>
        <w:spacing w:after="40"/>
      </w:pPr>
      <w:r>
        <w:t>A coordinator can filter by department/year/section, review the roster and confirm absentees.</w:t>
      </w:r>
    </w:p>
    <w:p>
      <w:pPr>
        <w:pStyle w:val="ListBullet"/>
        <w:spacing w:after="40"/>
      </w:pPr>
      <w:r>
        <w:t>Attendance percentage matches a hand-calculated test case and the approved institutional rule.</w:t>
      </w:r>
    </w:p>
    <w:p>
      <w:pPr>
        <w:pStyle w:val="ListBullet"/>
        <w:spacing w:after="40"/>
      </w:pPr>
      <w:r>
        <w:t>Simulation mode creates one call task per confirmed absentee and shows a clear final status.</w:t>
      </w:r>
    </w:p>
    <w:p>
      <w:pPr>
        <w:pStyle w:val="ListBullet"/>
        <w:spacing w:after="40"/>
      </w:pPr>
      <w:r>
        <w:t>A parent query appears in the correct coordinator inbox and can be marked resolved.</w:t>
      </w:r>
    </w:p>
    <w:p>
      <w:pPr>
        <w:pStyle w:val="ListBullet"/>
        <w:spacing w:after="40"/>
      </w:pPr>
      <w:r>
        <w:t>A Word report downloads and accurately reflects saved call records and query statuses.</w:t>
      </w:r>
    </w:p>
    <w:p>
      <w:pPr>
        <w:pStyle w:val="ListBullet"/>
        <w:spacing w:after="40"/>
      </w:pPr>
      <w:r>
        <w:t>Unauthorized users cannot view other sections' student data or download their reports.</w:t>
      </w:r>
    </w:p>
    <w:p>
      <w:pPr>
        <w:pStyle w:val="ListBullet"/>
        <w:spacing w:after="40"/>
      </w:pPr>
      <w:r>
        <w:t>No real calls are placed in MVP or tests.</w:t>
      </w:r>
    </w:p>
    <w:p>
      <w:pPr>
        <w:pStyle w:val="Heading1"/>
      </w:pPr>
      <w:r>
        <w:t>15. Risks and Mitigations</w:t>
      </w:r>
    </w:p>
    <w:tbl>
      <w:tblPr>
        <w:tblStyle w:val="TableGrid"/>
        <w:tblW w:type="auto" w:w="0"/>
        <w:tblLook w:firstColumn="1" w:firstRow="1" w:lastColumn="0" w:lastRow="0" w:noHBand="0" w:noVBand="1" w:val="04A0"/>
      </w:tblPr>
      <w:tblGrid>
        <w:gridCol w:w="4968"/>
        <w:gridCol w:w="4968"/>
      </w:tblGrid>
      <w:tr>
        <w:tc>
          <w:tcPr>
            <w:tcW w:type="dxa" w:w="4968"/>
            <w:shd w:fill="D9EAF7"/>
          </w:tcPr>
          <w:p>
            <w:pPr>
              <w:spacing w:after="0"/>
            </w:pPr>
            <w:r/>
            <w:r>
              <w:rPr>
                <w:b/>
                <w:sz w:val="17"/>
              </w:rPr>
              <w:t>Risk</w:t>
            </w:r>
          </w:p>
        </w:tc>
        <w:tc>
          <w:tcPr>
            <w:tcW w:type="dxa" w:w="4968"/>
            <w:shd w:fill="D9EAF7"/>
          </w:tcPr>
          <w:p>
            <w:pPr>
              <w:spacing w:after="0"/>
            </w:pPr>
            <w:r/>
            <w:r>
              <w:rPr>
                <w:b/>
                <w:sz w:val="17"/>
              </w:rPr>
              <w:t>Mitigation</w:t>
            </w:r>
          </w:p>
        </w:tc>
      </w:tr>
      <w:tr>
        <w:tc>
          <w:tcPr>
            <w:tcW w:type="dxa" w:w="4968"/>
          </w:tcPr>
          <w:p>
            <w:pPr>
              <w:spacing w:after="0"/>
            </w:pPr>
            <w:r/>
            <w:r>
              <w:rPr>
                <w:b/>
                <w:sz w:val="17"/>
              </w:rPr>
              <w:t>Incorrect or inconsistent Excel files</w:t>
            </w:r>
          </w:p>
        </w:tc>
        <w:tc>
          <w:tcPr>
            <w:tcW w:type="dxa" w:w="4968"/>
          </w:tcPr>
          <w:p>
            <w:pPr>
              <w:spacing w:after="0"/>
            </w:pPr>
            <w:r/>
            <w:r>
              <w:rPr>
                <w:b w:val="0"/>
                <w:sz w:val="17"/>
              </w:rPr>
              <w:t>Template guidance, column mapping, validation preview and row-level errors.</w:t>
            </w:r>
          </w:p>
        </w:tc>
      </w:tr>
      <w:tr>
        <w:tc>
          <w:tcPr>
            <w:tcW w:type="dxa" w:w="4968"/>
          </w:tcPr>
          <w:p>
            <w:pPr>
              <w:spacing w:after="0"/>
            </w:pPr>
            <w:r/>
            <w:r>
              <w:rPr>
                <w:b/>
                <w:sz w:val="17"/>
              </w:rPr>
              <w:t>Marks accidentally overwritten</w:t>
            </w:r>
          </w:p>
        </w:tc>
        <w:tc>
          <w:tcPr>
            <w:tcW w:type="dxa" w:w="4968"/>
          </w:tcPr>
          <w:p>
            <w:pPr>
              <w:spacing w:after="0"/>
            </w:pPr>
            <w:r/>
            <w:r>
              <w:rPr>
                <w:b w:val="0"/>
                <w:sz w:val="17"/>
              </w:rPr>
              <w:t>Separate tables and explicit update semantics; blank values do not delete data.</w:t>
            </w:r>
          </w:p>
        </w:tc>
      </w:tr>
      <w:tr>
        <w:tc>
          <w:tcPr>
            <w:tcW w:type="dxa" w:w="4968"/>
          </w:tcPr>
          <w:p>
            <w:pPr>
              <w:spacing w:after="0"/>
            </w:pPr>
            <w:r/>
            <w:r>
              <w:rPr>
                <w:b/>
                <w:sz w:val="17"/>
              </w:rPr>
              <w:t>Wrong recipient hears private information</w:t>
            </w:r>
          </w:p>
        </w:tc>
        <w:tc>
          <w:tcPr>
            <w:tcW w:type="dxa" w:w="4968"/>
          </w:tcPr>
          <w:p>
            <w:pPr>
              <w:spacing w:after="0"/>
            </w:pPr>
            <w:r/>
            <w:r>
              <w:rPr>
                <w:b w:val="0"/>
                <w:sz w:val="17"/>
              </w:rPr>
              <w:t>Recipient verification and restricted disclosure.</w:t>
            </w:r>
          </w:p>
        </w:tc>
      </w:tr>
      <w:tr>
        <w:tc>
          <w:tcPr>
            <w:tcW w:type="dxa" w:w="4968"/>
          </w:tcPr>
          <w:p>
            <w:pPr>
              <w:spacing w:after="0"/>
            </w:pPr>
            <w:r/>
            <w:r>
              <w:rPr>
                <w:b/>
                <w:sz w:val="17"/>
              </w:rPr>
              <w:t>AI invents facts or misunderstands Telugu speech</w:t>
            </w:r>
          </w:p>
        </w:tc>
        <w:tc>
          <w:tcPr>
            <w:tcW w:type="dxa" w:w="4968"/>
          </w:tcPr>
          <w:p>
            <w:pPr>
              <w:spacing w:after="0"/>
            </w:pPr>
            <w:r/>
            <w:r>
              <w:rPr>
                <w:b w:val="0"/>
                <w:sz w:val="17"/>
              </w:rPr>
              <w:t>Tool-grounded facts, confidence thresholds, fallback to human review and language testing.</w:t>
            </w:r>
          </w:p>
        </w:tc>
      </w:tr>
      <w:tr>
        <w:tc>
          <w:tcPr>
            <w:tcW w:type="dxa" w:w="4968"/>
          </w:tcPr>
          <w:p>
            <w:pPr>
              <w:spacing w:after="0"/>
            </w:pPr>
            <w:r/>
            <w:r>
              <w:rPr>
                <w:b/>
                <w:sz w:val="17"/>
              </w:rPr>
              <w:t>Provider outage or expensive calls</w:t>
            </w:r>
          </w:p>
        </w:tc>
        <w:tc>
          <w:tcPr>
            <w:tcW w:type="dxa" w:w="4968"/>
          </w:tcPr>
          <w:p>
            <w:pPr>
              <w:spacing w:after="0"/>
            </w:pPr>
            <w:r/>
            <w:r>
              <w:rPr>
                <w:b w:val="0"/>
                <w:sz w:val="17"/>
              </w:rPr>
              <w:t>Simulation-first MVP, quotas, bounded retries and budget alerts.</w:t>
            </w:r>
          </w:p>
        </w:tc>
      </w:tr>
      <w:tr>
        <w:tc>
          <w:tcPr>
            <w:tcW w:type="dxa" w:w="4968"/>
          </w:tcPr>
          <w:p>
            <w:pPr>
              <w:spacing w:after="0"/>
            </w:pPr>
            <w:r/>
            <w:r>
              <w:rPr>
                <w:b/>
                <w:sz w:val="17"/>
              </w:rPr>
              <w:t>Sensitive reports are exposed</w:t>
            </w:r>
          </w:p>
        </w:tc>
        <w:tc>
          <w:tcPr>
            <w:tcW w:type="dxa" w:w="4968"/>
          </w:tcPr>
          <w:p>
            <w:pPr>
              <w:spacing w:after="0"/>
            </w:pPr>
            <w:r/>
            <w:r>
              <w:rPr>
                <w:b w:val="0"/>
                <w:sz w:val="17"/>
              </w:rPr>
              <w:t>Role checks, protected downloads, retention policy and audit logs.</w:t>
            </w:r>
          </w:p>
        </w:tc>
      </w:tr>
      <w:tr>
        <w:tc>
          <w:tcPr>
            <w:tcW w:type="dxa" w:w="4968"/>
          </w:tcPr>
          <w:p>
            <w:pPr>
              <w:spacing w:after="0"/>
            </w:pPr>
            <w:r/>
            <w:r>
              <w:rPr>
                <w:b/>
                <w:sz w:val="17"/>
              </w:rPr>
              <w:t>Unauthorized or non-compliant calling</w:t>
            </w:r>
          </w:p>
        </w:tc>
        <w:tc>
          <w:tcPr>
            <w:tcW w:type="dxa" w:w="4968"/>
          </w:tcPr>
          <w:p>
            <w:pPr>
              <w:spacing w:after="0"/>
            </w:pPr>
            <w:r/>
            <w:r>
              <w:rPr>
                <w:b w:val="0"/>
                <w:sz w:val="17"/>
              </w:rPr>
              <w:t>Institutional approval, provider consultation, caller identification, opt-out and applicable regulatory review.</w:t>
            </w:r>
          </w:p>
        </w:tc>
      </w:tr>
    </w:tbl>
    <w:p>
      <w:pPr>
        <w:pStyle w:val="Heading1"/>
      </w:pPr>
      <w:r>
        <w:t>16. Implementation Phases</w:t>
      </w:r>
    </w:p>
    <w:p>
      <w:pPr>
        <w:pStyle w:val="ListNumber"/>
        <w:spacing w:after="40"/>
      </w:pPr>
      <w:r>
        <w:t>Phase 1: Inspect workspace, scaffold frontend/backend, authentication skeleton and dashboard layout.</w:t>
      </w:r>
    </w:p>
    <w:p>
      <w:pPr>
        <w:pStyle w:val="ListNumber"/>
        <w:spacing w:after="40"/>
      </w:pPr>
      <w:r>
        <w:t>Phase 2: Excel preview/validation/import, student records and database migrations.</w:t>
      </w:r>
    </w:p>
    <w:p>
      <w:pPr>
        <w:pStyle w:val="ListNumber"/>
        <w:spacing w:after="40"/>
      </w:pPr>
      <w:r>
        <w:t>Phase 3: Attendance roster, absentee confirmation, attendance calculation and marks preservation tests.</w:t>
      </w:r>
    </w:p>
    <w:p>
      <w:pPr>
        <w:pStyle w:val="ListNumber"/>
        <w:spacing w:after="40"/>
      </w:pPr>
      <w:r>
        <w:t>Phase 4: Simulated calls, call states, query capture and coordinator inbox.</w:t>
      </w:r>
    </w:p>
    <w:p>
      <w:pPr>
        <w:pStyle w:val="ListNumber"/>
        <w:spacing w:after="40"/>
      </w:pPr>
      <w:r>
        <w:t>Phase 5: Word report generation, audit events and end-to-end tests.</w:t>
      </w:r>
    </w:p>
    <w:p>
      <w:pPr>
        <w:pStyle w:val="ListNumber"/>
        <w:spacing w:after="40"/>
      </w:pPr>
      <w:r>
        <w:t>Phase 6: Security review, demo deployment and faculty feedback using dummy data.</w:t>
      </w:r>
    </w:p>
    <w:p>
      <w:pPr>
        <w:pStyle w:val="ListNumber"/>
        <w:spacing w:after="40"/>
      </w:pPr>
      <w:r>
        <w:t>Phase 7: Optional real voice provider integration only after approvals, cost review, privacy assessment and recipient-verification testing.</w:t>
      </w:r>
    </w:p>
    <w:p>
      <w:pPr>
        <w:pStyle w:val="Heading1"/>
      </w:pPr>
      <w:r>
        <w:t>17. Decisions to Confirm Before Production</w:t>
      </w:r>
    </w:p>
    <w:p>
      <w:pPr>
        <w:pStyle w:val="ListBullet"/>
        <w:spacing w:after="40"/>
      </w:pPr>
      <w:r>
        <w:t>Exact Excel template and whether attendance is daily, subject-wise or session-wise.</w:t>
      </w:r>
    </w:p>
    <w:p>
      <w:pPr>
        <w:pStyle w:val="ListBullet"/>
        <w:spacing w:after="40"/>
      </w:pPr>
      <w:r>
        <w:t>Official attendance calculation and academic marks format.</w:t>
      </w:r>
    </w:p>
    <w:p>
      <w:pPr>
        <w:pStyle w:val="ListBullet"/>
        <w:spacing w:after="40"/>
      </w:pPr>
      <w:r>
        <w:t>Departments, academic years, sections and staff permission model.</w:t>
      </w:r>
    </w:p>
    <w:p>
      <w:pPr>
        <w:pStyle w:val="ListBullet"/>
        <w:spacing w:after="40"/>
      </w:pPr>
      <w:r>
        <w:t>Approved call languages and voice provider.</w:t>
      </w:r>
    </w:p>
    <w:p>
      <w:pPr>
        <w:pStyle w:val="ListBullet"/>
        <w:spacing w:after="40"/>
      </w:pPr>
      <w:r>
        <w:t>How parent/guardian identity is verified before sharing marks.</w:t>
      </w:r>
    </w:p>
    <w:p>
      <w:pPr>
        <w:pStyle w:val="ListBullet"/>
        <w:spacing w:after="40"/>
      </w:pPr>
      <w:r>
        <w:t>Whether calls are recorded or transcribed, who can access them, and how long data is retained.</w:t>
      </w:r>
    </w:p>
    <w:p>
      <w:pPr>
        <w:pStyle w:val="ListBullet"/>
        <w:spacing w:after="40"/>
      </w:pPr>
      <w:r>
        <w:t>Applicable institutional policies, data-protection obligations and telecom requirements.</w:t>
      </w:r>
    </w:p>
    <w:p>
      <w:pPr>
        <w:pStyle w:val="ListBullet"/>
        <w:spacing w:after="40"/>
      </w:pPr>
      <w:r>
        <w:t>Hosting location, budget, call volume, expected concurrent calls and support ownership.</w:t>
      </w:r>
    </w:p>
    <w:p>
      <w:pPr>
        <w:pStyle w:val="Heading1"/>
      </w:pPr>
      <w:r>
        <w:t>18. Instructions for Antigravity</w:t>
      </w:r>
    </w:p>
    <w:p>
      <w:r>
        <w:t>Read this PRD fully before coding. Inspect the existing workspace and preserve existing work. First propose the architecture, folder structure, database schema and Phase 1 checklist. Use synthetic records only. Implement one phase at a time, run tests after each phase, explain changed files and commands, and wait for approval before major architectural decisions or real telephony integration.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Student Attendance &amp; AI Parent Communication System  |  PRD v1.0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