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i w:val="1"/>
          <w:sz w:val="44"/>
          <w:szCs w:val="44"/>
          <w:u w:val="single"/>
        </w:rPr>
      </w:pPr>
      <w:r w:rsidDel="00000000" w:rsidR="00000000" w:rsidRPr="00000000">
        <w:rPr>
          <w:b w:val="1"/>
          <w:i w:val="1"/>
          <w:sz w:val="44"/>
          <w:szCs w:val="44"/>
          <w:u w:val="single"/>
          <w:rtl w:val="0"/>
        </w:rPr>
        <w:t xml:space="preserve">PART 1</w:t>
      </w:r>
    </w:p>
    <w:p w:rsidR="00000000" w:rsidDel="00000000" w:rsidP="00000000" w:rsidRDefault="00000000" w:rsidRPr="00000000" w14:paraId="00000002">
      <w:pPr>
        <w:jc w:val="left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Bar Graph Visualizations:</w:t>
      </w:r>
    </w:p>
    <w:p w:rsidR="00000000" w:rsidDel="00000000" w:rsidP="00000000" w:rsidRDefault="00000000" w:rsidRPr="00000000" w14:paraId="00000003">
      <w:pPr>
        <w:jc w:val="center"/>
        <w:rPr>
          <w:b w:val="1"/>
          <w:i w:val="1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i w:val="1"/>
          <w:sz w:val="44"/>
          <w:szCs w:val="44"/>
          <w:u w:val="single"/>
        </w:rPr>
      </w:pPr>
      <w:r w:rsidDel="00000000" w:rsidR="00000000" w:rsidRPr="00000000">
        <w:rPr>
          <w:b w:val="1"/>
          <w:i w:val="1"/>
          <w:sz w:val="44"/>
          <w:szCs w:val="44"/>
          <w:u w:val="single"/>
        </w:rPr>
        <w:drawing>
          <wp:inline distB="114300" distT="114300" distL="114300" distR="114300">
            <wp:extent cx="6130755" cy="4247387"/>
            <wp:effectExtent b="0" l="0" r="0" t="0"/>
            <wp:docPr id="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0755" cy="4247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i w:val="1"/>
          <w:sz w:val="44"/>
          <w:szCs w:val="44"/>
          <w:u w:val="single"/>
        </w:rPr>
      </w:pPr>
      <w:r w:rsidDel="00000000" w:rsidR="00000000" w:rsidRPr="00000000">
        <w:rPr>
          <w:sz w:val="28"/>
          <w:szCs w:val="28"/>
          <w:rtl w:val="0"/>
        </w:rPr>
        <w:t xml:space="preserve">The bar graph indicates that the majority of customers have a "Graduation" level of education, with over 1,000 individuals falling into this category. In contrast, the number of customers with a "Basic" education is the smallest, highlighting a significant disparity in educational distribution.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i w:val="1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i w:val="1"/>
          <w:sz w:val="44"/>
          <w:szCs w:val="44"/>
          <w:u w:val="single"/>
        </w:rPr>
      </w:pPr>
      <w:r w:rsidDel="00000000" w:rsidR="00000000" w:rsidRPr="00000000">
        <w:rPr>
          <w:b w:val="1"/>
          <w:i w:val="1"/>
          <w:sz w:val="44"/>
          <w:szCs w:val="44"/>
          <w:u w:val="single"/>
        </w:rPr>
        <w:drawing>
          <wp:inline distB="114300" distT="114300" distL="114300" distR="114300">
            <wp:extent cx="6076950" cy="4133850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13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i w:val="1"/>
          <w:sz w:val="44"/>
          <w:szCs w:val="44"/>
          <w:u w:val="single"/>
        </w:rPr>
      </w:pPr>
      <w:r w:rsidDel="00000000" w:rsidR="00000000" w:rsidRPr="00000000">
        <w:rPr>
          <w:sz w:val="28"/>
          <w:szCs w:val="28"/>
          <w:rtl w:val="0"/>
        </w:rPr>
        <w:t xml:space="preserve">The bar graph indicates that more than 1400 customers are married or together and only around 800 are single individuals. This shows the trend that more couples in costumers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i w:val="1"/>
          <w:sz w:val="44"/>
          <w:szCs w:val="44"/>
          <w:u w:val="single"/>
        </w:rPr>
      </w:pPr>
      <w:r w:rsidDel="00000000" w:rsidR="00000000" w:rsidRPr="00000000">
        <w:rPr>
          <w:b w:val="1"/>
          <w:i w:val="1"/>
          <w:sz w:val="44"/>
          <w:szCs w:val="44"/>
          <w:u w:val="single"/>
        </w:rPr>
        <w:drawing>
          <wp:inline distB="114300" distT="114300" distL="114300" distR="114300">
            <wp:extent cx="6858000" cy="46101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bar graph shows that customers with a "Graduation" level of education have the highest total income, significantly more than the other education levels. In contrast, those with "Basic" education have the lowest total income, indicating a potential correlation between higher education and increased income.</w:t>
      </w:r>
    </w:p>
    <w:p w:rsidR="00000000" w:rsidDel="00000000" w:rsidP="00000000" w:rsidRDefault="00000000" w:rsidRPr="00000000" w14:paraId="0000000B">
      <w:pPr>
        <w:jc w:val="left"/>
        <w:rPr>
          <w:b w:val="1"/>
          <w:i w:val="1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i w:val="1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i w:val="1"/>
          <w:sz w:val="44"/>
          <w:szCs w:val="44"/>
          <w:u w:val="single"/>
        </w:rPr>
      </w:pPr>
      <w:r w:rsidDel="00000000" w:rsidR="00000000" w:rsidRPr="00000000">
        <w:rPr>
          <w:b w:val="1"/>
          <w:i w:val="1"/>
          <w:sz w:val="44"/>
          <w:szCs w:val="44"/>
          <w:u w:val="single"/>
          <w:rtl w:val="0"/>
        </w:rPr>
        <w:t xml:space="preserve">PART 3</w:t>
      </w:r>
    </w:p>
    <w:p w:rsidR="00000000" w:rsidDel="00000000" w:rsidP="00000000" w:rsidRDefault="00000000" w:rsidRPr="00000000" w14:paraId="000000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plt.scatter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Compact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"x1"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Compact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"x2"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276850" cy="3933825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plt.scatter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Skewed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"x1"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Skewed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"x2"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324475" cy="3933825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plt.scatter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Subclusters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"x1"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Subclusters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"x2"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276850" cy="39338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plt.scatter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wellSeperated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"x1"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wellSeperated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"x2"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248275" cy="393382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Elbow curves:</w:t>
        <w:br w:type="textWrapping"/>
      </w:r>
      <w:r w:rsidDel="00000000" w:rsidR="00000000" w:rsidRPr="00000000">
        <w:rPr/>
        <w:drawing>
          <wp:inline distB="114300" distT="114300" distL="114300" distR="114300">
            <wp:extent cx="5686425" cy="4333875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610225" cy="4333875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86425" cy="4333875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00675" cy="4333875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datasets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Compact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Skewed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Subclusters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wellSeperated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optimal_clusters_per_dataset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467350" cy="4333875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14975" cy="433387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67350" cy="4333875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38775" cy="4333875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8191500" cy="5210175"/>
            <wp:effectExtent b="0" l="0" r="0" t="0"/>
            <wp:docPr id="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91500" cy="521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KMeans Clustering (Compact Data):</w:t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Clusters are spherical and equally sized so it is performing optimally.</w:t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KMeans Clustering (Skewed Data):</w:t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The algorithm fails in this case primarily due to its assumption that clusters are spherical and equally sized.</w:t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KMeans Clustering (SubClusters Data):</w:t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It assigns points to the nearest centroid, some more clusters could be created but arent, so it is performing sub-optimally.</w:t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KMeans Clustering (wellSeperated Data):</w:t>
      </w:r>
    </w:p>
    <w:p w:rsidR="00000000" w:rsidDel="00000000" w:rsidP="00000000" w:rsidRDefault="00000000" w:rsidRPr="00000000" w14:paraId="000000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Works well as clusters are well-separated and have roughly equal sizes.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18954750" cy="561975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0" cy="561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18935700" cy="561975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35700" cy="561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954750" cy="561975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0" cy="561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954750" cy="561975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0" cy="561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8191500" cy="5210175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91500" cy="521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Aggloromative Clustering (Compact Data):</w:t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Works well especially with complete or average linkage, which consider the maximum or average distance between clusters, respectively.</w:t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Aggloromative Clustering (Skewed Data):</w:t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Similar to KMeans, it struggles with skewed clusters.</w:t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Aggloromative Clustering (SubClusters Data):</w:t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Works well especially if linkage strategies consider the average or complete distance between clusters.</w:t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Aggloromative Clustering (wellSeperated Data):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Performs well for well-separated clusters, especially with single or complete linkage.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467350" cy="4333875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14975" cy="433387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/>
        <w:drawing>
          <wp:inline distB="114300" distT="114300" distL="114300" distR="114300">
            <wp:extent cx="5467350" cy="4333875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38775" cy="4333875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8191500" cy="5210175"/>
            <wp:effectExtent b="0" l="0" r="0" t="0"/>
            <wp:docPr id="1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91500" cy="521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8239125" cy="5210175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39125" cy="521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DBSCAN Clustering (Compact Data):</w:t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Works well as the compact clusters have consistent densities.</w:t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DBSCAN Clustering (Skewed Data):</w:t>
      </w:r>
    </w:p>
    <w:p w:rsidR="00000000" w:rsidDel="00000000" w:rsidP="00000000" w:rsidRDefault="00000000" w:rsidRPr="00000000" w14:paraId="000000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Works well and the algorithm can handle skewed clusters better than KMeans, as it doesn't assume any specific shape.</w:t>
      </w:r>
    </w:p>
    <w:p w:rsidR="00000000" w:rsidDel="00000000" w:rsidP="00000000" w:rsidRDefault="00000000" w:rsidRPr="00000000" w14:paraId="000000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DBSCAN Clustering (SubClusters Data):</w:t>
      </w:r>
    </w:p>
    <w:p w:rsidR="00000000" w:rsidDel="00000000" w:rsidP="00000000" w:rsidRDefault="00000000" w:rsidRPr="00000000" w14:paraId="000000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Performs well as subclusters have sufficient density, and parameter tuning is crucial.</w:t>
      </w:r>
    </w:p>
    <w:p w:rsidR="00000000" w:rsidDel="00000000" w:rsidP="00000000" w:rsidRDefault="00000000" w:rsidRPr="00000000" w14:paraId="000000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DBSCAN Clustering (wellSeperated): May not be the best choice for well-separated clusters but the density of points within each cluster is sufficient so it's working well. Tuning parameters is crucial.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8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80"/>
        <w:gridCol w:w="1625"/>
        <w:gridCol w:w="1160"/>
        <w:gridCol w:w="1850"/>
        <w:gridCol w:w="2210"/>
        <w:gridCol w:w="2060"/>
        <w:gridCol w:w="1250"/>
        <w:gridCol w:w="2450"/>
        <w:tblGridChange w:id="0">
          <w:tblGrid>
            <w:gridCol w:w="380"/>
            <w:gridCol w:w="1625"/>
            <w:gridCol w:w="1160"/>
            <w:gridCol w:w="1850"/>
            <w:gridCol w:w="2210"/>
            <w:gridCol w:w="2060"/>
            <w:gridCol w:w="1250"/>
            <w:gridCol w:w="2450"/>
          </w:tblGrid>
        </w:tblGridChange>
      </w:tblGrid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Dataset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K-Means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Agg.Lnk.Single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Agg.Lnk.Complete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Agg.Lnk.Average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DBSCAN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DBSCANNoisePoints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Compact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0.911780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0.911780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0.911780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0.911780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0.911780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Skewed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0.406510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0.173779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0.292751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0.391412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0.483642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Subclusters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0.690960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0.595697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0.716513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0.690470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0.738949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wellSeparated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0.613946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0.346804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0.612632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0.613946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0.514372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310</w:t>
            </w:r>
          </w:p>
        </w:tc>
      </w:tr>
    </w:tbl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11325225" cy="752475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25225" cy="752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DBSCAN Algorithm performs the best for almost each and every data.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19.png"/><Relationship Id="rId21" Type="http://schemas.openxmlformats.org/officeDocument/2006/relationships/image" Target="media/image13.png"/><Relationship Id="rId24" Type="http://schemas.openxmlformats.org/officeDocument/2006/relationships/image" Target="media/image22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16.png"/><Relationship Id="rId25" Type="http://schemas.openxmlformats.org/officeDocument/2006/relationships/image" Target="media/image9.png"/><Relationship Id="rId28" Type="http://schemas.openxmlformats.org/officeDocument/2006/relationships/image" Target="media/image2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29" Type="http://schemas.openxmlformats.org/officeDocument/2006/relationships/image" Target="media/image25.png"/><Relationship Id="rId7" Type="http://schemas.openxmlformats.org/officeDocument/2006/relationships/image" Target="media/image21.png"/><Relationship Id="rId8" Type="http://schemas.openxmlformats.org/officeDocument/2006/relationships/image" Target="media/image28.png"/><Relationship Id="rId31" Type="http://schemas.openxmlformats.org/officeDocument/2006/relationships/image" Target="media/image26.png"/><Relationship Id="rId30" Type="http://schemas.openxmlformats.org/officeDocument/2006/relationships/image" Target="media/image14.png"/><Relationship Id="rId11" Type="http://schemas.openxmlformats.org/officeDocument/2006/relationships/image" Target="media/image1.png"/><Relationship Id="rId33" Type="http://schemas.openxmlformats.org/officeDocument/2006/relationships/image" Target="media/image10.png"/><Relationship Id="rId10" Type="http://schemas.openxmlformats.org/officeDocument/2006/relationships/image" Target="media/image5.png"/><Relationship Id="rId32" Type="http://schemas.openxmlformats.org/officeDocument/2006/relationships/image" Target="media/image12.png"/><Relationship Id="rId13" Type="http://schemas.openxmlformats.org/officeDocument/2006/relationships/image" Target="media/image18.png"/><Relationship Id="rId12" Type="http://schemas.openxmlformats.org/officeDocument/2006/relationships/image" Target="media/image3.png"/><Relationship Id="rId15" Type="http://schemas.openxmlformats.org/officeDocument/2006/relationships/image" Target="media/image15.png"/><Relationship Id="rId14" Type="http://schemas.openxmlformats.org/officeDocument/2006/relationships/image" Target="media/image4.png"/><Relationship Id="rId17" Type="http://schemas.openxmlformats.org/officeDocument/2006/relationships/image" Target="media/image7.png"/><Relationship Id="rId16" Type="http://schemas.openxmlformats.org/officeDocument/2006/relationships/image" Target="media/image8.png"/><Relationship Id="rId19" Type="http://schemas.openxmlformats.org/officeDocument/2006/relationships/image" Target="media/image27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