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Fixture Document</w:t>
      </w:r>
    </w:p>
    <w:p>
      <w:r>
        <w:t xml:space="preserve">Hello </w:t>
      </w:r>
      <w:r>
        <w:rPr>
          <w:b/>
        </w:rPr>
        <w:t>world</w:t>
      </w:r>
      <w:r>
        <w:t>.</w:t>
      </w:r>
    </w:p>
    <w:p>
      <w:pPr>
        <w:numPr>
          <w:ilvl w:val="0"/>
          <w:numId w:val="2"/>
        </w:numPr>
      </w:pPr>
      <w:r>
        <w:t>Bullet item</w:t>
      </w:r>
    </w:p>
    <w:p>
      <w:pPr>
        <w:numPr>
          <w:ilvl w:val="0"/>
          <w:numId w:val="1"/>
        </w:numPr>
      </w:pPr>
      <w:r>
        <w:t>Numbered item</w:t>
      </w:r>
    </w:p>
    <w:tbl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1</w:t>
            </w:r>
          </w:p>
        </w:tc>
      </w:tr>
    </w:tbl>
    <w:p>
      <w:hyperlink r:id="rId9">
        <w:r>
          <w:t>Toolbench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yperlink" Target="https://toolbench.example/" TargetMode="External"/></Relationships>
</file>