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roduct_requirements_document"/>
      <w:r>
        <w:rPr>
          <w:rFonts w:eastAsia="source serif 4" w:cs="source serif 4" w:ascii="source serif 4" w:hAnsi="source serif 4"/>
          <w:b/>
          <w:color w:val="000000"/>
          <w:sz w:val="39"/>
        </w:rPr>
        <w:t xml:space="preserve">Product Requirements Document</w:t>
      </w:r>
      <w:bookmarkEnd w:id="0"/>
    </w:p>
    <w:p>
      <w:pPr>
        <w:spacing w:line="360" w:before="315" w:after="105" w:lineRule="auto"/>
        <w:ind w:left="-30"/>
        <w:jc w:val="left"/>
      </w:pPr>
      <w:bookmarkStart w:id="1" w:name="accountable_medical_journey_platf_b7e92c"/>
      <w:r>
        <w:rPr>
          <w:rFonts w:eastAsia="source serif 4" w:cs="source serif 4" w:ascii="source serif 4" w:hAnsi="source serif 4"/>
          <w:b/>
          <w:color w:val="000000"/>
          <w:sz w:val="24"/>
        </w:rPr>
        <w:t xml:space="preserve">Accountable Medical Journey Platform for International Patients Seeking Care in India</w:t>
      </w:r>
      <w:bookmarkEnd w:id="1"/>
    </w:p>
    <w:p>
      <w:pPr>
        <w:spacing w:line="360" w:after="210" w:lineRule="auto"/>
      </w:pPr>
      <w:r>
        <w:rPr>
          <w:rFonts w:eastAsia="source serif 4" w:cs="source serif 4" w:ascii="source serif 4" w:hAnsi="source serif 4"/>
          <w:b/>
          <w:color w:val="000000"/>
        </w:rPr>
        <w:t xml:space="preserve">Document status:</w:t>
      </w:r>
      <w:r>
        <w:rPr>
          <w:rFonts w:eastAsia="source serif 4" w:cs="source serif 4" w:ascii="source serif 4" w:hAnsi="source serif 4"/>
          <w:color w:val="000000"/>
        </w:rPr>
        <w:t xml:space="preserve"> Decision-ready v1.0</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Audience:</w:t>
      </w:r>
      <w:r>
        <w:rPr>
          <w:rFonts w:eastAsia="source serif 4" w:cs="source serif 4" w:ascii="source serif 4" w:hAnsi="source serif 4"/>
          <w:color w:val="000000"/>
        </w:rPr>
        <w:t xml:space="preserve"> Founder/stakeholders, product lead, four technical interns, clinical/operations advisors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Pilot focus:</w:t>
      </w:r>
      <w:r>
        <w:rPr>
          <w:rFonts w:eastAsia="source serif 4" w:cs="source serif 4" w:ascii="source serif 4" w:hAnsi="source serif 4"/>
          <w:color w:val="000000"/>
        </w:rPr>
        <w:t xml:space="preserve"> Fertility/IVF in India; complex or revision orthopedics as a secondary discovery track</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Internship constraint:</w:t>
      </w:r>
      <w:r>
        <w:rPr>
          <w:rFonts w:eastAsia="source serif 4" w:cs="source serif 4" w:ascii="source serif 4" w:hAnsi="source serif 4"/>
          <w:color w:val="000000"/>
        </w:rPr>
        <w:t xml:space="preserve"> Four CS/AI-focused interns, four months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Product principle:</w:t>
      </w:r>
      <w:r>
        <w:rPr>
          <w:rFonts w:eastAsia="source serif 4" w:cs="source serif 4" w:ascii="source serif 4" w:hAnsi="source serif 4"/>
          <w:color w:val="000000"/>
        </w:rPr>
        <w:t xml:space="preserve"> The platform assists patients and operations; it does not diagnose, prescribe, recommend a clinical treatment, or replace a licensed clinician.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executive_summary"/>
      <w:r>
        <w:rPr>
          <w:rFonts w:eastAsia="source serif 4" w:cs="source serif 4" w:ascii="source serif 4" w:hAnsi="source serif 4"/>
          <w:b/>
          <w:color w:val="000000"/>
          <w:sz w:val="24"/>
        </w:rPr>
        <w:t xml:space="preserve">1. Executive summary</w:t>
      </w:r>
      <w:bookmarkEnd w:id="2"/>
    </w:p>
    <w:p>
      <w:pPr>
        <w:spacing w:line="360" w:before="315" w:after="105" w:lineRule="auto"/>
        <w:ind w:left="-30"/>
        <w:jc w:val="left"/>
      </w:pPr>
      <w:bookmarkStart w:id="3" w:name="bm_1_1_product_decision"/>
      <w:r>
        <w:rPr>
          <w:rFonts w:eastAsia="source serif 4" w:cs="source serif 4" w:ascii="source serif 4" w:hAnsi="source serif 4"/>
          <w:b/>
          <w:color w:val="000000"/>
          <w:sz w:val="24"/>
        </w:rPr>
        <w:t xml:space="preserve">1.1 Product decision</w:t>
      </w:r>
      <w:bookmarkEnd w:id="3"/>
    </w:p>
    <w:p>
      <w:pPr>
        <w:spacing w:line="360" w:after="210" w:lineRule="auto"/>
      </w:pPr>
      <w:r>
        <w:rPr>
          <w:rFonts w:eastAsia="source serif 4" w:cs="source serif 4" w:ascii="source serif 4" w:hAnsi="source serif 4"/>
          <w:color w:val="000000"/>
        </w:rPr>
        <w:t xml:space="preserve">Build one integrated product with two controlled surfaces:</w:t>
      </w:r>
    </w:p>
    <w:p>
      <w:pPr>
        <w:numPr>
          <w:ilvl w:val="0"/>
          <w:numId w:val="1"/>
        </w:numPr>
        <w:spacing w:line="360" w:before="105" w:after="105" w:lineRule="auto"/>
      </w:pPr>
      <w:r>
        <w:rPr>
          <w:rFonts w:eastAsia="source serif 4" w:cs="source serif 4" w:ascii="source serif 4" w:hAnsi="source serif 4"/>
          <w:b/>
          <w:color w:val="000000"/>
          <w:sz w:val="21"/>
        </w:rPr>
        <w:t xml:space="preserve">AI Operations &amp; Trust Engine (internal):</w:t>
      </w:r>
      <w:r>
        <w:rPr>
          <w:rFonts w:eastAsia="source serif 4" w:cs="source serif 4" w:ascii="source serif 4" w:hAnsi="source serif 4"/>
          <w:color w:val="000000"/>
          <w:sz w:val="21"/>
        </w:rPr>
        <w:t xml:space="preserve"> a coordinator-facing workspace that turns fragmented medical records, provider information, quotes, logistics information, and correspondence into structured, reviewable case data.</w:t>
      </w:r>
    </w:p>
    <w:p>
      <w:pPr>
        <w:numPr>
          <w:ilvl w:val="0"/>
          <w:numId w:val="1"/>
        </w:numPr>
        <w:spacing w:line="360" w:before="105" w:after="105" w:lineRule="auto"/>
      </w:pPr>
      <w:r>
        <w:rPr>
          <w:rFonts w:eastAsia="source serif 4" w:cs="source serif 4" w:ascii="source serif 4" w:hAnsi="source serif 4"/>
          <w:b/>
          <w:color w:val="000000"/>
          <w:sz w:val="21"/>
        </w:rPr>
        <w:t xml:space="preserve">Patient Journey Platform (public + secure patient area):</w:t>
      </w:r>
      <w:r>
        <w:rPr>
          <w:rFonts w:eastAsia="source serif 4" w:cs="source serif 4" w:ascii="source serif 4" w:hAnsi="source serif 4"/>
          <w:color w:val="000000"/>
          <w:sz w:val="21"/>
        </w:rPr>
        <w:t xml:space="preserve"> a trustworthy discovery, comparison, education, and concierge-entry experience. It surfaces only approved, de-identified, appropriately fresh information from the Trust Engine and converts qualified visitors into managed coordination cases.</w:t>
      </w:r>
    </w:p>
    <w:p>
      <w:pPr>
        <w:spacing w:line="360" w:after="210" w:lineRule="auto"/>
      </w:pPr>
      <w:r>
        <w:rPr>
          <w:rFonts w:eastAsia="source serif 4" w:cs="source serif 4" w:ascii="source serif 4" w:hAnsi="source serif 4"/>
          <w:color w:val="000000"/>
        </w:rPr>
        <w:t xml:space="preserve">The product should not be positioned as a generic directory or a self-serve medical-booking site. It is an </w:t>
      </w:r>
      <w:r>
        <w:rPr>
          <w:rFonts w:eastAsia="source serif 4" w:cs="source serif 4" w:ascii="source serif 4" w:hAnsi="source serif 4"/>
          <w:b/>
          <w:color w:val="000000"/>
        </w:rPr>
        <w:t xml:space="preserve">accountable medical journey management platform</w:t>
      </w:r>
      <w:r>
        <w:rPr>
          <w:rFonts w:eastAsia="source serif 4" w:cs="source serif 4" w:ascii="source serif 4" w:hAnsi="source serif 4"/>
          <w:color w:val="000000"/>
        </w:rPr>
        <w:t xml:space="preserve">: patients can research India, compare vetted options, organize their journey, and engage a human coordinator who remains responsible for coordination execution.</w:t>
      </w:r>
    </w:p>
    <w:p>
      <w:pPr>
        <w:spacing w:line="360" w:before="315" w:after="105" w:lineRule="auto"/>
        <w:ind w:left="-30"/>
        <w:jc w:val="left"/>
      </w:pPr>
      <w:bookmarkStart w:id="4" w:name="bm_1_2_north_star"/>
      <w:r>
        <w:rPr>
          <w:rFonts w:eastAsia="source serif 4" w:cs="source serif 4" w:ascii="source serif 4" w:hAnsi="source serif 4"/>
          <w:b/>
          <w:color w:val="000000"/>
          <w:sz w:val="24"/>
        </w:rPr>
        <w:t xml:space="preserve">1.2 North Star</w:t>
      </w:r>
      <w:bookmarkEnd w:id="4"/>
    </w:p>
    <w:p>
      <w:pPr>
        <w:spacing w:line="360" w:after="210" w:lineRule="auto"/>
      </w:pPr>
      <w:r>
        <w:rPr>
          <w:rFonts w:eastAsia="source serif 4" w:cs="source serif 4" w:ascii="source serif 4" w:hAnsi="source serif 4"/>
          <w:b/>
          <w:color w:val="000000"/>
        </w:rPr>
        <w:t xml:space="preserve">North Star statement:</w:t>
      </w:r>
      <w:r>
        <w:rPr>
          <w:rFonts w:eastAsia="source serif 4" w:cs="source serif 4" w:ascii="source serif 4" w:hAnsi="source serif 4"/>
          <w:color w:val="000000"/>
        </w:rPr>
        <w:t xml:space="preserve"> Make India the most understandable, verifiable, and manageable destination for an international patient’s complex treatment journey—by transforming opaque provider, cost, documentation, travel, and recovery information into a human-reviewed decision and execution plan.</w:t>
      </w:r>
    </w:p>
    <w:p>
      <w:pPr>
        <w:spacing w:line="360" w:after="210" w:lineRule="auto"/>
      </w:pPr>
      <w:r>
        <w:rPr>
          <w:rFonts w:eastAsia="source serif 4" w:cs="source serif 4" w:ascii="source serif 4" w:hAnsi="source serif 4"/>
          <w:color w:val="000000"/>
        </w:rPr>
        <w:t xml:space="preserve">Over time, the platform becomes the trusted operating system for international care in India. Its patient-facing experience is powered by the same structured, evidence-linked data and human-review workflows used by internal coordinators. A patient can explore care options confidently, understand what a quoted package does and does not include, prepare for travel, and receive continuity support after returning home—without the platform claiming to make clinical decisions. The defensible asset is not a large list of hospitals; it is a verified data network plus accountable execution layer.</w:t>
      </w:r>
    </w:p>
    <w:p>
      <w:pPr>
        <w:spacing w:line="360" w:before="315" w:after="105" w:lineRule="auto"/>
        <w:ind w:left="-30"/>
        <w:jc w:val="left"/>
      </w:pPr>
      <w:bookmarkStart w:id="5" w:name="bm_1_3_strategic_objective"/>
      <w:r>
        <w:rPr>
          <w:rFonts w:eastAsia="source serif 4" w:cs="source serif 4" w:ascii="source serif 4" w:hAnsi="source serif 4"/>
          <w:b/>
          <w:color w:val="000000"/>
          <w:sz w:val="24"/>
        </w:rPr>
        <w:t xml:space="preserve">1.3 Strategic objective</w:t>
      </w:r>
      <w:bookmarkEnd w:id="5"/>
    </w:p>
    <w:p>
      <w:pPr>
        <w:spacing w:line="360" w:after="210" w:lineRule="auto"/>
      </w:pPr>
      <w:r>
        <w:rPr>
          <w:rFonts w:eastAsia="source serif 4" w:cs="source serif 4" w:ascii="source serif 4" w:hAnsi="source serif 4"/>
          <w:color w:val="000000"/>
        </w:rPr>
        <w:t xml:space="preserve">Create a category advantage over commission-funded medical-tourism marketplaces by delivering four things patients can see and feel:</w:t>
      </w:r>
    </w:p>
    <w:p>
      <w:pPr>
        <w:numPr>
          <w:ilvl w:val="0"/>
          <w:numId w:val="2"/>
        </w:numPr>
        <w:spacing w:line="360" w:before="105" w:after="105" w:lineRule="auto"/>
      </w:pPr>
      <w:r>
        <w:rPr>
          <w:rFonts w:eastAsia="source serif 4" w:cs="source serif 4" w:ascii="source serif 4" w:hAnsi="source serif 4"/>
          <w:b/>
          <w:color w:val="000000"/>
          <w:sz w:val="21"/>
        </w:rPr>
        <w:t xml:space="preserve">Evidence-backed transparency:</w:t>
      </w:r>
      <w:r>
        <w:rPr>
          <w:rFonts w:eastAsia="source serif 4" w:cs="source serif 4" w:ascii="source serif 4" w:hAnsi="source serif 4"/>
          <w:color w:val="000000"/>
          <w:sz w:val="21"/>
        </w:rPr>
        <w:t xml:space="preserve"> Every public claim, cost range, inclusion/exclusion, credential, and freshness date is traceable to an internal evidence record and coordinator review.</w:t>
      </w:r>
    </w:p>
    <w:p>
      <w:pPr>
        <w:numPr>
          <w:ilvl w:val="0"/>
          <w:numId w:val="2"/>
        </w:numPr>
        <w:spacing w:line="360" w:before="105" w:after="105" w:lineRule="auto"/>
      </w:pPr>
      <w:r>
        <w:rPr>
          <w:rFonts w:eastAsia="source serif 4" w:cs="source serif 4" w:ascii="source serif 4" w:hAnsi="source serif 4"/>
          <w:b/>
          <w:color w:val="000000"/>
          <w:sz w:val="21"/>
        </w:rPr>
        <w:t xml:space="preserve">Decision readiness:</w:t>
      </w:r>
      <w:r>
        <w:rPr>
          <w:rFonts w:eastAsia="source serif 4" w:cs="source serif 4" w:ascii="source serif 4" w:hAnsi="source serif 4"/>
          <w:color w:val="000000"/>
          <w:sz w:val="21"/>
        </w:rPr>
        <w:t xml:space="preserve"> Patients receive a structured comparison and question set that helps them discuss options with their own clinician and family; they do not receive an algorithmic treatment recommendation.</w:t>
      </w:r>
    </w:p>
    <w:p>
      <w:pPr>
        <w:numPr>
          <w:ilvl w:val="0"/>
          <w:numId w:val="2"/>
        </w:numPr>
        <w:spacing w:line="360" w:before="105" w:after="105" w:lineRule="auto"/>
      </w:pPr>
      <w:r>
        <w:rPr>
          <w:rFonts w:eastAsia="source serif 4" w:cs="source serif 4" w:ascii="source serif 4" w:hAnsi="source serif 4"/>
          <w:b/>
          <w:color w:val="000000"/>
          <w:sz w:val="21"/>
        </w:rPr>
        <w:t xml:space="preserve">Accountable execution:</w:t>
      </w:r>
      <w:r>
        <w:rPr>
          <w:rFonts w:eastAsia="source serif 4" w:cs="source serif 4" w:ascii="source serif 4" w:hAnsi="source serif 4"/>
          <w:color w:val="000000"/>
          <w:sz w:val="21"/>
        </w:rPr>
        <w:t xml:space="preserve"> One named coordinator and a shared journey plan own non-clinical coordination from inquiry through post-return handoff.</w:t>
      </w:r>
    </w:p>
    <w:p>
      <w:pPr>
        <w:numPr>
          <w:ilvl w:val="0"/>
          <w:numId w:val="2"/>
        </w:numPr>
        <w:spacing w:line="360" w:before="105" w:after="105" w:lineRule="auto"/>
      </w:pPr>
      <w:r>
        <w:rPr>
          <w:rFonts w:eastAsia="source serif 4" w:cs="source serif 4" w:ascii="source serif 4" w:hAnsi="source serif 4"/>
          <w:b/>
          <w:color w:val="000000"/>
          <w:sz w:val="21"/>
        </w:rPr>
        <w:t xml:space="preserve">Continuity beyond travel:</w:t>
      </w:r>
      <w:r>
        <w:rPr>
          <w:rFonts w:eastAsia="source serif 4" w:cs="source serif 4" w:ascii="source serif 4" w:hAnsi="source serif 4"/>
          <w:color w:val="000000"/>
          <w:sz w:val="21"/>
        </w:rPr>
        <w:t xml:space="preserve"> The platform organizes records, discharge documents, medication lists, follow-up tasks, and home-provider handoff rather than ending at hospital selection.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2_market_and_customer_implications"/>
      <w:r>
        <w:rPr>
          <w:rFonts w:eastAsia="source serif 4" w:cs="source serif 4" w:ascii="source serif 4" w:hAnsi="source serif 4"/>
          <w:b/>
          <w:color w:val="000000"/>
          <w:sz w:val="24"/>
        </w:rPr>
        <w:t xml:space="preserve">2. Market and customer implications</w:t>
      </w:r>
      <w:bookmarkEnd w:id="6"/>
    </w:p>
    <w:p>
      <w:pPr>
        <w:spacing w:line="360" w:before="315" w:after="105" w:lineRule="auto"/>
        <w:ind w:left="-30"/>
        <w:jc w:val="left"/>
      </w:pPr>
      <w:bookmarkStart w:id="7" w:name="bm_2_1_competitive_baseline"/>
      <w:r>
        <w:rPr>
          <w:rFonts w:eastAsia="source serif 4" w:cs="source serif 4" w:ascii="source serif 4" w:hAnsi="source serif 4"/>
          <w:b/>
          <w:color w:val="000000"/>
          <w:sz w:val="24"/>
        </w:rPr>
        <w:t xml:space="preserve">2.1 Competitive baseline</w:t>
      </w:r>
      <w:bookmarkEnd w:id="7"/>
    </w:p>
    <w:p>
      <w:pPr>
        <w:spacing w:line="360" w:after="210" w:lineRule="auto"/>
      </w:pPr>
      <w:r>
        <w:rPr>
          <w:rFonts w:eastAsia="source serif 4" w:cs="source serif 4" w:ascii="source serif 4" w:hAnsi="source serif 4"/>
          <w:color w:val="000000"/>
        </w:rPr>
        <w:t xml:space="preserve">Established medical-travel facilitators already advertise provider selection, appointment coordination, visa assistance, travel/accommodation support, interpretation, and follow-up. MediGence, for example, markets hospital and doctor selection, consultation coordination, visa and travel assistance, and post-treatment follow-up. This means basic comparison, quote requests, and concierge promises are table stakes rather than differentiation.</w:t>
      </w:r>
    </w:p>
    <w:p>
      <w:pPr>
        <w:spacing w:line="360" w:after="210" w:lineRule="auto"/>
      </w:pPr>
      <w:r>
        <w:rPr>
          <w:rFonts w:eastAsia="source serif 4" w:cs="source serif 4" w:ascii="source serif 4" w:hAnsi="source serif 4"/>
          <w:color w:val="000000"/>
        </w:rPr>
        <w:t xml:space="preserve">The platform must therefore compete on </w:t>
      </w:r>
      <w:r>
        <w:rPr>
          <w:rFonts w:eastAsia="source serif 4" w:cs="source serif 4" w:ascii="source serif 4" w:hAnsi="source serif 4"/>
          <w:b/>
          <w:color w:val="000000"/>
        </w:rPr>
        <w:t xml:space="preserve">trust quality and execution quality</w:t>
      </w:r>
      <w:r>
        <w:rPr>
          <w:rFonts w:eastAsia="source serif 4" w:cs="source serif 4" w:ascii="source serif 4" w:hAnsi="source serif 4"/>
          <w:color w:val="000000"/>
        </w:rPr>
        <w:t xml:space="preserve">, not on the number of listings or lowest advertised price.</w:t>
      </w:r>
    </w:p>
    <w:p>
      <w:pPr>
        <w:spacing w:line="360" w:before="315" w:after="105" w:lineRule="auto"/>
        <w:ind w:left="-30"/>
        <w:jc w:val="left"/>
      </w:pPr>
      <w:bookmarkStart w:id="8" w:name="bm_2_2_what_patients_actually_need"/>
      <w:r>
        <w:rPr>
          <w:rFonts w:eastAsia="source serif 4" w:cs="source serif 4" w:ascii="source serif 4" w:hAnsi="source serif 4"/>
          <w:b/>
          <w:color w:val="000000"/>
          <w:sz w:val="24"/>
        </w:rPr>
        <w:t xml:space="preserve">2.2 What patients actually need</w:t>
      </w:r>
      <w:bookmarkEnd w:id="8"/>
    </w:p>
    <w:p>
      <w:pPr>
        <w:spacing w:line="360" w:after="210" w:lineRule="auto"/>
      </w:pPr>
      <w:r>
        <w:rPr>
          <w:rFonts w:eastAsia="source serif 4" w:cs="source serif 4" w:ascii="source serif 4" w:hAnsi="source serif 4"/>
          <w:color w:val="000000"/>
        </w:rPr>
        <w:t xml:space="preserve">A prospective international patient or family member is trying to answer five high-stakes questions:</w:t>
      </w:r>
    </w:p>
    <w:p>
      <w:pPr>
        <w:numPr>
          <w:ilvl w:val="0"/>
          <w:numId w:val="3"/>
        </w:numPr>
        <w:spacing w:line="360" w:before="105" w:after="105" w:lineRule="auto"/>
      </w:pPr>
      <w:r>
        <w:rPr>
          <w:rFonts w:eastAsia="source serif 4" w:cs="source serif 4" w:ascii="source serif 4" w:hAnsi="source serif 4"/>
          <w:b/>
          <w:color w:val="000000"/>
          <w:sz w:val="21"/>
        </w:rPr>
        <w:t xml:space="preserve">Is India and this provider appropriate for my situation?</w:t>
      </w:r>
      <w:r>
        <w:rPr>
          <w:rFonts w:eastAsia="source serif 4" w:cs="source serif 4" w:ascii="source serif 4" w:hAnsi="source serif 4"/>
          <w:color w:val="000000"/>
          <w:sz w:val="21"/>
        </w:rPr>
        <w:t xml:space="preserve"> They need credible specialty, provider, facility, and practical-care context without the platform making a clinical recommendation.</w:t>
      </w:r>
    </w:p>
    <w:p>
      <w:pPr>
        <w:numPr>
          <w:ilvl w:val="0"/>
          <w:numId w:val="3"/>
        </w:numPr>
        <w:spacing w:line="360" w:before="105" w:after="105" w:lineRule="auto"/>
      </w:pPr>
      <w:r>
        <w:rPr>
          <w:rFonts w:eastAsia="source serif 4" w:cs="source serif 4" w:ascii="source serif 4" w:hAnsi="source serif 4"/>
          <w:b/>
          <w:color w:val="000000"/>
          <w:sz w:val="21"/>
        </w:rPr>
        <w:t xml:space="preserve">What will this really cost?</w:t>
      </w:r>
      <w:r>
        <w:rPr>
          <w:rFonts w:eastAsia="source serif 4" w:cs="source serif 4" w:ascii="source serif 4" w:hAnsi="source serif 4"/>
          <w:color w:val="000000"/>
          <w:sz w:val="21"/>
        </w:rPr>
        <w:t xml:space="preserve"> They need a normalized view of the quote, assumptions, included services, excluded services, payment milestones, and uncertainty—not a misleading “starting from” number.</w:t>
      </w:r>
    </w:p>
    <w:p>
      <w:pPr>
        <w:numPr>
          <w:ilvl w:val="0"/>
          <w:numId w:val="3"/>
        </w:numPr>
        <w:spacing w:line="360" w:before="105" w:after="105" w:lineRule="auto"/>
      </w:pPr>
      <w:r>
        <w:rPr>
          <w:rFonts w:eastAsia="source serif 4" w:cs="source serif 4" w:ascii="source serif 4" w:hAnsi="source serif 4"/>
          <w:b/>
          <w:color w:val="000000"/>
          <w:sz w:val="21"/>
        </w:rPr>
        <w:t xml:space="preserve">What happens from now until I am safely home?</w:t>
      </w:r>
      <w:r>
        <w:rPr>
          <w:rFonts w:eastAsia="source serif 4" w:cs="source serif 4" w:ascii="source serif 4" w:hAnsi="source serif 4"/>
          <w:color w:val="000000"/>
          <w:sz w:val="21"/>
        </w:rPr>
        <w:t xml:space="preserve"> They need a visible, personalized journey plan spanning medical-document preparation, consultation, visa, arrival, hospital stay, discharge, recovery, and follow-up.</w:t>
      </w:r>
    </w:p>
    <w:p>
      <w:pPr>
        <w:numPr>
          <w:ilvl w:val="0"/>
          <w:numId w:val="3"/>
        </w:numPr>
        <w:spacing w:line="360" w:before="105" w:after="105" w:lineRule="auto"/>
      </w:pPr>
      <w:r>
        <w:rPr>
          <w:rFonts w:eastAsia="source serif 4" w:cs="source serif 4" w:ascii="source serif 4" w:hAnsi="source serif 4"/>
          <w:b/>
          <w:color w:val="000000"/>
          <w:sz w:val="21"/>
        </w:rPr>
        <w:t xml:space="preserve">Who is accountable when coordination breaks down?</w:t>
      </w:r>
      <w:r>
        <w:rPr>
          <w:rFonts w:eastAsia="source serif 4" w:cs="source serif 4" w:ascii="source serif 4" w:hAnsi="source serif 4"/>
          <w:color w:val="000000"/>
          <w:sz w:val="21"/>
        </w:rPr>
        <w:t xml:space="preserve"> They need a named human, a response promise, escalation path, and a written scope of service.</w:t>
      </w:r>
    </w:p>
    <w:p>
      <w:pPr>
        <w:numPr>
          <w:ilvl w:val="0"/>
          <w:numId w:val="3"/>
        </w:numPr>
        <w:spacing w:line="360" w:before="105" w:after="105" w:lineRule="auto"/>
      </w:pPr>
      <w:r>
        <w:rPr>
          <w:rFonts w:eastAsia="source serif 4" w:cs="source serif 4" w:ascii="source serif 4" w:hAnsi="source serif 4"/>
          <w:b/>
          <w:color w:val="000000"/>
          <w:sz w:val="21"/>
        </w:rPr>
        <w:t xml:space="preserve">Can I trust the information and control my records?</w:t>
      </w:r>
      <w:r>
        <w:rPr>
          <w:rFonts w:eastAsia="source serif 4" w:cs="source serif 4" w:ascii="source serif 4" w:hAnsi="source serif 4"/>
          <w:color w:val="000000"/>
          <w:sz w:val="21"/>
        </w:rPr>
        <w:t xml:space="preserve"> They need transparent verification labels, source/freshness dates, consent controls, document access, and an understandable privacy posture.</w:t>
      </w:r>
    </w:p>
    <w:p>
      <w:pPr>
        <w:spacing w:line="360" w:before="315" w:after="105" w:lineRule="auto"/>
        <w:ind w:left="-30"/>
        <w:jc w:val="left"/>
      </w:pPr>
      <w:bookmarkStart w:id="9" w:name="bm_2_3_customer_segments_and_jobs_784b0a"/>
      <w:r>
        <w:rPr>
          <w:rFonts w:eastAsia="source serif 4" w:cs="source serif 4" w:ascii="source serif 4" w:hAnsi="source serif 4"/>
          <w:b/>
          <w:color w:val="000000"/>
          <w:sz w:val="24"/>
        </w:rPr>
        <w:t xml:space="preserve">2.3 Customer segments and jobs to be done</w:t>
      </w:r>
      <w:bookmarkEnd w:id="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Segment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job</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Key anxiety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Product response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IVF patient/couple abroad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Understand realistic options, timing, cost, and travel requirements before committing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Emotional stress, confusing success claims, multi-step planning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Curated fertility discovery, quote normalization, fertility-specific journey checklist, coordinator-led inquiry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Complex/revision orthopedic patient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Assess whether a provider can handle a difficult prior-treatment history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Need for records synthesis, implant/imaging review, recovery planning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Secure record intake, timeline extraction, specialist-consultation coordination, rehab and follow-up plan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Family decision maker/attendant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Coordinate documents, money, travel, and support while protecting the patient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Administrative burden and fear of missed steps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Shared checklist, attendant workflow, expense/quote view, communications hub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Referring physician/physiotherapist abroad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Help a patient access an option while retaining continuity of care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Poor information exchange and unclear follow-up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Later-phase referral intake, consented record-sharing, milestone updates, discharge/handoff packet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coordinator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Move cases quickly without losing accuracy or patient context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Manual document work, fragmented communication, missed follow-ups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AI-assisted extraction, review queue, case timeline, templates, task orchestration</w:t>
            </w:r>
          </w:p>
        </w:tc>
      </w:tr>
    </w:tbl>
    <w:p>
      <w:pPr>
        <w:spacing w:lineRule="auto"/>
      </w:pPr>
    </w:p>
    <w:p>
      <w:pPr>
        <w:spacing w:line="360" w:before="315" w:after="105" w:lineRule="auto"/>
        <w:ind w:left="-30"/>
        <w:jc w:val="left"/>
      </w:pPr>
      <w:bookmarkStart w:id="10" w:name="bm_2_4_positioning"/>
      <w:r>
        <w:rPr>
          <w:rFonts w:eastAsia="source serif 4" w:cs="source serif 4" w:ascii="source serif 4" w:hAnsi="source serif 4"/>
          <w:b/>
          <w:color w:val="000000"/>
          <w:sz w:val="24"/>
        </w:rPr>
        <w:t xml:space="preserve">2.4 Positioning</w:t>
      </w:r>
      <w:bookmarkEnd w:id="10"/>
    </w:p>
    <w:p>
      <w:pPr>
        <w:spacing w:line="360" w:after="210" w:lineRule="auto"/>
      </w:pPr>
      <w:r>
        <w:rPr>
          <w:rFonts w:eastAsia="source serif 4" w:cs="source serif 4" w:ascii="source serif 4" w:hAnsi="source serif 4"/>
          <w:b/>
          <w:color w:val="000000"/>
        </w:rPr>
        <w:t xml:space="preserve">Patient-facing promise:</w:t>
      </w:r>
      <w:r>
        <w:rPr>
          <w:rFonts w:eastAsia="source serif 4" w:cs="source serif 4" w:ascii="source serif 4" w:hAnsi="source serif 4"/>
          <w:color w:val="000000"/>
        </w:rPr>
        <w:t xml:space="preserve"> “Understand your treatment journey in India before you commit—and have a named team accountable for coordinating it.”</w:t>
      </w:r>
    </w:p>
    <w:p>
      <w:pPr>
        <w:spacing w:line="360" w:after="210" w:lineRule="auto"/>
      </w:pPr>
      <w:r>
        <w:rPr>
          <w:rFonts w:eastAsia="source serif 4" w:cs="source serif 4" w:ascii="source serif 4" w:hAnsi="source serif 4"/>
          <w:b/>
          <w:color w:val="000000"/>
        </w:rPr>
        <w:t xml:space="preserve">Proof points:</w:t>
      </w:r>
    </w:p>
    <w:p>
      <w:pPr>
        <w:numPr>
          <w:ilvl w:val="0"/>
          <w:numId w:val="4"/>
        </w:numPr>
        <w:spacing w:line="360" w:before="105" w:after="105" w:lineRule="auto"/>
      </w:pPr>
      <w:r>
        <w:rPr>
          <w:rFonts w:eastAsia="source serif 4" w:cs="source serif 4" w:ascii="source serif 4" w:hAnsi="source serif 4"/>
          <w:color w:val="000000"/>
          <w:sz w:val="21"/>
        </w:rPr>
        <w:t xml:space="preserve">Vetted, dated listings rather than unverified self-submitted profiles.</w:t>
      </w:r>
    </w:p>
    <w:p>
      <w:pPr>
        <w:numPr>
          <w:ilvl w:val="0"/>
          <w:numId w:val="4"/>
        </w:numPr>
        <w:spacing w:line="360" w:before="105" w:after="105" w:lineRule="auto"/>
      </w:pPr>
      <w:r>
        <w:rPr>
          <w:rFonts w:eastAsia="source serif 4" w:cs="source serif 4" w:ascii="source serif 4" w:hAnsi="source serif 4"/>
          <w:color w:val="000000"/>
          <w:sz w:val="21"/>
        </w:rPr>
        <w:t xml:space="preserve">Side-by-side quote inclusions/exclusions and source dates.</w:t>
      </w:r>
    </w:p>
    <w:p>
      <w:pPr>
        <w:numPr>
          <w:ilvl w:val="0"/>
          <w:numId w:val="4"/>
        </w:numPr>
        <w:spacing w:line="360" w:before="105" w:after="105" w:lineRule="auto"/>
      </w:pPr>
      <w:r>
        <w:rPr>
          <w:rFonts w:eastAsia="source serif 4" w:cs="source serif 4" w:ascii="source serif 4" w:hAnsi="source serif 4"/>
          <w:color w:val="000000"/>
          <w:sz w:val="21"/>
        </w:rPr>
        <w:t xml:space="preserve">Clear distinction among verified facts, provider-supplied statements, estimates, and pending confirmations.</w:t>
      </w:r>
    </w:p>
    <w:p>
      <w:pPr>
        <w:numPr>
          <w:ilvl w:val="0"/>
          <w:numId w:val="4"/>
        </w:numPr>
        <w:spacing w:line="360" w:before="105" w:after="105" w:lineRule="auto"/>
      </w:pPr>
      <w:r>
        <w:rPr>
          <w:rFonts w:eastAsia="source serif 4" w:cs="source serif 4" w:ascii="source serif 4" w:hAnsi="source serif 4"/>
          <w:color w:val="000000"/>
          <w:sz w:val="21"/>
        </w:rPr>
        <w:t xml:space="preserve">A coordinator-reviewed journey plan, not only a lead form.</w:t>
      </w:r>
    </w:p>
    <w:p>
      <w:pPr>
        <w:numPr>
          <w:ilvl w:val="0"/>
          <w:numId w:val="4"/>
        </w:numPr>
        <w:spacing w:line="360" w:before="105" w:after="105" w:lineRule="auto"/>
      </w:pPr>
      <w:r>
        <w:rPr>
          <w:rFonts w:eastAsia="source serif 4" w:cs="source serif 4" w:ascii="source serif 4" w:hAnsi="source serif 4"/>
          <w:color w:val="000000"/>
          <w:sz w:val="21"/>
        </w:rPr>
        <w:t xml:space="preserve">Post-treatment records and follow-up handoff support.</w:t>
      </w:r>
    </w:p>
    <w:p>
      <w:pPr>
        <w:spacing w:line="360" w:after="210" w:lineRule="auto"/>
      </w:pPr>
      <w:r>
        <w:rPr>
          <w:rFonts w:eastAsia="source serif 4" w:cs="source serif 4" w:ascii="source serif 4" w:hAnsi="source serif 4"/>
          <w:b/>
          <w:color w:val="000000"/>
        </w:rPr>
        <w:t xml:space="preserve">Claims to avoid:</w:t>
      </w:r>
      <w:r>
        <w:rPr>
          <w:rFonts w:eastAsia="source serif 4" w:cs="source serif 4" w:ascii="source serif 4" w:hAnsi="source serif 4"/>
          <w:color w:val="000000"/>
        </w:rPr>
        <w:t xml:space="preserve"> “Best doctor,” “guaranteed outcomes,” “lowest price,” “risk-free,” “AI medical diagnosis,” or any comparative clinical-quality claim without legal, clinical, and evidence review.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3_product_principles_and_boundaries"/>
      <w:r>
        <w:rPr>
          <w:rFonts w:eastAsia="source serif 4" w:cs="source serif 4" w:ascii="source serif 4" w:hAnsi="source serif 4"/>
          <w:b/>
          <w:color w:val="000000"/>
          <w:sz w:val="24"/>
        </w:rPr>
        <w:t xml:space="preserve">3. Product principles and boundaries</w:t>
      </w:r>
      <w:bookmarkEnd w:id="11"/>
    </w:p>
    <w:p>
      <w:pPr>
        <w:spacing w:line="360" w:before="315" w:after="105" w:lineRule="auto"/>
        <w:ind w:left="-30"/>
        <w:jc w:val="left"/>
      </w:pPr>
      <w:bookmarkStart w:id="12" w:name="bm_3_1_non_negotiable_principles"/>
      <w:r>
        <w:rPr>
          <w:rFonts w:eastAsia="source serif 4" w:cs="source serif 4" w:ascii="source serif 4" w:hAnsi="source serif 4"/>
          <w:b/>
          <w:color w:val="000000"/>
          <w:sz w:val="24"/>
        </w:rPr>
        <w:t xml:space="preserve">3.1 Non-negotiable principles</w:t>
      </w:r>
      <w:bookmarkEnd w:id="12"/>
    </w:p>
    <w:p>
      <w:pPr>
        <w:numPr>
          <w:ilvl w:val="0"/>
          <w:numId w:val="5"/>
        </w:numPr>
        <w:spacing w:line="360" w:before="105" w:after="105" w:lineRule="auto"/>
      </w:pPr>
      <w:r>
        <w:rPr>
          <w:rFonts w:eastAsia="source serif 4" w:cs="source serif 4" w:ascii="source serif 4" w:hAnsi="source serif 4"/>
          <w:b/>
          <w:color w:val="000000"/>
          <w:sz w:val="21"/>
        </w:rPr>
        <w:t xml:space="preserve">Human authority over AI.</w:t>
      </w:r>
      <w:r>
        <w:rPr>
          <w:rFonts w:eastAsia="source serif 4" w:cs="source serif 4" w:ascii="source serif 4" w:hAnsi="source serif 4"/>
          <w:color w:val="000000"/>
          <w:sz w:val="21"/>
        </w:rPr>
        <w:t xml:space="preserve"> AI may extract, summarize, draft, classify, prioritize, and flag. It may not autonomously publish patient-facing facts, send external messages, approve records, provide individualized clinical advice, or make treatment/provider decisions.</w:t>
      </w:r>
    </w:p>
    <w:p>
      <w:pPr>
        <w:numPr>
          <w:ilvl w:val="0"/>
          <w:numId w:val="5"/>
        </w:numPr>
        <w:spacing w:line="360" w:before="105" w:after="105" w:lineRule="auto"/>
      </w:pPr>
      <w:r>
        <w:rPr>
          <w:rFonts w:eastAsia="source serif 4" w:cs="source serif 4" w:ascii="source serif 4" w:hAnsi="source serif 4"/>
          <w:b/>
          <w:color w:val="000000"/>
          <w:sz w:val="21"/>
        </w:rPr>
        <w:t xml:space="preserve">Evidence before presentation.</w:t>
      </w:r>
      <w:r>
        <w:rPr>
          <w:rFonts w:eastAsia="source serif 4" w:cs="source serif 4" w:ascii="source serif 4" w:hAnsi="source serif 4"/>
          <w:color w:val="000000"/>
          <w:sz w:val="21"/>
        </w:rPr>
        <w:t xml:space="preserve"> A public datum must have a source, verification status, reviewer, effective date, expiry/review date, and audit history.</w:t>
      </w:r>
    </w:p>
    <w:p>
      <w:pPr>
        <w:numPr>
          <w:ilvl w:val="0"/>
          <w:numId w:val="5"/>
        </w:numPr>
        <w:spacing w:line="360" w:before="105" w:after="105" w:lineRule="auto"/>
      </w:pPr>
      <w:r>
        <w:rPr>
          <w:rFonts w:eastAsia="source serif 4" w:cs="source serif 4" w:ascii="source serif 4" w:hAnsi="source serif 4"/>
          <w:b/>
          <w:color w:val="000000"/>
          <w:sz w:val="21"/>
        </w:rPr>
        <w:t xml:space="preserve">No clinical decision-making.</w:t>
      </w:r>
      <w:r>
        <w:rPr>
          <w:rFonts w:eastAsia="source serif 4" w:cs="source serif 4" w:ascii="source serif 4" w:hAnsi="source serif 4"/>
          <w:color w:val="000000"/>
          <w:sz w:val="21"/>
        </w:rPr>
        <w:t xml:space="preserve"> The platform helps patients prepare questions and coordinate consultations. It does not diagnose, triage emergencies, interpret images, choose a treatment, or rank providers based on individualized medical suitability.</w:t>
      </w:r>
    </w:p>
    <w:p>
      <w:pPr>
        <w:numPr>
          <w:ilvl w:val="0"/>
          <w:numId w:val="5"/>
        </w:numPr>
        <w:spacing w:line="360" w:before="105" w:after="105" w:lineRule="auto"/>
      </w:pPr>
      <w:r>
        <w:rPr>
          <w:rFonts w:eastAsia="source serif 4" w:cs="source serif 4" w:ascii="source serif 4" w:hAnsi="source serif 4"/>
          <w:b/>
          <w:color w:val="000000"/>
          <w:sz w:val="21"/>
        </w:rPr>
        <w:t xml:space="preserve">Explain uncertainty.</w:t>
      </w:r>
      <w:r>
        <w:rPr>
          <w:rFonts w:eastAsia="source serif 4" w:cs="source serif 4" w:ascii="source serif 4" w:hAnsi="source serif 4"/>
          <w:color w:val="000000"/>
          <w:sz w:val="21"/>
        </w:rPr>
        <w:t xml:space="preserve"> Cost and availability are estimates unless confirmed in writing; the interface must show assumptions, exclusions, and “last verified” dates.</w:t>
      </w:r>
    </w:p>
    <w:p>
      <w:pPr>
        <w:numPr>
          <w:ilvl w:val="0"/>
          <w:numId w:val="5"/>
        </w:numPr>
        <w:spacing w:line="360" w:before="105" w:after="105" w:lineRule="auto"/>
      </w:pPr>
      <w:r>
        <w:rPr>
          <w:rFonts w:eastAsia="source serif 4" w:cs="source serif 4" w:ascii="source serif 4" w:hAnsi="source serif 4"/>
          <w:b/>
          <w:color w:val="000000"/>
          <w:sz w:val="21"/>
        </w:rPr>
        <w:t xml:space="preserve">Minimum necessary data.</w:t>
      </w:r>
      <w:r>
        <w:rPr>
          <w:rFonts w:eastAsia="source serif 4" w:cs="source serif 4" w:ascii="source serif 4" w:hAnsi="source serif 4"/>
          <w:color w:val="000000"/>
          <w:sz w:val="21"/>
        </w:rPr>
        <w:t xml:space="preserve"> Collect only what is necessary for the selected purpose, isolate patient data from public-content data, and do not reuse medical records for marketing without a distinct lawful basis/consent.</w:t>
      </w:r>
    </w:p>
    <w:p>
      <w:pPr>
        <w:numPr>
          <w:ilvl w:val="0"/>
          <w:numId w:val="5"/>
        </w:numPr>
        <w:spacing w:line="360" w:before="105" w:after="105" w:lineRule="auto"/>
      </w:pPr>
      <w:r>
        <w:rPr>
          <w:rFonts w:eastAsia="source serif 4" w:cs="source serif 4" w:ascii="source serif 4" w:hAnsi="source serif 4"/>
          <w:b/>
          <w:color w:val="000000"/>
          <w:sz w:val="21"/>
        </w:rPr>
        <w:t xml:space="preserve">Accountability is visible.</w:t>
      </w:r>
      <w:r>
        <w:rPr>
          <w:rFonts w:eastAsia="source serif 4" w:cs="source serif 4" w:ascii="source serif 4" w:hAnsi="source serif 4"/>
          <w:color w:val="000000"/>
          <w:sz w:val="21"/>
        </w:rPr>
        <w:t xml:space="preserve"> Each active case has a case owner, service scope, response expectation, escalation route, and task-based journey plan.</w:t>
      </w:r>
    </w:p>
    <w:p>
      <w:pPr>
        <w:numPr>
          <w:ilvl w:val="0"/>
          <w:numId w:val="5"/>
        </w:numPr>
        <w:spacing w:line="360" w:before="105" w:after="105" w:lineRule="auto"/>
      </w:pPr>
      <w:r>
        <w:rPr>
          <w:rFonts w:eastAsia="source serif 4" w:cs="source serif 4" w:ascii="source serif 4" w:hAnsi="source serif 4"/>
          <w:b/>
          <w:color w:val="000000"/>
          <w:sz w:val="21"/>
        </w:rPr>
        <w:t xml:space="preserve">Narrow before broad.</w:t>
      </w:r>
      <w:r>
        <w:rPr>
          <w:rFonts w:eastAsia="source serif 4" w:cs="source serif 4" w:ascii="source serif 4" w:hAnsi="source serif 4"/>
          <w:color w:val="000000"/>
          <w:sz w:val="21"/>
        </w:rPr>
        <w:t xml:space="preserve"> One excellent specialty and a small verified provider set is strategically better than a broad but thin marketplace.</w:t>
      </w:r>
    </w:p>
    <w:p>
      <w:pPr>
        <w:spacing w:line="360" w:before="315" w:after="105" w:lineRule="auto"/>
        <w:ind w:left="-30"/>
        <w:jc w:val="left"/>
      </w:pPr>
      <w:bookmarkStart w:id="13" w:name="bm_3_2_explicit_non_goals_for_the_245404"/>
      <w:r>
        <w:rPr>
          <w:rFonts w:eastAsia="source serif 4" w:cs="source serif 4" w:ascii="source serif 4" w:hAnsi="source serif 4"/>
          <w:b/>
          <w:color w:val="000000"/>
          <w:sz w:val="24"/>
        </w:rPr>
        <w:t xml:space="preserve">3.2 Explicit non-goals for the four-month pilot</w:t>
      </w:r>
      <w:bookmarkEnd w:id="13"/>
    </w:p>
    <w:p>
      <w:pPr>
        <w:numPr>
          <w:ilvl w:val="0"/>
          <w:numId w:val="6"/>
        </w:numPr>
        <w:spacing w:line="360" w:before="105" w:after="105" w:lineRule="auto"/>
      </w:pPr>
      <w:r>
        <w:rPr>
          <w:rFonts w:eastAsia="source serif 4" w:cs="source serif 4" w:ascii="source serif 4" w:hAnsi="source serif 4"/>
          <w:color w:val="000000"/>
          <w:sz w:val="21"/>
        </w:rPr>
        <w:t xml:space="preserve">No self-serve booking, hospital admission, treatment booking, or medical-payment checkout.</w:t>
      </w:r>
    </w:p>
    <w:p>
      <w:pPr>
        <w:numPr>
          <w:ilvl w:val="0"/>
          <w:numId w:val="6"/>
        </w:numPr>
        <w:spacing w:line="360" w:before="105" w:after="105" w:lineRule="auto"/>
      </w:pPr>
      <w:r>
        <w:rPr>
          <w:rFonts w:eastAsia="source serif 4" w:cs="source serif 4" w:ascii="source serif 4" w:hAnsi="source serif 4"/>
          <w:color w:val="000000"/>
          <w:sz w:val="21"/>
        </w:rPr>
        <w:t xml:space="preserve">No autonomous patient-facing medical chatbot or treatment recommendation engine.</w:t>
      </w:r>
    </w:p>
    <w:p>
      <w:pPr>
        <w:numPr>
          <w:ilvl w:val="0"/>
          <w:numId w:val="6"/>
        </w:numPr>
        <w:spacing w:line="360" w:before="105" w:after="105" w:lineRule="auto"/>
      </w:pPr>
      <w:r>
        <w:rPr>
          <w:rFonts w:eastAsia="source serif 4" w:cs="source serif 4" w:ascii="source serif 4" w:hAnsi="source serif 4"/>
          <w:color w:val="000000"/>
          <w:sz w:val="21"/>
        </w:rPr>
        <w:t xml:space="preserve">No direct diagnosis, clinical triage, medication advice, image interpretation, or outcome prediction.</w:t>
      </w:r>
    </w:p>
    <w:p>
      <w:pPr>
        <w:numPr>
          <w:ilvl w:val="0"/>
          <w:numId w:val="6"/>
        </w:numPr>
        <w:spacing w:line="360" w:before="105" w:after="105" w:lineRule="auto"/>
      </w:pPr>
      <w:r>
        <w:rPr>
          <w:rFonts w:eastAsia="source serif 4" w:cs="source serif 4" w:ascii="source serif 4" w:hAnsi="source serif 4"/>
          <w:color w:val="000000"/>
          <w:sz w:val="21"/>
        </w:rPr>
        <w:t xml:space="preserve">No public hospital self-service onboarding or unmoderated listing edits.</w:t>
      </w:r>
    </w:p>
    <w:p>
      <w:pPr>
        <w:numPr>
          <w:ilvl w:val="0"/>
          <w:numId w:val="6"/>
        </w:numPr>
        <w:spacing w:line="360" w:before="105" w:after="105" w:lineRule="auto"/>
      </w:pPr>
      <w:r>
        <w:rPr>
          <w:rFonts w:eastAsia="source serif 4" w:cs="source serif 4" w:ascii="source serif 4" w:hAnsi="source serif 4"/>
          <w:color w:val="000000"/>
          <w:sz w:val="21"/>
        </w:rPr>
        <w:t xml:space="preserve">No publishing of raw medical documents, patient reviews containing health details, or patient-identifying data.</w:t>
      </w:r>
    </w:p>
    <w:p>
      <w:pPr>
        <w:numPr>
          <w:ilvl w:val="0"/>
          <w:numId w:val="6"/>
        </w:numPr>
        <w:spacing w:line="360" w:before="105" w:after="105" w:lineRule="auto"/>
      </w:pPr>
      <w:r>
        <w:rPr>
          <w:rFonts w:eastAsia="source serif 4" w:cs="source serif 4" w:ascii="source serif 4" w:hAnsi="source serif 4"/>
          <w:color w:val="000000"/>
          <w:sz w:val="21"/>
        </w:rPr>
        <w:t xml:space="preserve">No broad “all treatments in India” directory.</w:t>
      </w:r>
    </w:p>
    <w:p>
      <w:pPr>
        <w:numPr>
          <w:ilvl w:val="0"/>
          <w:numId w:val="6"/>
        </w:numPr>
        <w:spacing w:line="360" w:before="105" w:after="105" w:lineRule="auto"/>
      </w:pPr>
      <w:r>
        <w:rPr>
          <w:rFonts w:eastAsia="source serif 4" w:cs="source serif 4" w:ascii="source serif 4" w:hAnsi="source serif 4"/>
          <w:color w:val="000000"/>
          <w:sz w:val="21"/>
        </w:rPr>
        <w:t xml:space="preserve">No production-scale, multi-country regulatory deployment claim.</w:t>
      </w:r>
    </w:p>
    <w:p>
      <w:pPr>
        <w:numPr>
          <w:ilvl w:val="0"/>
          <w:numId w:val="6"/>
        </w:numPr>
        <w:spacing w:line="360" w:before="105" w:after="105" w:lineRule="auto"/>
      </w:pPr>
      <w:r>
        <w:rPr>
          <w:rFonts w:eastAsia="source serif 4" w:cs="source serif 4" w:ascii="source serif 4" w:hAnsi="source serif 4"/>
          <w:color w:val="000000"/>
          <w:sz w:val="21"/>
        </w:rPr>
        <w:t xml:space="preserve">No integration dependency on hospital EHRs, insurers, visa systems, or government systems for the pilot.</w:t>
      </w:r>
    </w:p>
    <w:p>
      <w:pPr>
        <w:numPr>
          <w:ilvl w:val="0"/>
          <w:numId w:val="6"/>
        </w:numPr>
        <w:spacing w:line="360" w:before="105" w:after="105" w:lineRule="auto"/>
      </w:pPr>
      <w:r>
        <w:rPr>
          <w:rFonts w:eastAsia="source serif 4" w:cs="source serif 4" w:ascii="source serif 4" w:hAnsi="source serif 4"/>
          <w:color w:val="000000"/>
          <w:sz w:val="21"/>
        </w:rPr>
        <w:t xml:space="preserve">No automatic outbound email/WhatsApp/SMS from AI without coordinator approval.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bm_4_product_architecture"/>
      <w:r>
        <w:rPr>
          <w:rFonts w:eastAsia="source serif 4" w:cs="source serif 4" w:ascii="source serif 4" w:hAnsi="source serif 4"/>
          <w:b/>
          <w:color w:val="000000"/>
          <w:sz w:val="24"/>
        </w:rPr>
        <w:t xml:space="preserve">4. Product architecture</w:t>
      </w:r>
      <w:bookmarkEnd w:id="14"/>
    </w:p>
    <w:p>
      <w:pPr>
        <w:spacing w:line="360" w:before="315" w:after="105" w:lineRule="auto"/>
        <w:ind w:left="-30"/>
        <w:jc w:val="left"/>
      </w:pPr>
      <w:bookmarkStart w:id="15" w:name="bm_4_1_integrated_system_design"/>
      <w:r>
        <w:rPr>
          <w:rFonts w:eastAsia="source serif 4" w:cs="source serif 4" w:ascii="source serif 4" w:hAnsi="source serif 4"/>
          <w:b/>
          <w:color w:val="000000"/>
          <w:sz w:val="24"/>
        </w:rPr>
        <w:t xml:space="preserve">4.1 Integrated-system design</w:t>
      </w:r>
      <w:bookmarkEnd w:id="15"/>
    </w:p>
    <w:p>
      <w:pPr>
        <w:spacing w:line="360" w:after="210" w:lineRule="auto"/>
      </w:pPr>
      <w:r>
        <w:rPr>
          <w:rFonts w:eastAsia="source serif 4" w:cs="source serif 4" w:ascii="source serif 4" w:hAnsi="source serif 4"/>
          <w:color w:val="000000"/>
        </w:rPr>
        <w:t xml:space="preserve">The product must be implemented as a shared data and policy layer with different views—not as two disconnected applications.</w:t>
      </w:r>
    </w:p>
    <w:p>
      <w:pPr>
        <w:pStyle w:val="SourceCode"/>
        <w:shd w:val="clear" w:fill="F8F8FA"/>
        <w:spacing w:line="336" w:lineRule="auto"/>
      </w:pPr>
      <w:r>
        <w:rPr>
          <w:rStyle w:val="VerbatimChar"/>
          <w:rFonts w:eastAsia="menlo" w:cs="menlo" w:ascii="menlo" w:hAnsi="menlo"/>
          <w:color w:val="000000"/>
          <w:sz w:val="18"/>
        </w:rPr>
        <w:t xml:space="preserve">Raw records / quotes / correspondence / provider evidence</w:t>
        <w:br/>
        <w:t xml:space="preserve">            ↓</w:t>
        <w:br/>
        <w:t xml:space="preserve">Secure internal document store + source registry</w:t>
        <w:br/>
        <w:t xml:space="preserve">            ↓</w:t>
        <w:br/>
        <w:t xml:space="preserve">AI extraction and normalization (non-authoritative)</w:t>
        <w:br/>
        <w:t xml:space="preserve">            ↓</w:t>
        <w:br/>
        <w:t xml:space="preserve">Coordinator review, correction, verification, and approval</w:t>
        <w:br/>
        <w:t xml:space="preserve">            ↓</w:t>
        <w:br/>
        <w:t xml:space="preserve">Canonical operational data model + audit trail</w:t>
        <w:br/>
        <w:t xml:space="preserve">            ↓</w:t>
        <w:br/>
        <w:t xml:space="preserve">Publication policy gate (de-identification + freshness + approval)</w:t>
        <w:br/>
        <w:t xml:space="preserve">            ↓</w:t>
        <w:br/>
        <w:t xml:space="preserve">Public provider/listing/comparison content and patient journey content</w:t>
        <w:br/>
        <w:t xml:space="preserve">            ↓</w:t>
        <w:br/>
        <w:t xml:space="preserve">Qualified inquiry → consented case → coordinator-led execution</w:t>
        <w:br/>
        <w:t xml:space="preserve"/>
      </w:r>
    </w:p>
    <w:p>
      <w:pPr>
        <w:spacing w:line="360" w:before="315" w:after="105" w:lineRule="auto"/>
        <w:ind w:left="-30"/>
        <w:jc w:val="left"/>
      </w:pPr>
      <w:bookmarkStart w:id="16" w:name="bm_4_2_system_of_record_rule"/>
      <w:r>
        <w:rPr>
          <w:rFonts w:eastAsia="source serif 4" w:cs="source serif 4" w:ascii="source serif 4" w:hAnsi="source serif 4"/>
          <w:b/>
          <w:color w:val="000000"/>
          <w:sz w:val="24"/>
        </w:rPr>
        <w:t xml:space="preserve">4.2 System-of-record rule</w:t>
      </w:r>
      <w:bookmarkEnd w:id="16"/>
    </w:p>
    <w:p>
      <w:pPr>
        <w:numPr>
          <w:ilvl w:val="0"/>
          <w:numId w:val="7"/>
        </w:numPr>
        <w:spacing w:line="360" w:before="105" w:after="105" w:lineRule="auto"/>
      </w:pPr>
      <w:r>
        <w:rPr>
          <w:rFonts w:eastAsia="source serif 4" w:cs="source serif 4" w:ascii="source serif 4" w:hAnsi="source serif 4"/>
          <w:color w:val="000000"/>
          <w:sz w:val="21"/>
        </w:rPr>
        <w:t xml:space="preserve">The internal Trust Engine is the system of record for operational cases, sources, quotes, extracted fields, reviews, provider verification, and listing publish state.</w:t>
      </w:r>
    </w:p>
    <w:p>
      <w:pPr>
        <w:numPr>
          <w:ilvl w:val="0"/>
          <w:numId w:val="7"/>
        </w:numPr>
        <w:spacing w:line="360" w:before="105" w:after="105" w:lineRule="auto"/>
      </w:pPr>
      <w:r>
        <w:rPr>
          <w:rFonts w:eastAsia="source serif 4" w:cs="source serif 4" w:ascii="source serif 4" w:hAnsi="source serif 4"/>
          <w:color w:val="000000"/>
          <w:sz w:val="21"/>
        </w:rPr>
        <w:t xml:space="preserve">The public site is a read-only projection of approved content. It must never read from raw documents or patient/case tables.</w:t>
      </w:r>
    </w:p>
    <w:p>
      <w:pPr>
        <w:numPr>
          <w:ilvl w:val="0"/>
          <w:numId w:val="7"/>
        </w:numPr>
        <w:spacing w:line="360" w:before="105" w:after="105" w:lineRule="auto"/>
      </w:pPr>
      <w:r>
        <w:rPr>
          <w:rFonts w:eastAsia="source serif 4" w:cs="source serif 4" w:ascii="source serif 4" w:hAnsi="source serif 4"/>
          <w:color w:val="000000"/>
          <w:sz w:val="21"/>
        </w:rPr>
        <w:t xml:space="preserve">The secure patient area may show only data related to the authenticated patient’s case, governed by consent and access rules.</w:t>
      </w:r>
    </w:p>
    <w:p>
      <w:pPr>
        <w:spacing w:line="360" w:before="315" w:after="105" w:lineRule="auto"/>
        <w:ind w:left="-30"/>
        <w:jc w:val="left"/>
      </w:pPr>
      <w:bookmarkStart w:id="17" w:name="bm_4_3_content_segregation"/>
      <w:r>
        <w:rPr>
          <w:rFonts w:eastAsia="source serif 4" w:cs="source serif 4" w:ascii="source serif 4" w:hAnsi="source serif 4"/>
          <w:b/>
          <w:color w:val="000000"/>
          <w:sz w:val="24"/>
        </w:rPr>
        <w:t xml:space="preserve">4.3 Content segregation</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class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Example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Who can access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 be public?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Raw sensitive case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Reports, imaging, passport copy, quote PDF, correspondence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Authorized internal case team only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Never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normalized case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Extracted diagnosis wording, quote line items, case notes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Authorized internal case team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Never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Provider 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Accreditation proof, provider CV, official quote template, service confirmation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Authorized operations/reviewers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Only approved derivative facts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Public listing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Facility city, approved specialty scope, dated cost range, inclusions, verification label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Anyone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 after publication gate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Patient portal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Journey tasks, approved quote comparison, confirmed appointments, patient-owned documents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Patient and authorized case team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5_product_scope_and_requirements"/>
      <w:r>
        <w:rPr>
          <w:rFonts w:eastAsia="source serif 4" w:cs="source serif 4" w:ascii="source serif 4" w:hAnsi="source serif 4"/>
          <w:b/>
          <w:color w:val="000000"/>
          <w:sz w:val="24"/>
        </w:rPr>
        <w:t xml:space="preserve">5. Product scope and requirements</w:t>
      </w:r>
      <w:bookmarkEnd w:id="18"/>
    </w:p>
    <w:p>
      <w:pPr>
        <w:spacing w:line="360" w:before="315" w:after="105" w:lineRule="auto"/>
        <w:ind w:left="-30"/>
        <w:jc w:val="left"/>
      </w:pPr>
      <w:bookmarkStart w:id="19" w:name="bm_5_1_surface_a_public_discovery_cafaa9"/>
      <w:r>
        <w:rPr>
          <w:rFonts w:eastAsia="source serif 4" w:cs="source serif 4" w:ascii="source serif 4" w:hAnsi="source serif 4"/>
          <w:b/>
          <w:color w:val="000000"/>
          <w:sz w:val="24"/>
        </w:rPr>
        <w:t xml:space="preserve">5.1 Surface A: Public discovery and trust platform</w:t>
      </w:r>
      <w:bookmarkEnd w:id="19"/>
    </w:p>
    <w:p>
      <w:pPr>
        <w:spacing w:line="360" w:before="315" w:after="105" w:lineRule="auto"/>
        <w:ind w:left="-30"/>
        <w:jc w:val="left"/>
      </w:pPr>
      <w:bookmarkStart w:id="20" w:name="goal"/>
      <w:r>
        <w:rPr>
          <w:rFonts w:eastAsia="source serif 4" w:cs="source serif 4" w:ascii="source serif 4" w:hAnsi="source serif 4"/>
          <w:b/>
          <w:color w:val="000000"/>
          <w:sz w:val="24"/>
        </w:rPr>
        <w:t xml:space="preserve">Goal</w:t>
      </w:r>
      <w:bookmarkEnd w:id="20"/>
    </w:p>
    <w:p>
      <w:pPr>
        <w:spacing w:line="360" w:after="210" w:lineRule="auto"/>
      </w:pPr>
      <w:r>
        <w:rPr>
          <w:rFonts w:eastAsia="source serif 4" w:cs="source serif 4" w:ascii="source serif 4" w:hAnsi="source serif 4"/>
          <w:color w:val="000000"/>
        </w:rPr>
        <w:t xml:space="preserve">Help patients understand available treatment-related offerings in India, assess whether to engage the concierge service, and submit a high-intent inquiry—without creating unsafe self-service clinical decisioning.</w:t>
      </w:r>
    </w:p>
    <w:p>
      <w:pPr>
        <w:spacing w:line="360" w:before="315" w:after="105" w:lineRule="auto"/>
        <w:ind w:left="-30"/>
        <w:jc w:val="left"/>
      </w:pPr>
      <w:bookmarkStart w:id="21" w:name="a1_public_information_architecture"/>
      <w:r>
        <w:rPr>
          <w:rFonts w:eastAsia="source serif 4" w:cs="source serif 4" w:ascii="source serif 4" w:hAnsi="source serif 4"/>
          <w:b/>
          <w:color w:val="000000"/>
          <w:sz w:val="24"/>
        </w:rPr>
        <w:t xml:space="preserve">A1. Public information architecture</w:t>
      </w:r>
      <w:bookmarkEnd w:id="21"/>
    </w:p>
    <w:p>
      <w:pPr>
        <w:spacing w:line="360" w:after="210" w:lineRule="auto"/>
      </w:pPr>
      <w:r>
        <w:rPr>
          <w:rFonts w:eastAsia="source serif 4" w:cs="source serif 4" w:ascii="source serif 4" w:hAnsi="source serif 4"/>
          <w:b/>
          <w:color w:val="000000"/>
        </w:rPr>
        <w:t xml:space="preserve">Must-have in pilot</w:t>
      </w:r>
    </w:p>
    <w:p>
      <w:pPr>
        <w:numPr>
          <w:ilvl w:val="0"/>
          <w:numId w:val="8"/>
        </w:numPr>
        <w:spacing w:line="360" w:before="105" w:after="105" w:lineRule="auto"/>
      </w:pPr>
      <w:r>
        <w:rPr>
          <w:rFonts w:eastAsia="source serif 4" w:cs="source serif 4" w:ascii="source serif 4" w:hAnsi="source serif 4"/>
          <w:color w:val="000000"/>
          <w:sz w:val="21"/>
        </w:rPr>
        <w:t xml:space="preserve">Home page that clearly explains scope: international medical journey coordination in India, not medical advice or emergency care.</w:t>
      </w:r>
    </w:p>
    <w:p>
      <w:pPr>
        <w:numPr>
          <w:ilvl w:val="0"/>
          <w:numId w:val="8"/>
        </w:numPr>
        <w:spacing w:line="360" w:before="105" w:after="105" w:lineRule="auto"/>
      </w:pPr>
      <w:r>
        <w:rPr>
          <w:rFonts w:eastAsia="source serif 4" w:cs="source serif 4" w:ascii="source serif 4" w:hAnsi="source serif 4"/>
          <w:color w:val="000000"/>
          <w:sz w:val="21"/>
        </w:rPr>
        <w:t xml:space="preserve">One specialty landing area for fertility/IVF with patient-oriented education, “what to expect,” preparation questions, and journey stages.</w:t>
      </w:r>
    </w:p>
    <w:p>
      <w:pPr>
        <w:numPr>
          <w:ilvl w:val="0"/>
          <w:numId w:val="8"/>
        </w:numPr>
        <w:spacing w:line="360" w:before="105" w:after="105" w:lineRule="auto"/>
      </w:pPr>
      <w:r>
        <w:rPr>
          <w:rFonts w:eastAsia="source serif 4" w:cs="source serif 4" w:ascii="source serif 4" w:hAnsi="source serif 4"/>
          <w:color w:val="000000"/>
          <w:sz w:val="21"/>
        </w:rPr>
        <w:t xml:space="preserve">Curated provider/facility listing index limited to reviewed pilot providers.</w:t>
      </w:r>
    </w:p>
    <w:p>
      <w:pPr>
        <w:numPr>
          <w:ilvl w:val="0"/>
          <w:numId w:val="8"/>
        </w:numPr>
        <w:spacing w:line="360" w:before="105" w:after="105" w:lineRule="auto"/>
      </w:pPr>
      <w:r>
        <w:rPr>
          <w:rFonts w:eastAsia="source serif 4" w:cs="source serif 4" w:ascii="source serif 4" w:hAnsi="source serif 4"/>
          <w:color w:val="000000"/>
          <w:sz w:val="21"/>
        </w:rPr>
        <w:t xml:space="preserve">Provider/facility profile pages with only approved fields: location, specialty scope, verified credentials/accreditation evidence where validated, international-patient support capabilities, languages, patient-support logistics, and last-verified date.</w:t>
      </w:r>
    </w:p>
    <w:p>
      <w:pPr>
        <w:numPr>
          <w:ilvl w:val="0"/>
          <w:numId w:val="8"/>
        </w:numPr>
        <w:spacing w:line="360" w:before="105" w:after="105" w:lineRule="auto"/>
      </w:pPr>
      <w:r>
        <w:rPr>
          <w:rFonts w:eastAsia="source serif 4" w:cs="source serif 4" w:ascii="source serif 4" w:hAnsi="source serif 4"/>
          <w:color w:val="000000"/>
          <w:sz w:val="21"/>
        </w:rPr>
        <w:t xml:space="preserve">Treatment/journey information pages that are reviewed editorial content, not individualized advice.</w:t>
      </w:r>
    </w:p>
    <w:p>
      <w:pPr>
        <w:numPr>
          <w:ilvl w:val="0"/>
          <w:numId w:val="8"/>
        </w:numPr>
        <w:spacing w:line="360" w:before="105" w:after="105" w:lineRule="auto"/>
      </w:pPr>
      <w:r>
        <w:rPr>
          <w:rFonts w:eastAsia="source serif 4" w:cs="source serif 4" w:ascii="source serif 4" w:hAnsi="source serif 4"/>
          <w:color w:val="000000"/>
          <w:sz w:val="21"/>
        </w:rPr>
        <w:t xml:space="preserve">“How coordination works” page: scope, what is included/excluded, service tiers or indicative fees, response expectations, and escalation/contact paths.</w:t>
      </w:r>
    </w:p>
    <w:p>
      <w:pPr>
        <w:numPr>
          <w:ilvl w:val="0"/>
          <w:numId w:val="8"/>
        </w:numPr>
        <w:spacing w:line="360" w:before="105" w:after="105" w:lineRule="auto"/>
      </w:pPr>
      <w:r>
        <w:rPr>
          <w:rFonts w:eastAsia="source serif 4" w:cs="source serif 4" w:ascii="source serif 4" w:hAnsi="source serif 4"/>
          <w:color w:val="000000"/>
          <w:sz w:val="21"/>
        </w:rPr>
        <w:t xml:space="preserve">A high-intent inquiry flow with consent and structured intake.</w:t>
      </w:r>
    </w:p>
    <w:p>
      <w:pPr>
        <w:numPr>
          <w:ilvl w:val="0"/>
          <w:numId w:val="8"/>
        </w:numPr>
        <w:spacing w:line="360" w:before="105" w:after="105" w:lineRule="auto"/>
      </w:pPr>
      <w:r>
        <w:rPr>
          <w:rFonts w:eastAsia="source serif 4" w:cs="source serif 4" w:ascii="source serif 4" w:hAnsi="source serif 4"/>
          <w:color w:val="000000"/>
          <w:sz w:val="21"/>
        </w:rPr>
        <w:t xml:space="preserve">Country/source-market guidance pages only after legal/content review; do not publish visa advice as authoritative legal guidance.</w:t>
      </w:r>
    </w:p>
    <w:p>
      <w:pPr>
        <w:numPr>
          <w:ilvl w:val="0"/>
          <w:numId w:val="8"/>
        </w:numPr>
        <w:spacing w:line="360" w:before="105" w:after="105" w:lineRule="auto"/>
      </w:pPr>
      <w:r>
        <w:rPr>
          <w:rFonts w:eastAsia="source serif 4" w:cs="source serif 4" w:ascii="source serif 4" w:hAnsi="source serif 4"/>
          <w:color w:val="000000"/>
          <w:sz w:val="21"/>
        </w:rPr>
        <w:t xml:space="preserve">Trust center explaining verification labels, freshness rules, data privacy, editorial policy, and conflict-of-interest/compensation disclosure.</w:t>
      </w:r>
    </w:p>
    <w:p>
      <w:pPr>
        <w:spacing w:line="360" w:after="210" w:lineRule="auto"/>
      </w:pPr>
      <w:r>
        <w:rPr>
          <w:rFonts w:eastAsia="source serif 4" w:cs="source serif 4" w:ascii="source serif 4" w:hAnsi="source serif 4"/>
          <w:b/>
          <w:color w:val="000000"/>
        </w:rPr>
        <w:t xml:space="preserve">Stretch</w:t>
      </w:r>
    </w:p>
    <w:p>
      <w:pPr>
        <w:numPr>
          <w:ilvl w:val="0"/>
          <w:numId w:val="9"/>
        </w:numPr>
        <w:spacing w:line="360" w:before="105" w:after="105" w:lineRule="auto"/>
      </w:pPr>
      <w:r>
        <w:rPr>
          <w:rFonts w:eastAsia="source serif 4" w:cs="source serif 4" w:ascii="source serif 4" w:hAnsi="source serif 4"/>
          <w:color w:val="000000"/>
          <w:sz w:val="21"/>
        </w:rPr>
        <w:t xml:space="preserve">Multi-language public content with professionally reviewed translations.</w:t>
      </w:r>
    </w:p>
    <w:p>
      <w:pPr>
        <w:numPr>
          <w:ilvl w:val="0"/>
          <w:numId w:val="9"/>
        </w:numPr>
        <w:spacing w:line="360" w:before="105" w:after="105" w:lineRule="auto"/>
      </w:pPr>
      <w:r>
        <w:rPr>
          <w:rFonts w:eastAsia="source serif 4" w:cs="source serif 4" w:ascii="source serif 4" w:hAnsi="source serif 4"/>
          <w:color w:val="000000"/>
          <w:sz w:val="21"/>
        </w:rPr>
        <w:t xml:space="preserve">Search and filters for city, specialty, patient-support capabilities, and verification recency.</w:t>
      </w:r>
    </w:p>
    <w:p>
      <w:pPr>
        <w:numPr>
          <w:ilvl w:val="0"/>
          <w:numId w:val="9"/>
        </w:numPr>
        <w:spacing w:line="360" w:before="105" w:after="105" w:lineRule="auto"/>
      </w:pPr>
      <w:r>
        <w:rPr>
          <w:rFonts w:eastAsia="source serif 4" w:cs="source serif 4" w:ascii="source serif 4" w:hAnsi="source serif 4"/>
          <w:color w:val="000000"/>
          <w:sz w:val="21"/>
        </w:rPr>
        <w:t xml:space="preserve">Referring-provider landing pages and digital referral form.</w:t>
      </w:r>
    </w:p>
    <w:p>
      <w:pPr>
        <w:numPr>
          <w:ilvl w:val="0"/>
          <w:numId w:val="9"/>
        </w:numPr>
        <w:spacing w:line="360" w:before="105" w:after="105" w:lineRule="auto"/>
      </w:pPr>
      <w:r>
        <w:rPr>
          <w:rFonts w:eastAsia="source serif 4" w:cs="source serif 4" w:ascii="source serif 4" w:hAnsi="source serif 4"/>
          <w:color w:val="000000"/>
          <w:sz w:val="21"/>
        </w:rPr>
        <w:t xml:space="preserve">Structured FAQ search augmented by a policy-grounded, non-clinical assistant.</w:t>
      </w:r>
    </w:p>
    <w:p>
      <w:pPr>
        <w:numPr>
          <w:ilvl w:val="0"/>
          <w:numId w:val="9"/>
        </w:numPr>
        <w:spacing w:line="360" w:before="105" w:after="105" w:lineRule="auto"/>
      </w:pPr>
      <w:r>
        <w:rPr>
          <w:rFonts w:eastAsia="source serif 4" w:cs="source serif 4" w:ascii="source serif 4" w:hAnsi="source serif 4"/>
          <w:color w:val="000000"/>
          <w:sz w:val="21"/>
        </w:rPr>
        <w:t xml:space="preserve">De-identified educational cost explainers based on verified quote patterns.</w:t>
      </w:r>
    </w:p>
    <w:p>
      <w:pPr>
        <w:spacing w:line="360" w:before="315" w:after="105" w:lineRule="auto"/>
        <w:ind w:left="-30"/>
        <w:jc w:val="left"/>
      </w:pPr>
      <w:bookmarkStart w:id="22" w:name="a2_listing_and_comparison_requirements"/>
      <w:r>
        <w:rPr>
          <w:rFonts w:eastAsia="source serif 4" w:cs="source serif 4" w:ascii="source serif 4" w:hAnsi="source serif 4"/>
          <w:b/>
          <w:color w:val="000000"/>
          <w:sz w:val="24"/>
        </w:rPr>
        <w:t xml:space="preserve">A2. Listing and comparison requirements</w:t>
      </w:r>
      <w:bookmarkEnd w:id="22"/>
    </w:p>
    <w:p>
      <w:pPr>
        <w:spacing w:line="360" w:after="210" w:lineRule="auto"/>
      </w:pPr>
      <w:r>
        <w:rPr>
          <w:rFonts w:eastAsia="source serif 4" w:cs="source serif 4" w:ascii="source serif 4" w:hAnsi="source serif 4"/>
          <w:b/>
          <w:color w:val="000000"/>
        </w:rPr>
        <w:t xml:space="preserve">Must-have in pilot</w:t>
      </w:r>
    </w:p>
    <w:p>
      <w:pPr>
        <w:numPr>
          <w:ilvl w:val="0"/>
          <w:numId w:val="10"/>
        </w:numPr>
        <w:spacing w:line="360" w:before="105" w:after="105" w:lineRule="auto"/>
      </w:pPr>
      <w:r>
        <w:rPr>
          <w:rFonts w:eastAsia="source serif 4" w:cs="source serif 4" w:ascii="source serif 4" w:hAnsi="source serif 4"/>
          <w:color w:val="000000"/>
          <w:sz w:val="21"/>
        </w:rPr>
        <w:t xml:space="preserve">A listing cannot be public without an approved </w:t>
      </w:r>
      <w:r>
        <w:rPr>
          <w:rStyle w:val="VerbatimChar"/>
          <w:rFonts w:eastAsia="menlo" w:cs="menlo" w:ascii="menlo" w:hAnsi="menlo"/>
          <w:color w:val="000000"/>
          <w:sz w:val="18"/>
          <w:shd w:val="clear" w:color="auto" w:fill="F8F8FA"/>
        </w:rPr>
        <w:t xml:space="preserve">published</w:t>
      </w:r>
      <w:r>
        <w:rPr>
          <w:rFonts w:eastAsia="source serif 4" w:cs="source serif 4" w:ascii="source serif 4" w:hAnsi="source serif 4"/>
          <w:color w:val="000000"/>
          <w:sz w:val="21"/>
        </w:rPr>
        <w:t xml:space="preserve"> state.</w:t>
      </w:r>
    </w:p>
    <w:p>
      <w:pPr>
        <w:numPr>
          <w:ilvl w:val="0"/>
          <w:numId w:val="10"/>
        </w:numPr>
        <w:spacing w:line="360" w:before="105" w:after="105" w:lineRule="auto"/>
      </w:pPr>
      <w:r>
        <w:rPr>
          <w:rFonts w:eastAsia="source serif 4" w:cs="source serif 4" w:ascii="source serif 4" w:hAnsi="source serif 4"/>
          <w:color w:val="000000"/>
          <w:sz w:val="21"/>
        </w:rPr>
        <w:t xml:space="preserve">Each listing displays: scope of service, location, “last verified” date, verification level, and how to request a current case-specific quote.</w:t>
      </w:r>
    </w:p>
    <w:p>
      <w:pPr>
        <w:numPr>
          <w:ilvl w:val="0"/>
          <w:numId w:val="10"/>
        </w:numPr>
        <w:spacing w:line="360" w:before="105" w:after="105" w:lineRule="auto"/>
      </w:pPr>
      <w:r>
        <w:rPr>
          <w:rFonts w:eastAsia="source serif 4" w:cs="source serif 4" w:ascii="source serif 4" w:hAnsi="source serif 4"/>
          <w:color w:val="000000"/>
          <w:sz w:val="21"/>
        </w:rPr>
        <w:t xml:space="preserve">Where cost is shown, display a range only when supported by reviewed evidence and always show quote date, currency, scope assumptions, likely inclusions/exclusions, and the statement that a patient-specific written quote controls.</w:t>
      </w:r>
    </w:p>
    <w:p>
      <w:pPr>
        <w:numPr>
          <w:ilvl w:val="0"/>
          <w:numId w:val="10"/>
        </w:numPr>
        <w:spacing w:line="360" w:before="105" w:after="105" w:lineRule="auto"/>
      </w:pPr>
      <w:r>
        <w:rPr>
          <w:rFonts w:eastAsia="source serif 4" w:cs="source serif 4" w:ascii="source serif 4" w:hAnsi="source serif 4"/>
          <w:color w:val="000000"/>
          <w:sz w:val="21"/>
        </w:rPr>
        <w:t xml:space="preserve">Comparison view limited to a small number of compatible fields and never uses “best match” or personalized clinical ranking.</w:t>
      </w:r>
    </w:p>
    <w:p>
      <w:pPr>
        <w:numPr>
          <w:ilvl w:val="0"/>
          <w:numId w:val="10"/>
        </w:numPr>
        <w:spacing w:line="360" w:before="105" w:after="105" w:lineRule="auto"/>
      </w:pPr>
      <w:r>
        <w:rPr>
          <w:rFonts w:eastAsia="source serif 4" w:cs="source serif 4" w:ascii="source serif 4" w:hAnsi="source serif 4"/>
          <w:color w:val="000000"/>
          <w:sz w:val="21"/>
        </w:rPr>
        <w:t xml:space="preserve">Every listing includes an action to “Request a coordinator-reviewed comparison” rather than “Book now.”</w:t>
      </w:r>
    </w:p>
    <w:p>
      <w:pPr>
        <w:numPr>
          <w:ilvl w:val="0"/>
          <w:numId w:val="10"/>
        </w:numPr>
        <w:spacing w:line="360" w:before="105" w:after="105" w:lineRule="auto"/>
      </w:pPr>
      <w:r>
        <w:rPr>
          <w:rFonts w:eastAsia="source serif 4" w:cs="source serif 4" w:ascii="source serif 4" w:hAnsi="source serif 4"/>
          <w:color w:val="000000"/>
          <w:sz w:val="21"/>
        </w:rPr>
        <w:t xml:space="preserve">A stale listing is automatically hidden or visibly marked non-actionable according to policy.</w:t>
      </w:r>
    </w:p>
    <w:p>
      <w:pPr>
        <w:numPr>
          <w:ilvl w:val="0"/>
          <w:numId w:val="10"/>
        </w:numPr>
        <w:spacing w:line="360" w:before="105" w:after="105" w:lineRule="auto"/>
      </w:pPr>
      <w:r>
        <w:rPr>
          <w:rFonts w:eastAsia="source serif 4" w:cs="source serif 4" w:ascii="source serif 4" w:hAnsi="source serif 4"/>
          <w:color w:val="000000"/>
          <w:sz w:val="21"/>
        </w:rPr>
        <w:t xml:space="preserve">Every public statement is traceable to an internal source/evidence ID and reviewer approval, even if the public page does not expose the raw evidence.</w:t>
      </w:r>
    </w:p>
    <w:p>
      <w:pPr>
        <w:spacing w:line="360" w:after="210" w:lineRule="auto"/>
      </w:pPr>
      <w:r>
        <w:rPr>
          <w:rFonts w:eastAsia="source serif 4" w:cs="source serif 4" w:ascii="source serif 4" w:hAnsi="source serif 4"/>
          <w:b/>
          <w:color w:val="000000"/>
        </w:rPr>
        <w:t xml:space="preserve">Stretch</w:t>
      </w:r>
    </w:p>
    <w:p>
      <w:pPr>
        <w:numPr>
          <w:ilvl w:val="0"/>
          <w:numId w:val="11"/>
        </w:numPr>
        <w:spacing w:line="360" w:before="105" w:after="105" w:lineRule="auto"/>
      </w:pPr>
      <w:r>
        <w:rPr>
          <w:rFonts w:eastAsia="source serif 4" w:cs="source serif 4" w:ascii="source serif 4" w:hAnsi="source serif 4"/>
          <w:color w:val="000000"/>
          <w:sz w:val="21"/>
        </w:rPr>
        <w:t xml:space="preserve">Comparison worksheet export for patients, clearly labeled educational/non-clinical.</w:t>
      </w:r>
    </w:p>
    <w:p>
      <w:pPr>
        <w:numPr>
          <w:ilvl w:val="0"/>
          <w:numId w:val="11"/>
        </w:numPr>
        <w:spacing w:line="360" w:before="105" w:after="105" w:lineRule="auto"/>
      </w:pPr>
      <w:r>
        <w:rPr>
          <w:rFonts w:eastAsia="source serif 4" w:cs="source serif 4" w:ascii="source serif 4" w:hAnsi="source serif 4"/>
          <w:color w:val="000000"/>
          <w:sz w:val="21"/>
        </w:rPr>
        <w:t xml:space="preserve">Provider response-time or service-fulfillment metrics only after reliable operational measurement and legal review.</w:t>
      </w:r>
    </w:p>
    <w:p>
      <w:pPr>
        <w:numPr>
          <w:ilvl w:val="0"/>
          <w:numId w:val="11"/>
        </w:numPr>
        <w:spacing w:line="360" w:before="105" w:after="105" w:lineRule="auto"/>
      </w:pPr>
      <w:r>
        <w:rPr>
          <w:rFonts w:eastAsia="source serif 4" w:cs="source serif 4" w:ascii="source serif 4" w:hAnsi="source serif 4"/>
          <w:color w:val="000000"/>
          <w:sz w:val="21"/>
        </w:rPr>
        <w:t xml:space="preserve">Structured, moderated patient-experience content with explicit consent and privacy safeguards.</w:t>
      </w:r>
    </w:p>
    <w:p>
      <w:pPr>
        <w:spacing w:line="360" w:before="315" w:after="105" w:lineRule="auto"/>
        <w:ind w:left="-30"/>
        <w:jc w:val="left"/>
      </w:pPr>
      <w:bookmarkStart w:id="23" w:name="a3_inquiry_and_conversion_flow"/>
      <w:r>
        <w:rPr>
          <w:rFonts w:eastAsia="source serif 4" w:cs="source serif 4" w:ascii="source serif 4" w:hAnsi="source serif 4"/>
          <w:b/>
          <w:color w:val="000000"/>
          <w:sz w:val="24"/>
        </w:rPr>
        <w:t xml:space="preserve">A3. Inquiry and conversion flow</w:t>
      </w:r>
      <w:bookmarkEnd w:id="23"/>
    </w:p>
    <w:p>
      <w:pPr>
        <w:spacing w:line="360" w:after="210" w:lineRule="auto"/>
      </w:pPr>
      <w:r>
        <w:rPr>
          <w:rFonts w:eastAsia="source serif 4" w:cs="source serif 4" w:ascii="source serif 4" w:hAnsi="source serif 4"/>
          <w:b/>
          <w:color w:val="000000"/>
        </w:rPr>
        <w:t xml:space="preserve">Must-have in pilot</w:t>
      </w:r>
    </w:p>
    <w:p>
      <w:pPr>
        <w:numPr>
          <w:ilvl w:val="0"/>
          <w:numId w:val="12"/>
        </w:numPr>
        <w:spacing w:line="360" w:before="105" w:after="105" w:lineRule="auto"/>
      </w:pPr>
      <w:r>
        <w:rPr>
          <w:rFonts w:eastAsia="source serif 4" w:cs="source serif 4" w:ascii="source serif 4" w:hAnsi="source serif 4"/>
          <w:color w:val="000000"/>
          <w:sz w:val="21"/>
        </w:rPr>
        <w:t xml:space="preserve">Patient selects a specialty/journey topic or provider listing.</w:t>
      </w:r>
    </w:p>
    <w:p>
      <w:pPr>
        <w:numPr>
          <w:ilvl w:val="0"/>
          <w:numId w:val="12"/>
        </w:numPr>
        <w:spacing w:line="360" w:before="105" w:after="105" w:lineRule="auto"/>
      </w:pPr>
      <w:r>
        <w:rPr>
          <w:rFonts w:eastAsia="source serif 4" w:cs="source serif 4" w:ascii="source serif 4" w:hAnsi="source serif 4"/>
          <w:color w:val="000000"/>
          <w:sz w:val="21"/>
        </w:rPr>
        <w:t xml:space="preserve">Patient chooses “Request a coordinator-reviewed plan/comparison.”</w:t>
      </w:r>
    </w:p>
    <w:p>
      <w:pPr>
        <w:numPr>
          <w:ilvl w:val="0"/>
          <w:numId w:val="12"/>
        </w:numPr>
        <w:spacing w:line="360" w:before="105" w:after="105" w:lineRule="auto"/>
      </w:pPr>
      <w:r>
        <w:rPr>
          <w:rFonts w:eastAsia="source serif 4" w:cs="source serif 4" w:ascii="source serif 4" w:hAnsi="source serif 4"/>
          <w:color w:val="000000"/>
          <w:sz w:val="21"/>
        </w:rPr>
        <w:t xml:space="preserve">System explains that it is not emergency or clinical advice and displays emergency guidance.</w:t>
      </w:r>
    </w:p>
    <w:p>
      <w:pPr>
        <w:numPr>
          <w:ilvl w:val="0"/>
          <w:numId w:val="12"/>
        </w:numPr>
        <w:spacing w:line="360" w:before="105" w:after="105" w:lineRule="auto"/>
      </w:pPr>
      <w:r>
        <w:rPr>
          <w:rFonts w:eastAsia="source serif 4" w:cs="source serif 4" w:ascii="source serif 4" w:hAnsi="source serif 4"/>
          <w:color w:val="000000"/>
          <w:sz w:val="21"/>
        </w:rPr>
        <w:t xml:space="preserve">Patient provides contact information, country, broad need, target timeline, and consent choices.</w:t>
      </w:r>
    </w:p>
    <w:p>
      <w:pPr>
        <w:numPr>
          <w:ilvl w:val="0"/>
          <w:numId w:val="12"/>
        </w:numPr>
        <w:spacing w:line="360" w:before="105" w:after="105" w:lineRule="auto"/>
      </w:pPr>
      <w:r>
        <w:rPr>
          <w:rFonts w:eastAsia="source serif 4" w:cs="source serif 4" w:ascii="source serif 4" w:hAnsi="source serif 4"/>
          <w:color w:val="000000"/>
          <w:sz w:val="21"/>
        </w:rPr>
        <w:t xml:space="preserve">Medical-document upload is optional at first contact; show a separate specific consent notice before upload.</w:t>
      </w:r>
    </w:p>
    <w:p>
      <w:pPr>
        <w:numPr>
          <w:ilvl w:val="0"/>
          <w:numId w:val="12"/>
        </w:numPr>
        <w:spacing w:line="360" w:before="105" w:after="105" w:lineRule="auto"/>
      </w:pPr>
      <w:r>
        <w:rPr>
          <w:rFonts w:eastAsia="source serif 4" w:cs="source serif 4" w:ascii="source serif 4" w:hAnsi="source serif 4"/>
          <w:color w:val="000000"/>
          <w:sz w:val="21"/>
        </w:rPr>
        <w:t xml:space="preserve">System creates an internal lead/case record, assigns a triage queue, and acknowledges receipt with expected human response time.</w:t>
      </w:r>
    </w:p>
    <w:p>
      <w:pPr>
        <w:numPr>
          <w:ilvl w:val="0"/>
          <w:numId w:val="12"/>
        </w:numPr>
        <w:spacing w:line="360" w:before="105" w:after="105" w:lineRule="auto"/>
      </w:pPr>
      <w:r>
        <w:rPr>
          <w:rFonts w:eastAsia="source serif 4" w:cs="source serif 4" w:ascii="source serif 4" w:hAnsi="source serif 4"/>
          <w:color w:val="000000"/>
          <w:sz w:val="21"/>
        </w:rPr>
        <w:t xml:space="preserve">Coordinator reviews and decides whether to open a coordination case, request information, or decline/redirect based on published eligibility rules.</w:t>
      </w:r>
    </w:p>
    <w:p>
      <w:pPr>
        <w:spacing w:line="360" w:after="210" w:lineRule="auto"/>
      </w:pPr>
      <w:r>
        <w:rPr>
          <w:rFonts w:eastAsia="source serif 4" w:cs="source serif 4" w:ascii="source serif 4" w:hAnsi="source serif 4"/>
          <w:b/>
          <w:color w:val="000000"/>
        </w:rPr>
        <w:t xml:space="preserve">Stretch</w:t>
      </w:r>
    </w:p>
    <w:p>
      <w:pPr>
        <w:numPr>
          <w:ilvl w:val="0"/>
          <w:numId w:val="13"/>
        </w:numPr>
        <w:spacing w:line="360" w:before="105" w:after="105" w:lineRule="auto"/>
      </w:pPr>
      <w:r>
        <w:rPr>
          <w:rFonts w:eastAsia="source serif 4" w:cs="source serif 4" w:ascii="source serif 4" w:hAnsi="source serif 4"/>
          <w:color w:val="000000"/>
          <w:sz w:val="21"/>
        </w:rPr>
        <w:t xml:space="preserve">Secure patient account with status tracking, document vault, and shared family/attendant access.</w:t>
      </w:r>
    </w:p>
    <w:p>
      <w:pPr>
        <w:numPr>
          <w:ilvl w:val="0"/>
          <w:numId w:val="13"/>
        </w:numPr>
        <w:spacing w:line="360" w:before="105" w:after="105" w:lineRule="auto"/>
      </w:pPr>
      <w:r>
        <w:rPr>
          <w:rFonts w:eastAsia="source serif 4" w:cs="source serif 4" w:ascii="source serif 4" w:hAnsi="source serif 4"/>
          <w:color w:val="000000"/>
          <w:sz w:val="21"/>
        </w:rPr>
        <w:t xml:space="preserve">Referral-specific intake flow with patient authorization and status notifications.</w:t>
      </w:r>
    </w:p>
    <w:p>
      <w:pPr>
        <w:numPr>
          <w:ilvl w:val="0"/>
          <w:numId w:val="13"/>
        </w:numPr>
        <w:spacing w:line="360" w:before="105" w:after="105" w:lineRule="auto"/>
      </w:pPr>
      <w:r>
        <w:rPr>
          <w:rFonts w:eastAsia="source serif 4" w:cs="source serif 4" w:ascii="source serif 4" w:hAnsi="source serif 4"/>
          <w:color w:val="000000"/>
          <w:sz w:val="21"/>
        </w:rPr>
        <w:t xml:space="preserve">Lead-scoring support for internal prioritization; never auto-reject solely based on a model score.</w:t>
      </w:r>
    </w:p>
    <w:p>
      <w:pPr>
        <w:spacing w:line="360" w:before="315" w:after="105" w:lineRule="auto"/>
        <w:ind w:left="-30"/>
        <w:jc w:val="left"/>
      </w:pPr>
      <w:bookmarkStart w:id="24" w:name="a4_patient_facing_ai_use"/>
      <w:r>
        <w:rPr>
          <w:rFonts w:eastAsia="source serif 4" w:cs="source serif 4" w:ascii="source serif 4" w:hAnsi="source serif 4"/>
          <w:b/>
          <w:color w:val="000000"/>
          <w:sz w:val="24"/>
        </w:rPr>
        <w:t xml:space="preserve">A4. Patient-facing AI use</w:t>
      </w:r>
      <w:bookmarkEnd w:id="24"/>
    </w:p>
    <w:p>
      <w:pPr>
        <w:spacing w:line="360" w:after="210" w:lineRule="auto"/>
      </w:pPr>
      <w:r>
        <w:rPr>
          <w:rFonts w:eastAsia="source serif 4" w:cs="source serif 4" w:ascii="source serif 4" w:hAnsi="source serif 4"/>
          <w:b/>
          <w:color w:val="000000"/>
        </w:rPr>
        <w:t xml:space="preserve">Pilot rule:</w:t>
      </w:r>
      <w:r>
        <w:rPr>
          <w:rFonts w:eastAsia="source serif 4" w:cs="source serif 4" w:ascii="source serif 4" w:hAnsi="source serif 4"/>
          <w:color w:val="000000"/>
        </w:rPr>
        <w:t xml:space="preserve"> No free-form AI agent that responds to case-specific medical questions. The public experience may use constrained AI only for content retrieval and navigation against approved knowledge content.</w:t>
      </w:r>
    </w:p>
    <w:p>
      <w:pPr>
        <w:spacing w:line="360" w:after="210" w:lineRule="auto"/>
      </w:pPr>
      <w:r>
        <w:rPr>
          <w:rFonts w:eastAsia="source serif 4" w:cs="source serif 4" w:ascii="source serif 4" w:hAnsi="source serif 4"/>
          <w:b/>
          <w:color w:val="000000"/>
        </w:rPr>
        <w:t xml:space="preserve">Permitted, if built safely</w:t>
      </w:r>
    </w:p>
    <w:p>
      <w:pPr>
        <w:numPr>
          <w:ilvl w:val="0"/>
          <w:numId w:val="14"/>
        </w:numPr>
        <w:spacing w:line="360" w:before="105" w:after="105" w:lineRule="auto"/>
      </w:pPr>
      <w:r>
        <w:rPr>
          <w:rFonts w:eastAsia="source serif 4" w:cs="source serif 4" w:ascii="source serif 4" w:hAnsi="source serif 4"/>
          <w:color w:val="000000"/>
          <w:sz w:val="21"/>
        </w:rPr>
        <w:t xml:space="preserve">Retrieval-based “find the right page/checklist” assistant grounded only in approved public content.</w:t>
      </w:r>
    </w:p>
    <w:p>
      <w:pPr>
        <w:numPr>
          <w:ilvl w:val="0"/>
          <w:numId w:val="14"/>
        </w:numPr>
        <w:spacing w:line="360" w:before="105" w:after="105" w:lineRule="auto"/>
      </w:pPr>
      <w:r>
        <w:rPr>
          <w:rFonts w:eastAsia="source serif 4" w:cs="source serif 4" w:ascii="source serif 4" w:hAnsi="source serif 4"/>
          <w:color w:val="000000"/>
          <w:sz w:val="21"/>
        </w:rPr>
        <w:t xml:space="preserve">Answers must include source links, “not medical advice” framing, and a handoff path to a human coordinator.</w:t>
      </w:r>
    </w:p>
    <w:p>
      <w:pPr>
        <w:numPr>
          <w:ilvl w:val="0"/>
          <w:numId w:val="14"/>
        </w:numPr>
        <w:spacing w:line="360" w:before="105" w:after="105" w:lineRule="auto"/>
      </w:pPr>
      <w:r>
        <w:rPr>
          <w:rFonts w:eastAsia="source serif 4" w:cs="source serif 4" w:ascii="source serif 4" w:hAnsi="source serif 4"/>
          <w:color w:val="000000"/>
          <w:sz w:val="21"/>
        </w:rPr>
        <w:t xml:space="preserve">Hard refusal and escalation for symptoms, emergencies, diagnosis, treatment choice, medication, dose, pregnancy/acute-risk questions, or individualized prognosis.</w:t>
      </w:r>
    </w:p>
    <w:p>
      <w:pPr>
        <w:spacing w:line="360" w:after="210" w:lineRule="auto"/>
      </w:pPr>
      <w:r>
        <w:rPr>
          <w:rFonts w:eastAsia="source serif 4" w:cs="source serif 4" w:ascii="source serif 4" w:hAnsi="source serif 4"/>
          <w:b/>
          <w:color w:val="000000"/>
        </w:rPr>
        <w:t xml:space="preserve">Not permitted</w:t>
      </w:r>
    </w:p>
    <w:p>
      <w:pPr>
        <w:numPr>
          <w:ilvl w:val="0"/>
          <w:numId w:val="15"/>
        </w:numPr>
        <w:spacing w:line="360" w:before="105" w:after="105" w:lineRule="auto"/>
      </w:pPr>
      <w:r>
        <w:rPr>
          <w:rFonts w:eastAsia="source serif 4" w:cs="source serif 4" w:ascii="source serif 4" w:hAnsi="source serif 4"/>
          <w:color w:val="000000"/>
          <w:sz w:val="21"/>
        </w:rPr>
        <w:t xml:space="preserve">Medical advice, provider recommendations based on patient records, clinical risk scoring, differential diagnosis, or autonomous care planning.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bm_5_2_surface_b_secure_patient_j_b151aa"/>
      <w:r>
        <w:rPr>
          <w:rFonts w:eastAsia="source serif 4" w:cs="source serif 4" w:ascii="source serif 4" w:hAnsi="source serif 4"/>
          <w:b/>
          <w:color w:val="000000"/>
          <w:sz w:val="24"/>
        </w:rPr>
        <w:t xml:space="preserve">5.2 Surface B: Secure patient journey workspace</w:t>
      </w:r>
      <w:bookmarkEnd w:id="25"/>
    </w:p>
    <w:p>
      <w:pPr>
        <w:spacing w:line="360" w:before="315" w:after="105" w:lineRule="auto"/>
        <w:ind w:left="-30"/>
        <w:jc w:val="left"/>
      </w:pPr>
      <w:bookmarkStart w:id="26" w:name="goal_2"/>
      <w:r>
        <w:rPr>
          <w:rFonts w:eastAsia="source serif 4" w:cs="source serif 4" w:ascii="source serif 4" w:hAnsi="source serif 4"/>
          <w:b/>
          <w:color w:val="000000"/>
          <w:sz w:val="24"/>
        </w:rPr>
        <w:t xml:space="preserve">Goal</w:t>
      </w:r>
      <w:bookmarkEnd w:id="26"/>
    </w:p>
    <w:p>
      <w:pPr>
        <w:spacing w:line="360" w:after="210" w:lineRule="auto"/>
      </w:pPr>
      <w:r>
        <w:rPr>
          <w:rFonts w:eastAsia="source serif 4" w:cs="source serif 4" w:ascii="source serif 4" w:hAnsi="source serif 4"/>
          <w:color w:val="000000"/>
        </w:rPr>
        <w:t xml:space="preserve">Once a lead becomes a case, give the patient/family a simple, shared, non-clinical operating view of their journey while reducing coordinator follow-up burden.</w:t>
      </w:r>
    </w:p>
    <w:p>
      <w:pPr>
        <w:spacing w:line="360" w:before="315" w:after="105" w:lineRule="auto"/>
        <w:ind w:left="-30"/>
        <w:jc w:val="left"/>
      </w:pPr>
      <w:bookmarkStart w:id="27" w:name="b1_patient_journey_features"/>
      <w:r>
        <w:rPr>
          <w:rFonts w:eastAsia="source serif 4" w:cs="source serif 4" w:ascii="source serif 4" w:hAnsi="source serif 4"/>
          <w:b/>
          <w:color w:val="000000"/>
          <w:sz w:val="24"/>
        </w:rPr>
        <w:t xml:space="preserve">B1. Patient journey features</w:t>
      </w:r>
      <w:bookmarkEnd w:id="27"/>
    </w:p>
    <w:p>
      <w:pPr>
        <w:spacing w:line="360" w:after="210" w:lineRule="auto"/>
      </w:pPr>
      <w:r>
        <w:rPr>
          <w:rFonts w:eastAsia="source serif 4" w:cs="source serif 4" w:ascii="source serif 4" w:hAnsi="source serif 4"/>
          <w:b/>
          <w:color w:val="000000"/>
        </w:rPr>
        <w:t xml:space="preserve">Must-have in pilot</w:t>
      </w:r>
    </w:p>
    <w:p>
      <w:pPr>
        <w:numPr>
          <w:ilvl w:val="0"/>
          <w:numId w:val="16"/>
        </w:numPr>
        <w:spacing w:line="360" w:before="105" w:after="105" w:lineRule="auto"/>
      </w:pPr>
      <w:r>
        <w:rPr>
          <w:rFonts w:eastAsia="source serif 4" w:cs="source serif 4" w:ascii="source serif 4" w:hAnsi="source serif 4"/>
          <w:color w:val="000000"/>
          <w:sz w:val="21"/>
        </w:rPr>
        <w:t xml:space="preserve">Secure case access after verified invitation/authentication.</w:t>
      </w:r>
    </w:p>
    <w:p>
      <w:pPr>
        <w:numPr>
          <w:ilvl w:val="0"/>
          <w:numId w:val="16"/>
        </w:numPr>
        <w:spacing w:line="360" w:before="105" w:after="105" w:lineRule="auto"/>
      </w:pPr>
      <w:r>
        <w:rPr>
          <w:rFonts w:eastAsia="source serif 4" w:cs="source serif 4" w:ascii="source serif 4" w:hAnsi="source serif 4"/>
          <w:color w:val="000000"/>
          <w:sz w:val="21"/>
        </w:rPr>
        <w:t xml:space="preserve">Case stage tracker: intake, record collection, consultation coordination, quote comparison, decision support, travel/document preparation, arrival, treatment coordination, discharge, return-home follow-up.</w:t>
      </w:r>
    </w:p>
    <w:p>
      <w:pPr>
        <w:numPr>
          <w:ilvl w:val="0"/>
          <w:numId w:val="16"/>
        </w:numPr>
        <w:spacing w:line="360" w:before="105" w:after="105" w:lineRule="auto"/>
      </w:pPr>
      <w:r>
        <w:rPr>
          <w:rFonts w:eastAsia="source serif 4" w:cs="source serif 4" w:ascii="source serif 4" w:hAnsi="source serif 4"/>
          <w:color w:val="000000"/>
          <w:sz w:val="21"/>
        </w:rPr>
        <w:t xml:space="preserve">Personalized task checklist generated from templates and coordinator edits.</w:t>
      </w:r>
    </w:p>
    <w:p>
      <w:pPr>
        <w:numPr>
          <w:ilvl w:val="0"/>
          <w:numId w:val="16"/>
        </w:numPr>
        <w:spacing w:line="360" w:before="105" w:after="105" w:lineRule="auto"/>
      </w:pPr>
      <w:r>
        <w:rPr>
          <w:rFonts w:eastAsia="source serif 4" w:cs="source serif 4" w:ascii="source serif 4" w:hAnsi="source serif 4"/>
          <w:color w:val="000000"/>
          <w:sz w:val="21"/>
        </w:rPr>
        <w:t xml:space="preserve">Secure document request/upload status, with document categories and expiry flags.</w:t>
      </w:r>
    </w:p>
    <w:p>
      <w:pPr>
        <w:numPr>
          <w:ilvl w:val="0"/>
          <w:numId w:val="16"/>
        </w:numPr>
        <w:spacing w:line="360" w:before="105" w:after="105" w:lineRule="auto"/>
      </w:pPr>
      <w:r>
        <w:rPr>
          <w:rFonts w:eastAsia="source serif 4" w:cs="source serif 4" w:ascii="source serif 4" w:hAnsi="source serif 4"/>
          <w:color w:val="000000"/>
          <w:sz w:val="21"/>
        </w:rPr>
        <w:t xml:space="preserve">Approved quote comparison view: provider-specific quote, normalized items, inclusions, exclusions, assumptions, currency, validity date, and questions outstanding.</w:t>
      </w:r>
    </w:p>
    <w:p>
      <w:pPr>
        <w:numPr>
          <w:ilvl w:val="0"/>
          <w:numId w:val="16"/>
        </w:numPr>
        <w:spacing w:line="360" w:before="105" w:after="105" w:lineRule="auto"/>
      </w:pPr>
      <w:r>
        <w:rPr>
          <w:rFonts w:eastAsia="source serif 4" w:cs="source serif 4" w:ascii="source serif 4" w:hAnsi="source serif 4"/>
          <w:color w:val="000000"/>
          <w:sz w:val="21"/>
        </w:rPr>
        <w:t xml:space="preserve">Appointment and key-milestone timeline.</w:t>
      </w:r>
    </w:p>
    <w:p>
      <w:pPr>
        <w:numPr>
          <w:ilvl w:val="0"/>
          <w:numId w:val="16"/>
        </w:numPr>
        <w:spacing w:line="360" w:before="105" w:after="105" w:lineRule="auto"/>
      </w:pPr>
      <w:r>
        <w:rPr>
          <w:rFonts w:eastAsia="source serif 4" w:cs="source serif 4" w:ascii="source serif 4" w:hAnsi="source serif 4"/>
          <w:color w:val="000000"/>
          <w:sz w:val="21"/>
        </w:rPr>
        <w:t xml:space="preserve">Secure coordinator-message request form or inbox; coordinator approval is required for any AI-assisted outgoing response.</w:t>
      </w:r>
    </w:p>
    <w:p>
      <w:pPr>
        <w:numPr>
          <w:ilvl w:val="0"/>
          <w:numId w:val="16"/>
        </w:numPr>
        <w:spacing w:line="360" w:before="105" w:after="105" w:lineRule="auto"/>
      </w:pPr>
      <w:r>
        <w:rPr>
          <w:rFonts w:eastAsia="source serif 4" w:cs="source serif 4" w:ascii="source serif 4" w:hAnsi="source serif 4"/>
          <w:color w:val="000000"/>
          <w:sz w:val="21"/>
        </w:rPr>
        <w:t xml:space="preserve">Important contacts, emergency boundary statement, and escalation instructions.</w:t>
      </w:r>
    </w:p>
    <w:p>
      <w:pPr>
        <w:numPr>
          <w:ilvl w:val="0"/>
          <w:numId w:val="16"/>
        </w:numPr>
        <w:spacing w:line="360" w:before="105" w:after="105" w:lineRule="auto"/>
      </w:pPr>
      <w:r>
        <w:rPr>
          <w:rFonts w:eastAsia="source serif 4" w:cs="source serif 4" w:ascii="source serif 4" w:hAnsi="source serif 4"/>
          <w:color w:val="000000"/>
          <w:sz w:val="21"/>
        </w:rPr>
        <w:t xml:space="preserve">Post-discharge document checklist and handoff package status.</w:t>
      </w:r>
    </w:p>
    <w:p>
      <w:pPr>
        <w:spacing w:line="360" w:after="210" w:lineRule="auto"/>
      </w:pPr>
      <w:r>
        <w:rPr>
          <w:rFonts w:eastAsia="source serif 4" w:cs="source serif 4" w:ascii="source serif 4" w:hAnsi="source serif 4"/>
          <w:b/>
          <w:color w:val="000000"/>
        </w:rPr>
        <w:t xml:space="preserve">Stretch</w:t>
      </w:r>
    </w:p>
    <w:p>
      <w:pPr>
        <w:numPr>
          <w:ilvl w:val="0"/>
          <w:numId w:val="17"/>
        </w:numPr>
        <w:spacing w:line="360" w:before="105" w:after="105" w:lineRule="auto"/>
      </w:pPr>
      <w:r>
        <w:rPr>
          <w:rFonts w:eastAsia="source serif 4" w:cs="source serif 4" w:ascii="source serif 4" w:hAnsi="source serif 4"/>
          <w:color w:val="000000"/>
          <w:sz w:val="21"/>
        </w:rPr>
        <w:t xml:space="preserve">Shared access for an attendant/family member with granular permissions.</w:t>
      </w:r>
    </w:p>
    <w:p>
      <w:pPr>
        <w:numPr>
          <w:ilvl w:val="0"/>
          <w:numId w:val="17"/>
        </w:numPr>
        <w:spacing w:line="360" w:before="105" w:after="105" w:lineRule="auto"/>
      </w:pPr>
      <w:r>
        <w:rPr>
          <w:rFonts w:eastAsia="source serif 4" w:cs="source serif 4" w:ascii="source serif 4" w:hAnsi="source serif 4"/>
          <w:color w:val="000000"/>
          <w:sz w:val="21"/>
        </w:rPr>
        <w:t xml:space="preserve">Automated—but coordinator-approved—reminders for missing documents, visa milestones, appointment preparation, and follow-up tasks.</w:t>
      </w:r>
    </w:p>
    <w:p>
      <w:pPr>
        <w:numPr>
          <w:ilvl w:val="0"/>
          <w:numId w:val="17"/>
        </w:numPr>
        <w:spacing w:line="360" w:before="105" w:after="105" w:lineRule="auto"/>
      </w:pPr>
      <w:r>
        <w:rPr>
          <w:rFonts w:eastAsia="source serif 4" w:cs="source serif 4" w:ascii="source serif 4" w:hAnsi="source serif 4"/>
          <w:color w:val="000000"/>
          <w:sz w:val="21"/>
        </w:rPr>
        <w:t xml:space="preserve">Travel/accommodation planning with human-reviewed options.</w:t>
      </w:r>
    </w:p>
    <w:p>
      <w:pPr>
        <w:numPr>
          <w:ilvl w:val="0"/>
          <w:numId w:val="17"/>
        </w:numPr>
        <w:spacing w:line="360" w:before="105" w:after="105" w:lineRule="auto"/>
      </w:pPr>
      <w:r>
        <w:rPr>
          <w:rFonts w:eastAsia="source serif 4" w:cs="source serif 4" w:ascii="source serif 4" w:hAnsi="source serif 4"/>
          <w:color w:val="000000"/>
          <w:sz w:val="21"/>
        </w:rPr>
        <w:t xml:space="preserve">Secure export/share packet for the home clinician, subject to explicit patient authorization.</w:t>
      </w:r>
    </w:p>
    <w:p>
      <w:pPr>
        <w:numPr>
          <w:ilvl w:val="0"/>
          <w:numId w:val="17"/>
        </w:numPr>
        <w:spacing w:line="360" w:before="105" w:after="105" w:lineRule="auto"/>
      </w:pPr>
      <w:r>
        <w:rPr>
          <w:rFonts w:eastAsia="source serif 4" w:cs="source serif 4" w:ascii="source serif 4" w:hAnsi="source serif 4"/>
          <w:color w:val="000000"/>
          <w:sz w:val="21"/>
        </w:rPr>
        <w:t xml:space="preserve">Multilingual UI and document translation workflow with human review.</w:t>
      </w:r>
    </w:p>
    <w:p>
      <w:pPr>
        <w:spacing w:line="360" w:before="315" w:after="105" w:lineRule="auto"/>
        <w:ind w:left="-30"/>
        <w:jc w:val="left"/>
      </w:pPr>
      <w:bookmarkStart w:id="28" w:name="b2_patient_value_standard"/>
      <w:r>
        <w:rPr>
          <w:rFonts w:eastAsia="source serif 4" w:cs="source serif 4" w:ascii="source serif 4" w:hAnsi="source serif 4"/>
          <w:b/>
          <w:color w:val="000000"/>
          <w:sz w:val="24"/>
        </w:rPr>
        <w:t xml:space="preserve">B2. Patient value standard</w:t>
      </w:r>
      <w:bookmarkEnd w:id="28"/>
    </w:p>
    <w:p>
      <w:pPr>
        <w:spacing w:line="360" w:after="210" w:lineRule="auto"/>
      </w:pPr>
      <w:r>
        <w:rPr>
          <w:rFonts w:eastAsia="source serif 4" w:cs="source serif 4" w:ascii="source serif 4" w:hAnsi="source serif 4"/>
          <w:color w:val="000000"/>
        </w:rPr>
        <w:t xml:space="preserve">The patient should be able to answer, in under one minute:</w:t>
      </w:r>
    </w:p>
    <w:p>
      <w:pPr>
        <w:numPr>
          <w:ilvl w:val="0"/>
          <w:numId w:val="18"/>
        </w:numPr>
        <w:spacing w:line="360" w:before="105" w:after="105" w:lineRule="auto"/>
      </w:pPr>
      <w:r>
        <w:rPr>
          <w:rFonts w:eastAsia="source serif 4" w:cs="source serif 4" w:ascii="source serif 4" w:hAnsi="source serif 4"/>
          <w:color w:val="000000"/>
          <w:sz w:val="21"/>
        </w:rPr>
        <w:t xml:space="preserve">What stage is my case in?</w:t>
      </w:r>
    </w:p>
    <w:p>
      <w:pPr>
        <w:numPr>
          <w:ilvl w:val="0"/>
          <w:numId w:val="18"/>
        </w:numPr>
        <w:spacing w:line="360" w:before="105" w:after="105" w:lineRule="auto"/>
      </w:pPr>
      <w:r>
        <w:rPr>
          <w:rFonts w:eastAsia="source serif 4" w:cs="source serif 4" w:ascii="source serif 4" w:hAnsi="source serif 4"/>
          <w:color w:val="000000"/>
          <w:sz w:val="21"/>
        </w:rPr>
        <w:t xml:space="preserve">What do I need to do next?</w:t>
      </w:r>
    </w:p>
    <w:p>
      <w:pPr>
        <w:numPr>
          <w:ilvl w:val="0"/>
          <w:numId w:val="18"/>
        </w:numPr>
        <w:spacing w:line="360" w:before="105" w:after="105" w:lineRule="auto"/>
      </w:pPr>
      <w:r>
        <w:rPr>
          <w:rFonts w:eastAsia="source serif 4" w:cs="source serif 4" w:ascii="source serif 4" w:hAnsi="source serif 4"/>
          <w:color w:val="000000"/>
          <w:sz w:val="21"/>
        </w:rPr>
        <w:t xml:space="preserve">What is confirmed versus still pending?</w:t>
      </w:r>
    </w:p>
    <w:p>
      <w:pPr>
        <w:numPr>
          <w:ilvl w:val="0"/>
          <w:numId w:val="18"/>
        </w:numPr>
        <w:spacing w:line="360" w:before="105" w:after="105" w:lineRule="auto"/>
      </w:pPr>
      <w:r>
        <w:rPr>
          <w:rFonts w:eastAsia="source serif 4" w:cs="source serif 4" w:ascii="source serif 4" w:hAnsi="source serif 4"/>
          <w:color w:val="000000"/>
          <w:sz w:val="21"/>
        </w:rPr>
        <w:t xml:space="preserve">What does each quote include and exclude?</w:t>
      </w:r>
    </w:p>
    <w:p>
      <w:pPr>
        <w:numPr>
          <w:ilvl w:val="0"/>
          <w:numId w:val="18"/>
        </w:numPr>
        <w:spacing w:line="360" w:before="105" w:after="105" w:lineRule="auto"/>
      </w:pPr>
      <w:r>
        <w:rPr>
          <w:rFonts w:eastAsia="source serif 4" w:cs="source serif 4" w:ascii="source serif 4" w:hAnsi="source serif 4"/>
          <w:color w:val="000000"/>
          <w:sz w:val="21"/>
        </w:rPr>
        <w:t xml:space="preserve">Who is my coordinator and when should I expect a response?</w:t>
      </w:r>
    </w:p>
    <w:p>
      <w:pPr>
        <w:numPr>
          <w:ilvl w:val="0"/>
          <w:numId w:val="18"/>
        </w:numPr>
        <w:spacing w:line="360" w:before="105" w:after="105" w:lineRule="auto"/>
      </w:pPr>
      <w:r>
        <w:rPr>
          <w:rFonts w:eastAsia="source serif 4" w:cs="source serif 4" w:ascii="source serif 4" w:hAnsi="source serif 4"/>
          <w:color w:val="000000"/>
          <w:sz w:val="21"/>
        </w:rPr>
        <w:t xml:space="preserve">Where are my approved documents and follow-up instructions?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5_3_surface_c_ai_operations_tr_d596f7"/>
      <w:r>
        <w:rPr>
          <w:rFonts w:eastAsia="source serif 4" w:cs="source serif 4" w:ascii="source serif 4" w:hAnsi="source serif 4"/>
          <w:b/>
          <w:color w:val="000000"/>
          <w:sz w:val="24"/>
        </w:rPr>
        <w:t xml:space="preserve">5.3 Surface C: AI Operations &amp; Trust Engine</w:t>
      </w:r>
      <w:bookmarkEnd w:id="29"/>
    </w:p>
    <w:p>
      <w:pPr>
        <w:spacing w:line="360" w:before="315" w:after="105" w:lineRule="auto"/>
        <w:ind w:left="-30"/>
        <w:jc w:val="left"/>
      </w:pPr>
      <w:bookmarkStart w:id="30" w:name="goal_3"/>
      <w:r>
        <w:rPr>
          <w:rFonts w:eastAsia="source serif 4" w:cs="source serif 4" w:ascii="source serif 4" w:hAnsi="source serif 4"/>
          <w:b/>
          <w:color w:val="000000"/>
          <w:sz w:val="24"/>
        </w:rPr>
        <w:t xml:space="preserve">Goal</w:t>
      </w:r>
      <w:bookmarkEnd w:id="30"/>
    </w:p>
    <w:p>
      <w:pPr>
        <w:spacing w:line="360" w:after="210" w:lineRule="auto"/>
      </w:pPr>
      <w:r>
        <w:rPr>
          <w:rFonts w:eastAsia="source serif 4" w:cs="source serif 4" w:ascii="source serif 4" w:hAnsi="source serif 4"/>
          <w:color w:val="000000"/>
        </w:rPr>
        <w:t xml:space="preserve">Enable a small coordinator team to manage high-touch complex cases with lower administrative effort, consistent quality, verifiable data, and safe human control.</w:t>
      </w:r>
    </w:p>
    <w:p>
      <w:pPr>
        <w:spacing w:line="360" w:before="315" w:after="105" w:lineRule="auto"/>
        <w:ind w:left="-30"/>
        <w:jc w:val="left"/>
      </w:pPr>
      <w:bookmarkStart w:id="31" w:name="c1_case_workspace"/>
      <w:r>
        <w:rPr>
          <w:rFonts w:eastAsia="source serif 4" w:cs="source serif 4" w:ascii="source serif 4" w:hAnsi="source serif 4"/>
          <w:b/>
          <w:color w:val="000000"/>
          <w:sz w:val="24"/>
        </w:rPr>
        <w:t xml:space="preserve">C1. Case workspace</w:t>
      </w:r>
      <w:bookmarkEnd w:id="31"/>
    </w:p>
    <w:p>
      <w:pPr>
        <w:spacing w:line="360" w:after="210" w:lineRule="auto"/>
      </w:pPr>
      <w:r>
        <w:rPr>
          <w:rFonts w:eastAsia="source serif 4" w:cs="source serif 4" w:ascii="source serif 4" w:hAnsi="source serif 4"/>
          <w:b/>
          <w:color w:val="000000"/>
        </w:rPr>
        <w:t xml:space="preserve">Must-have in pilot</w:t>
      </w:r>
    </w:p>
    <w:p>
      <w:pPr>
        <w:numPr>
          <w:ilvl w:val="0"/>
          <w:numId w:val="19"/>
        </w:numPr>
        <w:spacing w:line="360" w:before="105" w:after="105" w:lineRule="auto"/>
      </w:pPr>
      <w:r>
        <w:rPr>
          <w:rFonts w:eastAsia="source serif 4" w:cs="source serif 4" w:ascii="source serif 4" w:hAnsi="source serif 4"/>
          <w:color w:val="000000"/>
          <w:sz w:val="21"/>
        </w:rPr>
        <w:t xml:space="preserve">Case/lead creation from public inquiry, referral, and manual entry.</w:t>
      </w:r>
    </w:p>
    <w:p>
      <w:pPr>
        <w:numPr>
          <w:ilvl w:val="0"/>
          <w:numId w:val="19"/>
        </w:numPr>
        <w:spacing w:line="360" w:before="105" w:after="105" w:lineRule="auto"/>
      </w:pPr>
      <w:r>
        <w:rPr>
          <w:rFonts w:eastAsia="source serif 4" w:cs="source serif 4" w:ascii="source serif 4" w:hAnsi="source serif 4"/>
          <w:color w:val="000000"/>
          <w:sz w:val="21"/>
        </w:rPr>
        <w:t xml:space="preserve">Unified case timeline: intake, documents, communications, provider outreach, quotes, tasks, appointments, travel milestones, and final outcome.</w:t>
      </w:r>
    </w:p>
    <w:p>
      <w:pPr>
        <w:numPr>
          <w:ilvl w:val="0"/>
          <w:numId w:val="19"/>
        </w:numPr>
        <w:spacing w:line="360" w:before="105" w:after="105" w:lineRule="auto"/>
      </w:pPr>
      <w:r>
        <w:rPr>
          <w:rFonts w:eastAsia="source serif 4" w:cs="source serif 4" w:ascii="source serif 4" w:hAnsi="source serif 4"/>
          <w:color w:val="000000"/>
          <w:sz w:val="21"/>
        </w:rPr>
        <w:t xml:space="preserve">Case stage, owner, priority, target dates, source channel, service tier, fee/payment status, and reason codes.</w:t>
      </w:r>
    </w:p>
    <w:p>
      <w:pPr>
        <w:numPr>
          <w:ilvl w:val="0"/>
          <w:numId w:val="19"/>
        </w:numPr>
        <w:spacing w:line="360" w:before="105" w:after="105" w:lineRule="auto"/>
      </w:pPr>
      <w:r>
        <w:rPr>
          <w:rFonts w:eastAsia="source serif 4" w:cs="source serif 4" w:ascii="source serif 4" w:hAnsi="source serif 4"/>
          <w:color w:val="000000"/>
          <w:sz w:val="21"/>
        </w:rPr>
        <w:t xml:space="preserve">Contact model for patient, attendant, referring clinician, provider contacts, and internal team.</w:t>
      </w:r>
    </w:p>
    <w:p>
      <w:pPr>
        <w:numPr>
          <w:ilvl w:val="0"/>
          <w:numId w:val="19"/>
        </w:numPr>
        <w:spacing w:line="360" w:before="105" w:after="105" w:lineRule="auto"/>
      </w:pPr>
      <w:r>
        <w:rPr>
          <w:rFonts w:eastAsia="source serif 4" w:cs="source serif 4" w:ascii="source serif 4" w:hAnsi="source serif 4"/>
          <w:color w:val="000000"/>
          <w:sz w:val="21"/>
        </w:rPr>
        <w:t xml:space="preserve">Task management with ownership, due dates, dependencies, status, and escalation flags.</w:t>
      </w:r>
    </w:p>
    <w:p>
      <w:pPr>
        <w:numPr>
          <w:ilvl w:val="0"/>
          <w:numId w:val="19"/>
        </w:numPr>
        <w:spacing w:line="360" w:before="105" w:after="105" w:lineRule="auto"/>
      </w:pPr>
      <w:r>
        <w:rPr>
          <w:rFonts w:eastAsia="source serif 4" w:cs="source serif 4" w:ascii="source serif 4" w:hAnsi="source serif 4"/>
          <w:color w:val="000000"/>
          <w:sz w:val="21"/>
        </w:rPr>
        <w:t xml:space="preserve">Time tracking per case and activity type to establish operational baseline and margin visibility.</w:t>
      </w:r>
    </w:p>
    <w:p>
      <w:pPr>
        <w:numPr>
          <w:ilvl w:val="0"/>
          <w:numId w:val="19"/>
        </w:numPr>
        <w:spacing w:line="360" w:before="105" w:after="105" w:lineRule="auto"/>
      </w:pPr>
      <w:r>
        <w:rPr>
          <w:rFonts w:eastAsia="source serif 4" w:cs="source serif 4" w:ascii="source serif 4" w:hAnsi="source serif 4"/>
          <w:color w:val="000000"/>
          <w:sz w:val="21"/>
        </w:rPr>
        <w:t xml:space="preserve">Case notes with access controls and audit trail.</w:t>
      </w:r>
    </w:p>
    <w:p>
      <w:pPr>
        <w:numPr>
          <w:ilvl w:val="0"/>
          <w:numId w:val="19"/>
        </w:numPr>
        <w:spacing w:line="360" w:before="105" w:after="105" w:lineRule="auto"/>
      </w:pPr>
      <w:r>
        <w:rPr>
          <w:rFonts w:eastAsia="source serif 4" w:cs="source serif 4" w:ascii="source serif 4" w:hAnsi="source serif 4"/>
          <w:color w:val="000000"/>
          <w:sz w:val="21"/>
        </w:rPr>
        <w:t xml:space="preserve">Template library for non-clinical intake questions, provider quote requests, missing-document requests, and journey checklists.</w:t>
      </w:r>
    </w:p>
    <w:p>
      <w:pPr>
        <w:spacing w:line="360" w:before="315" w:after="105" w:lineRule="auto"/>
        <w:ind w:left="-30"/>
        <w:jc w:val="left"/>
      </w:pPr>
      <w:bookmarkStart w:id="32" w:name="c2_document_intelligence_pipeline"/>
      <w:r>
        <w:rPr>
          <w:rFonts w:eastAsia="source serif 4" w:cs="source serif 4" w:ascii="source serif 4" w:hAnsi="source serif 4"/>
          <w:b/>
          <w:color w:val="000000"/>
          <w:sz w:val="24"/>
        </w:rPr>
        <w:t xml:space="preserve">C2. Document intelligence pipeline</w:t>
      </w:r>
      <w:bookmarkEnd w:id="32"/>
    </w:p>
    <w:p>
      <w:pPr>
        <w:spacing w:line="360" w:after="210" w:lineRule="auto"/>
      </w:pPr>
      <w:r>
        <w:rPr>
          <w:rFonts w:eastAsia="source serif 4" w:cs="source serif 4" w:ascii="source serif 4" w:hAnsi="source serif 4"/>
          <w:b/>
          <w:color w:val="000000"/>
        </w:rPr>
        <w:t xml:space="preserve">Must-have in pilot</w:t>
      </w:r>
    </w:p>
    <w:p>
      <w:pPr>
        <w:numPr>
          <w:ilvl w:val="0"/>
          <w:numId w:val="20"/>
        </w:numPr>
        <w:spacing w:line="360" w:before="105" w:after="105" w:lineRule="auto"/>
      </w:pPr>
      <w:r>
        <w:rPr>
          <w:rFonts w:eastAsia="source serif 4" w:cs="source serif 4" w:ascii="source serif 4" w:hAnsi="source serif 4"/>
          <w:color w:val="000000"/>
          <w:sz w:val="21"/>
        </w:rPr>
        <w:t xml:space="preserve">Secure upload of PDFs, images, and office documents.</w:t>
      </w:r>
    </w:p>
    <w:p>
      <w:pPr>
        <w:numPr>
          <w:ilvl w:val="0"/>
          <w:numId w:val="20"/>
        </w:numPr>
        <w:spacing w:line="360" w:before="105" w:after="105" w:lineRule="auto"/>
      </w:pPr>
      <w:r>
        <w:rPr>
          <w:rFonts w:eastAsia="source serif 4" w:cs="source serif 4" w:ascii="source serif 4" w:hAnsi="source serif 4"/>
          <w:color w:val="000000"/>
          <w:sz w:val="21"/>
        </w:rPr>
        <w:t xml:space="preserve">Document classification: medical report, imaging report, prescription, quote, passport/identity, referral, discharge summary, correspondence, other.</w:t>
      </w:r>
    </w:p>
    <w:p>
      <w:pPr>
        <w:numPr>
          <w:ilvl w:val="0"/>
          <w:numId w:val="20"/>
        </w:numPr>
        <w:spacing w:line="360" w:before="105" w:after="105" w:lineRule="auto"/>
      </w:pPr>
      <w:r>
        <w:rPr>
          <w:rFonts w:eastAsia="source serif 4" w:cs="source serif 4" w:ascii="source serif 4" w:hAnsi="source serif 4"/>
          <w:color w:val="000000"/>
          <w:sz w:val="21"/>
        </w:rPr>
        <w:t xml:space="preserve">OCR/text extraction where needed.</w:t>
      </w:r>
    </w:p>
    <w:p>
      <w:pPr>
        <w:numPr>
          <w:ilvl w:val="0"/>
          <w:numId w:val="20"/>
        </w:numPr>
        <w:spacing w:line="360" w:before="105" w:after="105" w:lineRule="auto"/>
      </w:pPr>
      <w:r>
        <w:rPr>
          <w:rFonts w:eastAsia="source serif 4" w:cs="source serif 4" w:ascii="source serif 4" w:hAnsi="source serif 4"/>
          <w:color w:val="000000"/>
          <w:sz w:val="21"/>
        </w:rPr>
        <w:t xml:space="preserve">LLM extraction into defined schemas with field-level source citations/page references.</w:t>
      </w:r>
    </w:p>
    <w:p>
      <w:pPr>
        <w:numPr>
          <w:ilvl w:val="0"/>
          <w:numId w:val="20"/>
        </w:numPr>
        <w:spacing w:line="360" w:before="105" w:after="105" w:lineRule="auto"/>
      </w:pPr>
      <w:r>
        <w:rPr>
          <w:rFonts w:eastAsia="source serif 4" w:cs="source serif 4" w:ascii="source serif 4" w:hAnsi="source serif 4"/>
          <w:color w:val="000000"/>
          <w:sz w:val="21"/>
        </w:rPr>
        <w:t xml:space="preserve">Confidence score per field and document, with low-confidence routing to review.</w:t>
      </w:r>
    </w:p>
    <w:p>
      <w:pPr>
        <w:numPr>
          <w:ilvl w:val="0"/>
          <w:numId w:val="20"/>
        </w:numPr>
        <w:spacing w:line="360" w:before="105" w:after="105" w:lineRule="auto"/>
      </w:pPr>
      <w:r>
        <w:rPr>
          <w:rFonts w:eastAsia="source serif 4" w:cs="source serif 4" w:ascii="source serif 4" w:hAnsi="source serif 4"/>
          <w:color w:val="000000"/>
          <w:sz w:val="21"/>
        </w:rPr>
        <w:t xml:space="preserve">Human-review UI showing source document next to extracted structured fields.</w:t>
      </w:r>
    </w:p>
    <w:p>
      <w:pPr>
        <w:numPr>
          <w:ilvl w:val="0"/>
          <w:numId w:val="20"/>
        </w:numPr>
        <w:spacing w:line="360" w:before="105" w:after="105" w:lineRule="auto"/>
      </w:pPr>
      <w:r>
        <w:rPr>
          <w:rFonts w:eastAsia="source serif 4" w:cs="source serif 4" w:ascii="source serif 4" w:hAnsi="source serif 4"/>
          <w:color w:val="000000"/>
          <w:sz w:val="21"/>
        </w:rPr>
        <w:t xml:space="preserve">Reviewer actions: approve, edit, reject, mark unknown, request clarification.</w:t>
      </w:r>
    </w:p>
    <w:p>
      <w:pPr>
        <w:numPr>
          <w:ilvl w:val="0"/>
          <w:numId w:val="20"/>
        </w:numPr>
        <w:spacing w:line="360" w:before="105" w:after="105" w:lineRule="auto"/>
      </w:pPr>
      <w:r>
        <w:rPr>
          <w:rFonts w:eastAsia="source serif 4" w:cs="source serif 4" w:ascii="source serif 4" w:hAnsi="source serif 4"/>
          <w:color w:val="000000"/>
          <w:sz w:val="21"/>
        </w:rPr>
        <w:t xml:space="preserve">Versioning and provenance: preserve raw file, extracted version, reviewer, timestamp, model/prompt version, and approved canonical value.</w:t>
      </w:r>
    </w:p>
    <w:p>
      <w:pPr>
        <w:numPr>
          <w:ilvl w:val="0"/>
          <w:numId w:val="20"/>
        </w:numPr>
        <w:spacing w:line="360" w:before="105" w:after="105" w:lineRule="auto"/>
      </w:pPr>
      <w:r>
        <w:rPr>
          <w:rFonts w:eastAsia="source serif 4" w:cs="source serif 4" w:ascii="source serif 4" w:hAnsi="source serif 4"/>
          <w:color w:val="000000"/>
          <w:sz w:val="21"/>
        </w:rPr>
        <w:t xml:space="preserve">Explicit distinction between clinical-document summarization for administrative coordination and clinical interpretation. The platform may summarize stated facts from records but must not infer a diagnosis or recommend treatment.</w:t>
      </w:r>
    </w:p>
    <w:p>
      <w:pPr>
        <w:spacing w:line="360" w:after="210" w:lineRule="auto"/>
      </w:pPr>
      <w:r>
        <w:rPr>
          <w:rFonts w:eastAsia="source serif 4" w:cs="source serif 4" w:ascii="source serif 4" w:hAnsi="source serif 4"/>
          <w:b/>
          <w:color w:val="000000"/>
        </w:rPr>
        <w:t xml:space="preserve">Pilot extraction schemas</w:t>
      </w:r>
    </w:p>
    <w:p>
      <w:pPr>
        <w:numPr>
          <w:ilvl w:val="0"/>
          <w:numId w:val="21"/>
        </w:numPr>
        <w:spacing w:line="360" w:before="105" w:after="105" w:lineRule="auto"/>
      </w:pPr>
      <w:r>
        <w:rPr>
          <w:rFonts w:eastAsia="source serif 4" w:cs="source serif 4" w:ascii="source serif 4" w:hAnsi="source serif 4"/>
          <w:b/>
          <w:color w:val="000000"/>
          <w:sz w:val="21"/>
        </w:rPr>
        <w:t xml:space="preserve">Quote:</w:t>
      </w:r>
      <w:r>
        <w:rPr>
          <w:rFonts w:eastAsia="source serif 4" w:cs="source serif 4" w:ascii="source serif 4" w:hAnsi="source serif 4"/>
          <w:color w:val="000000"/>
          <w:sz w:val="21"/>
        </w:rPr>
        <w:t xml:space="preserve"> provider, facility, procedure/service label, currency, price items, total, taxes, package inclusions, exclusions, validity, estimated length of stay, payment terms, quote conditions, source date.</w:t>
      </w:r>
    </w:p>
    <w:p>
      <w:pPr>
        <w:numPr>
          <w:ilvl w:val="0"/>
          <w:numId w:val="21"/>
        </w:numPr>
        <w:spacing w:line="360" w:before="105" w:after="105" w:lineRule="auto"/>
      </w:pPr>
      <w:r>
        <w:rPr>
          <w:rFonts w:eastAsia="source serif 4" w:cs="source serif 4" w:ascii="source serif 4" w:hAnsi="source serif 4"/>
          <w:b/>
          <w:color w:val="000000"/>
          <w:sz w:val="21"/>
        </w:rPr>
        <w:t xml:space="preserve">Provider/facility evidence:</w:t>
      </w:r>
      <w:r>
        <w:rPr>
          <w:rFonts w:eastAsia="source serif 4" w:cs="source serif 4" w:ascii="source serif 4" w:hAnsi="source serif 4"/>
          <w:color w:val="000000"/>
          <w:sz w:val="21"/>
        </w:rPr>
        <w:t xml:space="preserve"> identity, specialty/service scope, city, stated accreditations/credentials, international-patient contact, languages, source and expiry/verification date.</w:t>
      </w:r>
    </w:p>
    <w:p>
      <w:pPr>
        <w:numPr>
          <w:ilvl w:val="0"/>
          <w:numId w:val="21"/>
        </w:numPr>
        <w:spacing w:line="360" w:before="105" w:after="105" w:lineRule="auto"/>
      </w:pPr>
      <w:r>
        <w:rPr>
          <w:rFonts w:eastAsia="source serif 4" w:cs="source serif 4" w:ascii="source serif 4" w:hAnsi="source serif 4"/>
          <w:b/>
          <w:color w:val="000000"/>
          <w:sz w:val="21"/>
        </w:rPr>
        <w:t xml:space="preserve">Record inventory:</w:t>
      </w:r>
      <w:r>
        <w:rPr>
          <w:rFonts w:eastAsia="source serif 4" w:cs="source serif 4" w:ascii="source serif 4" w:hAnsi="source serif 4"/>
          <w:color w:val="000000"/>
          <w:sz w:val="21"/>
        </w:rPr>
        <w:t xml:space="preserve"> document date, issuing facility, author, document type, key stated diagnoses/procedures/history/medication/allergy fields only when present, missing-data flags, page references.</w:t>
      </w:r>
    </w:p>
    <w:p>
      <w:pPr>
        <w:numPr>
          <w:ilvl w:val="0"/>
          <w:numId w:val="21"/>
        </w:numPr>
        <w:spacing w:line="360" w:before="105" w:after="105" w:lineRule="auto"/>
      </w:pPr>
      <w:r>
        <w:rPr>
          <w:rFonts w:eastAsia="source serif 4" w:cs="source serif 4" w:ascii="source serif 4" w:hAnsi="source serif 4"/>
          <w:b/>
          <w:color w:val="000000"/>
          <w:sz w:val="21"/>
        </w:rPr>
        <w:t xml:space="preserve">Logistics document:</w:t>
      </w:r>
      <w:r>
        <w:rPr>
          <w:rFonts w:eastAsia="source serif 4" w:cs="source serif 4" w:ascii="source serif 4" w:hAnsi="source serif 4"/>
          <w:color w:val="000000"/>
          <w:sz w:val="21"/>
        </w:rPr>
        <w:t xml:space="preserve"> passport validity status, visa invitation status, appointment confirmation, travel/arrival details, insurance/travel-document checklist.</w:t>
      </w:r>
    </w:p>
    <w:p>
      <w:pPr>
        <w:spacing w:line="360" w:after="210" w:lineRule="auto"/>
      </w:pPr>
      <w:r>
        <w:rPr>
          <w:rFonts w:eastAsia="source serif 4" w:cs="source serif 4" w:ascii="source serif 4" w:hAnsi="source serif 4"/>
          <w:b/>
          <w:color w:val="000000"/>
        </w:rPr>
        <w:t xml:space="preserve">Stretch</w:t>
      </w:r>
    </w:p>
    <w:p>
      <w:pPr>
        <w:numPr>
          <w:ilvl w:val="0"/>
          <w:numId w:val="22"/>
        </w:numPr>
        <w:spacing w:line="360" w:before="105" w:after="105" w:lineRule="auto"/>
      </w:pPr>
      <w:r>
        <w:rPr>
          <w:rFonts w:eastAsia="source serif 4" w:cs="source serif 4" w:ascii="source serif 4" w:hAnsi="source serif 4"/>
          <w:color w:val="000000"/>
          <w:sz w:val="21"/>
        </w:rPr>
        <w:t xml:space="preserve">Cross-document conflict detection: different procedure names, inconsistent amounts, conflicting dates, expired credentials, quote validity expired.</w:t>
      </w:r>
    </w:p>
    <w:p>
      <w:pPr>
        <w:numPr>
          <w:ilvl w:val="0"/>
          <w:numId w:val="22"/>
        </w:numPr>
        <w:spacing w:line="360" w:before="105" w:after="105" w:lineRule="auto"/>
      </w:pPr>
      <w:r>
        <w:rPr>
          <w:rFonts w:eastAsia="source serif 4" w:cs="source serif 4" w:ascii="source serif 4" w:hAnsi="source serif 4"/>
          <w:color w:val="000000"/>
          <w:sz w:val="21"/>
        </w:rPr>
        <w:t xml:space="preserve">Structured translation assistance with source/translated text retained and human confirmation.</w:t>
      </w:r>
    </w:p>
    <w:p>
      <w:pPr>
        <w:numPr>
          <w:ilvl w:val="0"/>
          <w:numId w:val="22"/>
        </w:numPr>
        <w:spacing w:line="360" w:before="105" w:after="105" w:lineRule="auto"/>
      </w:pPr>
      <w:r>
        <w:rPr>
          <w:rFonts w:eastAsia="source serif 4" w:cs="source serif 4" w:ascii="source serif 4" w:hAnsi="source serif 4"/>
          <w:color w:val="000000"/>
          <w:sz w:val="21"/>
        </w:rPr>
        <w:t xml:space="preserve">Batch processing queue and operations dashboard.</w:t>
      </w:r>
    </w:p>
    <w:p>
      <w:pPr>
        <w:numPr>
          <w:ilvl w:val="0"/>
          <w:numId w:val="22"/>
        </w:numPr>
        <w:spacing w:line="360" w:before="105" w:after="105" w:lineRule="auto"/>
      </w:pPr>
      <w:r>
        <w:rPr>
          <w:rFonts w:eastAsia="source serif 4" w:cs="source serif 4" w:ascii="source serif 4" w:hAnsi="source serif 4"/>
          <w:color w:val="000000"/>
          <w:sz w:val="21"/>
        </w:rPr>
        <w:t xml:space="preserve">Document redaction assistant for creating public-safe or referral-safe derivatives; human approval mandatory.</w:t>
      </w:r>
    </w:p>
    <w:p>
      <w:pPr>
        <w:spacing w:line="360" w:before="315" w:after="105" w:lineRule="auto"/>
        <w:ind w:left="-30"/>
        <w:jc w:val="left"/>
      </w:pPr>
      <w:bookmarkStart w:id="33" w:name="c3_quote_normalization_and_comparison"/>
      <w:r>
        <w:rPr>
          <w:rFonts w:eastAsia="source serif 4" w:cs="source serif 4" w:ascii="source serif 4" w:hAnsi="source serif 4"/>
          <w:b/>
          <w:color w:val="000000"/>
          <w:sz w:val="24"/>
        </w:rPr>
        <w:t xml:space="preserve">C3. Quote normalization and comparison</w:t>
      </w:r>
      <w:bookmarkEnd w:id="33"/>
    </w:p>
    <w:p>
      <w:pPr>
        <w:spacing w:line="360" w:after="210" w:lineRule="auto"/>
      </w:pPr>
      <w:r>
        <w:rPr>
          <w:rFonts w:eastAsia="source serif 4" w:cs="source serif 4" w:ascii="source serif 4" w:hAnsi="source serif 4"/>
          <w:b/>
          <w:color w:val="000000"/>
        </w:rPr>
        <w:t xml:space="preserve">Must-have in pilot</w:t>
      </w:r>
    </w:p>
    <w:p>
      <w:pPr>
        <w:numPr>
          <w:ilvl w:val="0"/>
          <w:numId w:val="23"/>
        </w:numPr>
        <w:spacing w:line="360" w:before="105" w:after="105" w:lineRule="auto"/>
      </w:pPr>
      <w:r>
        <w:rPr>
          <w:rFonts w:eastAsia="source serif 4" w:cs="source serif 4" w:ascii="source serif 4" w:hAnsi="source serif 4"/>
          <w:color w:val="000000"/>
          <w:sz w:val="21"/>
        </w:rPr>
        <w:t xml:space="preserve">Canonical cost taxonomy for fertility/IVF pilot: consultation, diagnostic work-up, stimulation medication, retrieval/procedure, laboratory/embryology services, transfer, cryopreservation/storage, donor-related elements where applicable, anesthesia, facility charges, tests, accommodation/logistics if separately quoted, taxes, and exclusions/contingencies.</w:t>
      </w:r>
    </w:p>
    <w:p>
      <w:pPr>
        <w:numPr>
          <w:ilvl w:val="0"/>
          <w:numId w:val="23"/>
        </w:numPr>
        <w:spacing w:line="360" w:before="105" w:after="105" w:lineRule="auto"/>
      </w:pPr>
      <w:r>
        <w:rPr>
          <w:rFonts w:eastAsia="source serif 4" w:cs="source serif 4" w:ascii="source serif 4" w:hAnsi="source serif 4"/>
          <w:color w:val="000000"/>
          <w:sz w:val="21"/>
        </w:rPr>
        <w:t xml:space="preserve">Quote normalization mapping from provider-specific terms to canonical categories.</w:t>
      </w:r>
    </w:p>
    <w:p>
      <w:pPr>
        <w:numPr>
          <w:ilvl w:val="0"/>
          <w:numId w:val="23"/>
        </w:numPr>
        <w:spacing w:line="360" w:before="105" w:after="105" w:lineRule="auto"/>
      </w:pPr>
      <w:r>
        <w:rPr>
          <w:rFonts w:eastAsia="source serif 4" w:cs="source serif 4" w:ascii="source serif 4" w:hAnsi="source serif 4"/>
          <w:color w:val="000000"/>
          <w:sz w:val="21"/>
        </w:rPr>
        <w:t xml:space="preserve">Original language/value retained alongside normalized value.</w:t>
      </w:r>
    </w:p>
    <w:p>
      <w:pPr>
        <w:numPr>
          <w:ilvl w:val="0"/>
          <w:numId w:val="23"/>
        </w:numPr>
        <w:spacing w:line="360" w:before="105" w:after="105" w:lineRule="auto"/>
      </w:pPr>
      <w:r>
        <w:rPr>
          <w:rFonts w:eastAsia="source serif 4" w:cs="source serif 4" w:ascii="source serif 4" w:hAnsi="source serif 4"/>
          <w:color w:val="000000"/>
          <w:sz w:val="21"/>
        </w:rPr>
        <w:t xml:space="preserve">Currency conversion display only as an indicative comparison aid; store conversion source/date and make clear that payments follow provider quote currency/terms.</w:t>
      </w:r>
    </w:p>
    <w:p>
      <w:pPr>
        <w:numPr>
          <w:ilvl w:val="0"/>
          <w:numId w:val="23"/>
        </w:numPr>
        <w:spacing w:line="360" w:before="105" w:after="105" w:lineRule="auto"/>
      </w:pPr>
      <w:r>
        <w:rPr>
          <w:rFonts w:eastAsia="source serif 4" w:cs="source serif 4" w:ascii="source serif 4" w:hAnsi="source serif 4"/>
          <w:color w:val="000000"/>
          <w:sz w:val="21"/>
        </w:rPr>
        <w:t xml:space="preserve">Comparison UI that highlights missing items, exclusions, conflicting assumptions, quote expiration, and coordinator questions—not a single “cheapest/best” rank.</w:t>
      </w:r>
    </w:p>
    <w:p>
      <w:pPr>
        <w:numPr>
          <w:ilvl w:val="0"/>
          <w:numId w:val="23"/>
        </w:numPr>
        <w:spacing w:line="360" w:before="105" w:after="105" w:lineRule="auto"/>
      </w:pPr>
      <w:r>
        <w:rPr>
          <w:rFonts w:eastAsia="source serif 4" w:cs="source serif 4" w:ascii="source serif 4" w:hAnsi="source serif 4"/>
          <w:color w:val="000000"/>
          <w:sz w:val="21"/>
        </w:rPr>
        <w:t xml:space="preserve">Approval requirement before a normalized comparison becomes patient-visible.</w:t>
      </w:r>
    </w:p>
    <w:p>
      <w:pPr>
        <w:spacing w:line="360" w:after="210" w:lineRule="auto"/>
      </w:pPr>
      <w:r>
        <w:rPr>
          <w:rFonts w:eastAsia="source serif 4" w:cs="source serif 4" w:ascii="source serif 4" w:hAnsi="source serif 4"/>
          <w:b/>
          <w:color w:val="000000"/>
        </w:rPr>
        <w:t xml:space="preserve">Stretch</w:t>
      </w:r>
    </w:p>
    <w:p>
      <w:pPr>
        <w:numPr>
          <w:ilvl w:val="0"/>
          <w:numId w:val="24"/>
        </w:numPr>
        <w:spacing w:line="360" w:before="105" w:after="105" w:lineRule="auto"/>
      </w:pPr>
      <w:r>
        <w:rPr>
          <w:rFonts w:eastAsia="source serif 4" w:cs="source serif 4" w:ascii="source serif 4" w:hAnsi="source serif 4"/>
          <w:color w:val="000000"/>
          <w:sz w:val="21"/>
        </w:rPr>
        <w:t xml:space="preserve">Configurable specialty taxonomies for revision orthopedics.</w:t>
      </w:r>
    </w:p>
    <w:p>
      <w:pPr>
        <w:numPr>
          <w:ilvl w:val="0"/>
          <w:numId w:val="24"/>
        </w:numPr>
        <w:spacing w:line="360" w:before="105" w:after="105" w:lineRule="auto"/>
      </w:pPr>
      <w:r>
        <w:rPr>
          <w:rFonts w:eastAsia="source serif 4" w:cs="source serif 4" w:ascii="source serif 4" w:hAnsi="source serif 4"/>
          <w:color w:val="000000"/>
          <w:sz w:val="21"/>
        </w:rPr>
        <w:t xml:space="preserve">Quote variance analytics across providers and time.</w:t>
      </w:r>
    </w:p>
    <w:p>
      <w:pPr>
        <w:numPr>
          <w:ilvl w:val="0"/>
          <w:numId w:val="24"/>
        </w:numPr>
        <w:spacing w:line="360" w:before="105" w:after="105" w:lineRule="auto"/>
      </w:pPr>
      <w:r>
        <w:rPr>
          <w:rFonts w:eastAsia="source serif 4" w:cs="source serif 4" w:ascii="source serif 4" w:hAnsi="source serif 4"/>
          <w:color w:val="000000"/>
          <w:sz w:val="21"/>
        </w:rPr>
        <w:t xml:space="preserve">Suggested clarification questions generated from quote gaps, reviewed before send.</w:t>
      </w:r>
    </w:p>
    <w:p>
      <w:pPr>
        <w:spacing w:line="360" w:before="315" w:after="105" w:lineRule="auto"/>
        <w:ind w:left="-30"/>
        <w:jc w:val="left"/>
      </w:pPr>
      <w:bookmarkStart w:id="34" w:name="c4_provider_and_content_verification"/>
      <w:r>
        <w:rPr>
          <w:rFonts w:eastAsia="source serif 4" w:cs="source serif 4" w:ascii="source serif 4" w:hAnsi="source serif 4"/>
          <w:b/>
          <w:color w:val="000000"/>
          <w:sz w:val="24"/>
        </w:rPr>
        <w:t xml:space="preserve">C4. Provider and content verification</w:t>
      </w:r>
      <w:bookmarkEnd w:id="34"/>
    </w:p>
    <w:p>
      <w:pPr>
        <w:spacing w:line="360" w:after="210" w:lineRule="auto"/>
      </w:pPr>
      <w:r>
        <w:rPr>
          <w:rFonts w:eastAsia="source serif 4" w:cs="source serif 4" w:ascii="source serif 4" w:hAnsi="source serif 4"/>
          <w:b/>
          <w:color w:val="000000"/>
        </w:rPr>
        <w:t xml:space="preserve">Must-have in pilot</w:t>
      </w:r>
    </w:p>
    <w:p>
      <w:pPr>
        <w:numPr>
          <w:ilvl w:val="0"/>
          <w:numId w:val="25"/>
        </w:numPr>
        <w:spacing w:line="360" w:before="105" w:after="105" w:lineRule="auto"/>
      </w:pPr>
      <w:r>
        <w:rPr>
          <w:rFonts w:eastAsia="source serif 4" w:cs="source serif 4" w:ascii="source serif 4" w:hAnsi="source serif 4"/>
          <w:color w:val="000000"/>
          <w:sz w:val="21"/>
        </w:rPr>
        <w:t xml:space="preserve">Provider/facility record with source-backed facts, relationship status, verification date, next review date, reviewer, and evidence attachments.</w:t>
      </w:r>
    </w:p>
    <w:p>
      <w:pPr>
        <w:numPr>
          <w:ilvl w:val="0"/>
          <w:numId w:val="25"/>
        </w:numPr>
        <w:spacing w:line="360" w:before="105" w:after="105" w:lineRule="auto"/>
      </w:pPr>
      <w:r>
        <w:rPr>
          <w:rFonts w:eastAsia="source serif 4" w:cs="source serif 4" w:ascii="source serif 4" w:hAnsi="source serif 4"/>
          <w:color w:val="000000"/>
          <w:sz w:val="21"/>
        </w:rPr>
        <w:t xml:space="preserve">Verification checklist requiring at minimum: legal/facility identity confirmation, specialty/service scope confirmation, international-patient contact confirmation, credential/accreditation evidence where claimed, quote/source recency, and operational capability confirmation relevant to the pilot.</w:t>
      </w:r>
    </w:p>
    <w:p>
      <w:pPr>
        <w:numPr>
          <w:ilvl w:val="0"/>
          <w:numId w:val="25"/>
        </w:numPr>
        <w:spacing w:line="360" w:before="105" w:after="105" w:lineRule="auto"/>
      </w:pPr>
      <w:r>
        <w:rPr>
          <w:rFonts w:eastAsia="source serif 4" w:cs="source serif 4" w:ascii="source serif 4" w:hAnsi="source serif 4"/>
          <w:color w:val="000000"/>
          <w:sz w:val="21"/>
        </w:rPr>
        <w:t xml:space="preserve">Evidence statuses: </w:t>
      </w:r>
      <w:r>
        <w:rPr>
          <w:rStyle w:val="VerbatimChar"/>
          <w:rFonts w:eastAsia="menlo" w:cs="menlo" w:ascii="menlo" w:hAnsi="menlo"/>
          <w:color w:val="000000"/>
          <w:sz w:val="18"/>
          <w:shd w:val="clear" w:color="auto" w:fill="F8F8FA"/>
        </w:rPr>
        <w:t xml:space="preserve">unverified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provider-supplied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independently-verified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review-needed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expired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not-publishable</w:t>
      </w:r>
      <w:r>
        <w:rPr>
          <w:rFonts w:eastAsia="source serif 4" w:cs="source serif 4" w:ascii="source serif 4" w:hAnsi="source serif 4"/>
          <w:color w:val="000000"/>
          <w:sz w:val="21"/>
        </w:rPr>
        <w:t xml:space="preserve">.</w:t>
      </w:r>
    </w:p>
    <w:p>
      <w:pPr>
        <w:numPr>
          <w:ilvl w:val="0"/>
          <w:numId w:val="25"/>
        </w:numPr>
        <w:spacing w:line="360" w:before="105" w:after="105" w:lineRule="auto"/>
      </w:pPr>
      <w:r>
        <w:rPr>
          <w:rFonts w:eastAsia="source serif 4" w:cs="source serif 4" w:ascii="source serif 4" w:hAnsi="source serif 4"/>
          <w:color w:val="000000"/>
          <w:sz w:val="21"/>
        </w:rPr>
        <w:t xml:space="preserve">Separate content publishing workflow: draft → reviewer-approved → published → stale/archived.</w:t>
      </w:r>
    </w:p>
    <w:p>
      <w:pPr>
        <w:numPr>
          <w:ilvl w:val="0"/>
          <w:numId w:val="25"/>
        </w:numPr>
        <w:spacing w:line="360" w:before="105" w:after="105" w:lineRule="auto"/>
      </w:pPr>
      <w:r>
        <w:rPr>
          <w:rFonts w:eastAsia="source serif 4" w:cs="source serif 4" w:ascii="source serif 4" w:hAnsi="source serif 4"/>
          <w:color w:val="000000"/>
          <w:sz w:val="21"/>
        </w:rPr>
        <w:t xml:space="preserve">Scheduled review queue for expiring quotes and stale public listings.</w:t>
      </w:r>
    </w:p>
    <w:p>
      <w:pPr>
        <w:numPr>
          <w:ilvl w:val="0"/>
          <w:numId w:val="25"/>
        </w:numPr>
        <w:spacing w:line="360" w:before="105" w:after="105" w:lineRule="auto"/>
      </w:pPr>
      <w:r>
        <w:rPr>
          <w:rFonts w:eastAsia="source serif 4" w:cs="source serif 4" w:ascii="source serif 4" w:hAnsi="source serif 4"/>
          <w:color w:val="000000"/>
          <w:sz w:val="21"/>
        </w:rPr>
        <w:t xml:space="preserve">Conflict-of-interest/compensation field and internal disclosure workflow.</w:t>
      </w:r>
    </w:p>
    <w:p>
      <w:pPr>
        <w:spacing w:line="360" w:after="210" w:lineRule="auto"/>
      </w:pPr>
      <w:r>
        <w:rPr>
          <w:rFonts w:eastAsia="source serif 4" w:cs="source serif 4" w:ascii="source serif 4" w:hAnsi="source serif 4"/>
          <w:b/>
          <w:color w:val="000000"/>
        </w:rPr>
        <w:t xml:space="preserve">Stretch</w:t>
      </w:r>
    </w:p>
    <w:p>
      <w:pPr>
        <w:numPr>
          <w:ilvl w:val="0"/>
          <w:numId w:val="26"/>
        </w:numPr>
        <w:spacing w:line="360" w:before="105" w:after="105" w:lineRule="auto"/>
      </w:pPr>
      <w:r>
        <w:rPr>
          <w:rFonts w:eastAsia="source serif 4" w:cs="source serif 4" w:ascii="source serif 4" w:hAnsi="source serif 4"/>
          <w:color w:val="000000"/>
          <w:sz w:val="21"/>
        </w:rPr>
        <w:t xml:space="preserve">Provider performance scorecard based on operational evidence: quote responsiveness, documentation completeness, appointment reliability, support fulfillment, dispute/escalation outcomes. Do not publish externally until methodology, sample size, and legal review are mature.</w:t>
      </w:r>
    </w:p>
    <w:p>
      <w:pPr>
        <w:numPr>
          <w:ilvl w:val="0"/>
          <w:numId w:val="26"/>
        </w:numPr>
        <w:spacing w:line="360" w:before="105" w:after="105" w:lineRule="auto"/>
      </w:pPr>
      <w:r>
        <w:rPr>
          <w:rFonts w:eastAsia="source serif 4" w:cs="source serif 4" w:ascii="source serif 4" w:hAnsi="source serif 4"/>
          <w:color w:val="000000"/>
          <w:sz w:val="21"/>
        </w:rPr>
        <w:t xml:space="preserve">Credential/accreditation renewal alerts.</w:t>
      </w:r>
    </w:p>
    <w:p>
      <w:pPr>
        <w:spacing w:line="360" w:before="315" w:after="105" w:lineRule="auto"/>
        <w:ind w:left="-30"/>
        <w:jc w:val="left"/>
      </w:pPr>
      <w:bookmarkStart w:id="35" w:name="c5_communications_copilot"/>
      <w:r>
        <w:rPr>
          <w:rFonts w:eastAsia="source serif 4" w:cs="source serif 4" w:ascii="source serif 4" w:hAnsi="source serif 4"/>
          <w:b/>
          <w:color w:val="000000"/>
          <w:sz w:val="24"/>
        </w:rPr>
        <w:t xml:space="preserve">C5. Communications copilot</w:t>
      </w:r>
      <w:bookmarkEnd w:id="35"/>
    </w:p>
    <w:p>
      <w:pPr>
        <w:spacing w:line="360" w:after="210" w:lineRule="auto"/>
      </w:pPr>
      <w:r>
        <w:rPr>
          <w:rFonts w:eastAsia="source serif 4" w:cs="source serif 4" w:ascii="source serif 4" w:hAnsi="source serif 4"/>
          <w:b/>
          <w:color w:val="000000"/>
        </w:rPr>
        <w:t xml:space="preserve">Must-have in pilot</w:t>
      </w:r>
    </w:p>
    <w:p>
      <w:pPr>
        <w:numPr>
          <w:ilvl w:val="0"/>
          <w:numId w:val="27"/>
        </w:numPr>
        <w:spacing w:line="360" w:before="105" w:after="105" w:lineRule="auto"/>
      </w:pPr>
      <w:r>
        <w:rPr>
          <w:rFonts w:eastAsia="source serif 4" w:cs="source serif 4" w:ascii="source serif 4" w:hAnsi="source serif 4"/>
          <w:color w:val="000000"/>
          <w:sz w:val="21"/>
        </w:rPr>
        <w:t xml:space="preserve">Draft-only messages for coordinators based on approved templates and current case facts.</w:t>
      </w:r>
    </w:p>
    <w:p>
      <w:pPr>
        <w:numPr>
          <w:ilvl w:val="0"/>
          <w:numId w:val="27"/>
        </w:numPr>
        <w:spacing w:line="360" w:before="105" w:after="105" w:lineRule="auto"/>
      </w:pPr>
      <w:r>
        <w:rPr>
          <w:rFonts w:eastAsia="source serif 4" w:cs="source serif 4" w:ascii="source serif 4" w:hAnsi="source serif 4"/>
          <w:color w:val="000000"/>
          <w:sz w:val="21"/>
        </w:rPr>
        <w:t xml:space="preserve">Drafted provider requests for quote clarification and missing information.</w:t>
      </w:r>
    </w:p>
    <w:p>
      <w:pPr>
        <w:numPr>
          <w:ilvl w:val="0"/>
          <w:numId w:val="27"/>
        </w:numPr>
        <w:spacing w:line="360" w:before="105" w:after="105" w:lineRule="auto"/>
      </w:pPr>
      <w:r>
        <w:rPr>
          <w:rFonts w:eastAsia="source serif 4" w:cs="source serif 4" w:ascii="source serif 4" w:hAnsi="source serif 4"/>
          <w:color w:val="000000"/>
          <w:sz w:val="21"/>
        </w:rPr>
        <w:t xml:space="preserve">Drafted patient updates that reflect case status and next steps.</w:t>
      </w:r>
    </w:p>
    <w:p>
      <w:pPr>
        <w:numPr>
          <w:ilvl w:val="0"/>
          <w:numId w:val="27"/>
        </w:numPr>
        <w:spacing w:line="360" w:before="105" w:after="105" w:lineRule="auto"/>
      </w:pPr>
      <w:r>
        <w:rPr>
          <w:rFonts w:eastAsia="source serif 4" w:cs="source serif 4" w:ascii="source serif 4" w:hAnsi="source serif 4"/>
          <w:color w:val="000000"/>
          <w:sz w:val="21"/>
        </w:rPr>
        <w:t xml:space="preserve">Mandatory human edit/approval before sending through any channel.</w:t>
      </w:r>
    </w:p>
    <w:p>
      <w:pPr>
        <w:numPr>
          <w:ilvl w:val="0"/>
          <w:numId w:val="27"/>
        </w:numPr>
        <w:spacing w:line="360" w:before="105" w:after="105" w:lineRule="auto"/>
      </w:pPr>
      <w:r>
        <w:rPr>
          <w:rFonts w:eastAsia="source serif 4" w:cs="source serif 4" w:ascii="source serif 4" w:hAnsi="source serif 4"/>
          <w:color w:val="000000"/>
          <w:sz w:val="21"/>
        </w:rPr>
        <w:t xml:space="preserve">Communication log linked to case, contact, purpose, sender, approval status, and delivery result.</w:t>
      </w:r>
    </w:p>
    <w:p>
      <w:pPr>
        <w:numPr>
          <w:ilvl w:val="0"/>
          <w:numId w:val="27"/>
        </w:numPr>
        <w:spacing w:line="360" w:before="105" w:after="105" w:lineRule="auto"/>
      </w:pPr>
      <w:r>
        <w:rPr>
          <w:rFonts w:eastAsia="source serif 4" w:cs="source serif 4" w:ascii="source serif 4" w:hAnsi="source serif 4"/>
          <w:color w:val="000000"/>
          <w:sz w:val="21"/>
        </w:rPr>
        <w:t xml:space="preserve">Safe prompt context boundaries: no use of one patient’s data in another case; no model training on case data without explicit governance decision.</w:t>
      </w:r>
    </w:p>
    <w:p>
      <w:pPr>
        <w:spacing w:line="360" w:after="210" w:lineRule="auto"/>
      </w:pPr>
      <w:r>
        <w:rPr>
          <w:rFonts w:eastAsia="source serif 4" w:cs="source serif 4" w:ascii="source serif 4" w:hAnsi="source serif 4"/>
          <w:b/>
          <w:color w:val="000000"/>
        </w:rPr>
        <w:t xml:space="preserve">Stretch</w:t>
      </w:r>
    </w:p>
    <w:p>
      <w:pPr>
        <w:numPr>
          <w:ilvl w:val="0"/>
          <w:numId w:val="28"/>
        </w:numPr>
        <w:spacing w:line="360" w:before="105" w:after="105" w:lineRule="auto"/>
      </w:pPr>
      <w:r>
        <w:rPr>
          <w:rFonts w:eastAsia="source serif 4" w:cs="source serif 4" w:ascii="source serif 4" w:hAnsi="source serif 4"/>
          <w:color w:val="000000"/>
          <w:sz w:val="21"/>
        </w:rPr>
        <w:t xml:space="preserve">Conversation summarization for coordinator handoffs.</w:t>
      </w:r>
    </w:p>
    <w:p>
      <w:pPr>
        <w:numPr>
          <w:ilvl w:val="0"/>
          <w:numId w:val="28"/>
        </w:numPr>
        <w:spacing w:line="360" w:before="105" w:after="105" w:lineRule="auto"/>
      </w:pPr>
      <w:r>
        <w:rPr>
          <w:rFonts w:eastAsia="source serif 4" w:cs="source serif 4" w:ascii="source serif 4" w:hAnsi="source serif 4"/>
          <w:color w:val="000000"/>
          <w:sz w:val="21"/>
        </w:rPr>
        <w:t xml:space="preserve">Suggested next tasks based on missing milestones; coordinator accepts/rejects.</w:t>
      </w:r>
    </w:p>
    <w:p>
      <w:pPr>
        <w:numPr>
          <w:ilvl w:val="0"/>
          <w:numId w:val="28"/>
        </w:numPr>
        <w:spacing w:line="360" w:before="105" w:after="105" w:lineRule="auto"/>
      </w:pPr>
      <w:r>
        <w:rPr>
          <w:rFonts w:eastAsia="source serif 4" w:cs="source serif 4" w:ascii="source serif 4" w:hAnsi="source serif 4"/>
          <w:color w:val="000000"/>
          <w:sz w:val="21"/>
        </w:rPr>
        <w:t xml:space="preserve">Policy-controlled WhatsApp/email integration with approved send actions.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bm_5_4_surface_d_referral_partner_ed6191"/>
      <w:r>
        <w:rPr>
          <w:rFonts w:eastAsia="source serif 4" w:cs="source serif 4" w:ascii="source serif 4" w:hAnsi="source serif 4"/>
          <w:b/>
          <w:color w:val="000000"/>
          <w:sz w:val="24"/>
        </w:rPr>
        <w:t xml:space="preserve">5.4 Surface D: Referral partner workspace (later phase)</w:t>
      </w:r>
      <w:bookmarkEnd w:id="36"/>
    </w:p>
    <w:p>
      <w:pPr>
        <w:spacing w:line="360" w:before="315" w:after="105" w:lineRule="auto"/>
        <w:ind w:left="-30"/>
        <w:jc w:val="left"/>
      </w:pPr>
      <w:bookmarkStart w:id="37" w:name="goal_4"/>
      <w:r>
        <w:rPr>
          <w:rFonts w:eastAsia="source serif 4" w:cs="source serif 4" w:ascii="source serif 4" w:hAnsi="source serif 4"/>
          <w:b/>
          <w:color w:val="000000"/>
          <w:sz w:val="24"/>
        </w:rPr>
        <w:t xml:space="preserve">Goal</w:t>
      </w:r>
      <w:bookmarkEnd w:id="37"/>
    </w:p>
    <w:p>
      <w:pPr>
        <w:spacing w:line="360" w:after="210" w:lineRule="auto"/>
      </w:pPr>
      <w:r>
        <w:rPr>
          <w:rFonts w:eastAsia="source serif 4" w:cs="source serif 4" w:ascii="source serif 4" w:hAnsi="source serif 4"/>
          <w:color w:val="000000"/>
        </w:rPr>
        <w:t xml:space="preserve">Support the B2B2C acquisition model without creating major scope expansion during the pilot.</w:t>
      </w:r>
    </w:p>
    <w:p>
      <w:pPr>
        <w:spacing w:line="360" w:after="210" w:lineRule="auto"/>
      </w:pPr>
      <w:r>
        <w:rPr>
          <w:rFonts w:eastAsia="source serif 4" w:cs="source serif 4" w:ascii="source serif 4" w:hAnsi="source serif 4"/>
          <w:b/>
          <w:color w:val="000000"/>
        </w:rPr>
        <w:t xml:space="preserve">Pilot:</w:t>
      </w:r>
      <w:r>
        <w:rPr>
          <w:rFonts w:eastAsia="source serif 4" w:cs="source serif 4" w:ascii="source serif 4" w:hAnsi="source serif 4"/>
          <w:color w:val="000000"/>
        </w:rPr>
        <w:t xml:space="preserve"> Do not build a portal. Provide a secure referral intake form and manual coordinator communication workflow.</w:t>
      </w:r>
    </w:p>
    <w:p>
      <w:pPr>
        <w:spacing w:line="360" w:after="210" w:lineRule="auto"/>
      </w:pPr>
      <w:r>
        <w:rPr>
          <w:rFonts w:eastAsia="source serif 4" w:cs="source serif 4" w:ascii="source serif 4" w:hAnsi="source serif 4"/>
          <w:b/>
          <w:color w:val="000000"/>
        </w:rPr>
        <w:t xml:space="preserve">Later phase requirements</w:t>
      </w:r>
    </w:p>
    <w:p>
      <w:pPr>
        <w:numPr>
          <w:ilvl w:val="0"/>
          <w:numId w:val="29"/>
        </w:numPr>
        <w:spacing w:line="360" w:before="105" w:after="105" w:lineRule="auto"/>
      </w:pPr>
      <w:r>
        <w:rPr>
          <w:rFonts w:eastAsia="source serif 4" w:cs="source serif 4" w:ascii="source serif 4" w:hAnsi="source serif 4"/>
          <w:color w:val="000000"/>
          <w:sz w:val="21"/>
        </w:rPr>
        <w:t xml:space="preserve">Referring provider account, verified organization profile, and consented patient referral submission.</w:t>
      </w:r>
    </w:p>
    <w:p>
      <w:pPr>
        <w:numPr>
          <w:ilvl w:val="0"/>
          <w:numId w:val="29"/>
        </w:numPr>
        <w:spacing w:line="360" w:before="105" w:after="105" w:lineRule="auto"/>
      </w:pPr>
      <w:r>
        <w:rPr>
          <w:rFonts w:eastAsia="source serif 4" w:cs="source serif 4" w:ascii="source serif 4" w:hAnsi="source serif 4"/>
          <w:color w:val="000000"/>
          <w:sz w:val="21"/>
        </w:rPr>
        <w:t xml:space="preserve">Clear patient authorization for sharing status or documents back to the referrer.</w:t>
      </w:r>
    </w:p>
    <w:p>
      <w:pPr>
        <w:numPr>
          <w:ilvl w:val="0"/>
          <w:numId w:val="29"/>
        </w:numPr>
        <w:spacing w:line="360" w:before="105" w:after="105" w:lineRule="auto"/>
      </w:pPr>
      <w:r>
        <w:rPr>
          <w:rFonts w:eastAsia="source serif 4" w:cs="source serif 4" w:ascii="source serif 4" w:hAnsi="source serif 4"/>
          <w:color w:val="000000"/>
          <w:sz w:val="21"/>
        </w:rPr>
        <w:t xml:space="preserve">High-level milestone status—not unrestricted access to the patient case.</w:t>
      </w:r>
    </w:p>
    <w:p>
      <w:pPr>
        <w:numPr>
          <w:ilvl w:val="0"/>
          <w:numId w:val="29"/>
        </w:numPr>
        <w:spacing w:line="360" w:before="105" w:after="105" w:lineRule="auto"/>
      </w:pPr>
      <w:r>
        <w:rPr>
          <w:rFonts w:eastAsia="source serif 4" w:cs="source serif 4" w:ascii="source serif 4" w:hAnsi="source serif 4"/>
          <w:color w:val="000000"/>
          <w:sz w:val="21"/>
        </w:rPr>
        <w:t xml:space="preserve">Structured discharge/follow-up packet sharing after patient approval.</w:t>
      </w:r>
    </w:p>
    <w:p>
      <w:pPr>
        <w:numPr>
          <w:ilvl w:val="0"/>
          <w:numId w:val="29"/>
        </w:numPr>
        <w:spacing w:line="360" w:before="105" w:after="105" w:lineRule="auto"/>
      </w:pPr>
      <w:r>
        <w:rPr>
          <w:rFonts w:eastAsia="source serif 4" w:cs="source serif 4" w:ascii="source serif 4" w:hAnsi="source serif 4"/>
          <w:color w:val="000000"/>
          <w:sz w:val="21"/>
        </w:rPr>
        <w:t xml:space="preserve">Referral attribution and outcome analytics.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 w:name="bm_6_ai_genai_and_agentic_ai_oper_e1d92f"/>
      <w:r>
        <w:rPr>
          <w:rFonts w:eastAsia="source serif 4" w:cs="source serif 4" w:ascii="source serif 4" w:hAnsi="source serif 4"/>
          <w:b/>
          <w:color w:val="000000"/>
          <w:sz w:val="24"/>
        </w:rPr>
        <w:t xml:space="preserve">6. AI, GenAI, and agentic-AI operating model</w:t>
      </w:r>
      <w:bookmarkEnd w:id="38"/>
    </w:p>
    <w:p>
      <w:pPr>
        <w:spacing w:line="360" w:before="315" w:after="105" w:lineRule="auto"/>
        <w:ind w:left="-30"/>
        <w:jc w:val="left"/>
      </w:pPr>
      <w:bookmarkStart w:id="39" w:name="bm_6_1_design_objective"/>
      <w:r>
        <w:rPr>
          <w:rFonts w:eastAsia="source serif 4" w:cs="source serif 4" w:ascii="source serif 4" w:hAnsi="source serif 4"/>
          <w:b/>
          <w:color w:val="000000"/>
          <w:sz w:val="24"/>
        </w:rPr>
        <w:t xml:space="preserve">6.1 Design objective</w:t>
      </w:r>
      <w:bookmarkEnd w:id="39"/>
    </w:p>
    <w:p>
      <w:pPr>
        <w:spacing w:line="360" w:after="210" w:lineRule="auto"/>
      </w:pPr>
      <w:r>
        <w:rPr>
          <w:rFonts w:eastAsia="source serif 4" w:cs="source serif 4" w:ascii="source serif 4" w:hAnsi="source serif 4"/>
          <w:color w:val="000000"/>
        </w:rPr>
        <w:t xml:space="preserve">Use AI to remove administrative friction and improve consistency, not to automate high-risk authority. The operating model should let a small team handle more cases by automating preparation, routing, extraction, quality checks, and task follow-through while reserving external commitments and judgment for people.</w:t>
      </w:r>
    </w:p>
    <w:p>
      <w:pPr>
        <w:spacing w:line="360" w:before="315" w:after="105" w:lineRule="auto"/>
        <w:ind w:left="-30"/>
        <w:jc w:val="left"/>
      </w:pPr>
      <w:bookmarkStart w:id="40" w:name="bm_6_2_capability_map"/>
      <w:r>
        <w:rPr>
          <w:rFonts w:eastAsia="source serif 4" w:cs="source serif 4" w:ascii="source serif 4" w:hAnsi="source serif 4"/>
          <w:b/>
          <w:color w:val="000000"/>
          <w:sz w:val="24"/>
        </w:rPr>
        <w:t xml:space="preserve">6.2 Capability map</w:t>
      </w:r>
      <w:bookmarkEnd w:id="4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Capability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AI/agent role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Human control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Pilot priority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Intake classification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Categorize inquiry, detect missing fields, route queue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Coordinator accepts/changes classification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Must-have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 extraction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Extract structured facts with page citations and confidence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Reviewer approves/edits each authoritative field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Must-have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Quote normalization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Map items to taxonomy; flag omissions and contradictions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Coordinator validates mapping and patient-facing output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Must-have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Record summarization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Create administrative case brief from stated record facts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Coordinator reviews; no clinical inference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Must-have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Communication drafts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Draft updates, requests, and reminders from approved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Human edits and sends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Must-have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Task orchestration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Suggest next tasks from stage/templates/missing items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Coordinator accepts/rejects; no autonomous 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Must-have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Public content assistant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Retrieve approved educational content and route to humans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Guardrails, answer logging, escalation policy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Stretch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Provider-data freshness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Detect expired sources and create review tasks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Reviewer decides status/publishing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Stretch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Multi-step autonomous outreach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Research contacts, request data, negotiate, send messages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allowed in pilot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Clinical advisor/recommender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Diagnose, rank individualized options, interpret images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allowed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Never without clinical/legal program</w:t>
            </w:r>
          </w:p>
        </w:tc>
      </w:tr>
    </w:tbl>
    <w:p>
      <w:pPr>
        <w:spacing w:lineRule="auto"/>
      </w:pPr>
    </w:p>
    <w:p>
      <w:pPr>
        <w:spacing w:line="360" w:before="315" w:after="105" w:lineRule="auto"/>
        <w:ind w:left="-30"/>
        <w:jc w:val="left"/>
      </w:pPr>
      <w:bookmarkStart w:id="41" w:name="bm_6_3_agent_architecture_bounded_77212a"/>
      <w:r>
        <w:rPr>
          <w:rFonts w:eastAsia="source serif 4" w:cs="source serif 4" w:ascii="source serif 4" w:hAnsi="source serif 4"/>
          <w:b/>
          <w:color w:val="000000"/>
          <w:sz w:val="24"/>
        </w:rPr>
        <w:t xml:space="preserve">6.3 Agent architecture: bounded workflows, not open autonomy</w:t>
      </w:r>
      <w:bookmarkEnd w:id="41"/>
    </w:p>
    <w:p>
      <w:pPr>
        <w:spacing w:line="360" w:after="210" w:lineRule="auto"/>
      </w:pPr>
      <w:r>
        <w:rPr>
          <w:rFonts w:eastAsia="source serif 4" w:cs="source serif 4" w:ascii="source serif 4" w:hAnsi="source serif 4"/>
          <w:color w:val="000000"/>
        </w:rPr>
        <w:t xml:space="preserve">Use narrowly scoped workflow agents with typed inputs/outputs and tool permissions. Each agent must have:</w:t>
      </w:r>
    </w:p>
    <w:p>
      <w:pPr>
        <w:numPr>
          <w:ilvl w:val="0"/>
          <w:numId w:val="30"/>
        </w:numPr>
        <w:spacing w:line="360" w:before="105" w:after="105" w:lineRule="auto"/>
      </w:pPr>
      <w:r>
        <w:rPr>
          <w:rFonts w:eastAsia="source serif 4" w:cs="source serif 4" w:ascii="source serif 4" w:hAnsi="source serif 4"/>
          <w:color w:val="000000"/>
          <w:sz w:val="21"/>
        </w:rPr>
        <w:t xml:space="preserve">A defined purpose and limited tool access.</w:t>
      </w:r>
    </w:p>
    <w:p>
      <w:pPr>
        <w:numPr>
          <w:ilvl w:val="0"/>
          <w:numId w:val="30"/>
        </w:numPr>
        <w:spacing w:line="360" w:before="105" w:after="105" w:lineRule="auto"/>
      </w:pPr>
      <w:r>
        <w:rPr>
          <w:rFonts w:eastAsia="source serif 4" w:cs="source serif 4" w:ascii="source serif 4" w:hAnsi="source serif 4"/>
          <w:color w:val="000000"/>
          <w:sz w:val="21"/>
        </w:rPr>
        <w:t xml:space="preserve">Structured output schema validated by the application.</w:t>
      </w:r>
    </w:p>
    <w:p>
      <w:pPr>
        <w:numPr>
          <w:ilvl w:val="0"/>
          <w:numId w:val="30"/>
        </w:numPr>
        <w:spacing w:line="360" w:before="105" w:after="105" w:lineRule="auto"/>
      </w:pPr>
      <w:r>
        <w:rPr>
          <w:rFonts w:eastAsia="source serif 4" w:cs="source serif 4" w:ascii="source serif 4" w:hAnsi="source serif 4"/>
          <w:color w:val="000000"/>
          <w:sz w:val="21"/>
        </w:rPr>
        <w:t xml:space="preserve">Evidence/citation requirements for extracted facts.</w:t>
      </w:r>
    </w:p>
    <w:p>
      <w:pPr>
        <w:numPr>
          <w:ilvl w:val="0"/>
          <w:numId w:val="30"/>
        </w:numPr>
        <w:spacing w:line="360" w:before="105" w:after="105" w:lineRule="auto"/>
      </w:pPr>
      <w:r>
        <w:rPr>
          <w:rFonts w:eastAsia="source serif 4" w:cs="source serif 4" w:ascii="source serif 4" w:hAnsi="source serif 4"/>
          <w:color w:val="000000"/>
          <w:sz w:val="21"/>
        </w:rPr>
        <w:t xml:space="preserve">Confidence thresholds and deterministic escalation rules.</w:t>
      </w:r>
    </w:p>
    <w:p>
      <w:pPr>
        <w:numPr>
          <w:ilvl w:val="0"/>
          <w:numId w:val="30"/>
        </w:numPr>
        <w:spacing w:line="360" w:before="105" w:after="105" w:lineRule="auto"/>
      </w:pPr>
      <w:r>
        <w:rPr>
          <w:rFonts w:eastAsia="source serif 4" w:cs="source serif 4" w:ascii="source serif 4" w:hAnsi="source serif 4"/>
          <w:color w:val="000000"/>
          <w:sz w:val="21"/>
        </w:rPr>
        <w:t xml:space="preserve">Full execution log: input document IDs, prompts/version, model/version, outputs, reviewer outcome, and downstream use.</w:t>
      </w:r>
    </w:p>
    <w:p>
      <w:pPr>
        <w:numPr>
          <w:ilvl w:val="0"/>
          <w:numId w:val="30"/>
        </w:numPr>
        <w:spacing w:line="360" w:before="105" w:after="105" w:lineRule="auto"/>
      </w:pPr>
      <w:r>
        <w:rPr>
          <w:rFonts w:eastAsia="source serif 4" w:cs="source serif 4" w:ascii="source serif 4" w:hAnsi="source serif 4"/>
          <w:color w:val="000000"/>
          <w:sz w:val="21"/>
        </w:rPr>
        <w:t xml:space="preserve">No direct permission to publish, send, delete, commit payment, or alter authoritative data without a human approval event.</w:t>
      </w:r>
    </w:p>
    <w:p>
      <w:pPr>
        <w:spacing w:line="360" w:after="210" w:lineRule="auto"/>
      </w:pPr>
      <w:r>
        <w:rPr>
          <w:rFonts w:eastAsia="source serif 4" w:cs="source serif 4" w:ascii="source serif 4" w:hAnsi="source serif 4"/>
          <w:b/>
          <w:color w:val="000000"/>
        </w:rPr>
        <w:t xml:space="preserve">Recommended pilot agents</w:t>
      </w:r>
    </w:p>
    <w:p>
      <w:pPr>
        <w:numPr>
          <w:ilvl w:val="0"/>
          <w:numId w:val="31"/>
        </w:numPr>
        <w:spacing w:line="360" w:after="210" w:lineRule="auto"/>
      </w:pPr>
      <w:r>
        <w:rPr>
          <w:rFonts w:eastAsia="source serif 4" w:cs="source serif 4" w:ascii="source serif 4" w:hAnsi="source serif 4"/>
          <w:b/>
          <w:color w:val="000000"/>
          <w:sz w:val="21"/>
        </w:rPr>
        <w:t xml:space="preserve">Intake Triage Agent</w:t>
      </w:r>
    </w:p>
    <w:p>
      <w:pPr>
        <w:numPr>
          <w:ilvl w:val="1"/>
          <w:numId w:val="31"/>
        </w:numPr>
        <w:spacing w:line="360" w:before="105" w:after="105" w:lineRule="auto"/>
      </w:pPr>
      <w:r>
        <w:rPr>
          <w:rFonts w:eastAsia="source serif 4" w:cs="source serif 4" w:ascii="source serif 4" w:hAnsi="source serif 4"/>
          <w:color w:val="000000"/>
          <w:sz w:val="21"/>
        </w:rPr>
        <w:t xml:space="preserve">Inputs: inquiry form, selected specialty, optional free-text request.</w:t>
      </w:r>
    </w:p>
    <w:p>
      <w:pPr>
        <w:numPr>
          <w:ilvl w:val="1"/>
          <w:numId w:val="31"/>
        </w:numPr>
        <w:spacing w:line="360" w:before="105" w:after="105" w:lineRule="auto"/>
      </w:pPr>
      <w:r>
        <w:rPr>
          <w:rFonts w:eastAsia="source serif 4" w:cs="source serif 4" w:ascii="source serif 4" w:hAnsi="source serif 4"/>
          <w:color w:val="000000"/>
          <w:sz w:val="21"/>
        </w:rPr>
        <w:t xml:space="preserve">Outputs: category, missing information, urgency/safety flag, suggested intake checklist.</w:t>
      </w:r>
    </w:p>
    <w:p>
      <w:pPr>
        <w:numPr>
          <w:ilvl w:val="1"/>
          <w:numId w:val="31"/>
        </w:numPr>
        <w:spacing w:line="360" w:before="105" w:after="105" w:lineRule="auto"/>
      </w:pPr>
      <w:r>
        <w:rPr>
          <w:rFonts w:eastAsia="source serif 4" w:cs="source serif 4" w:ascii="source serif 4" w:hAnsi="source serif 4"/>
          <w:color w:val="000000"/>
          <w:sz w:val="21"/>
        </w:rPr>
        <w:t xml:space="preserve">Safety: if emergency/acute-risk language appears, show emergency guidance and create priority human review; do not diagnose.</w:t>
      </w:r>
    </w:p>
    <w:p>
      <w:pPr>
        <w:numPr>
          <w:ilvl w:val="0"/>
          <w:numId w:val="31"/>
        </w:numPr>
        <w:spacing w:line="360" w:after="210" w:lineRule="auto"/>
      </w:pPr>
      <w:r>
        <w:rPr>
          <w:rFonts w:eastAsia="source serif 4" w:cs="source serif 4" w:ascii="source serif 4" w:hAnsi="source serif 4"/>
          <w:b/>
          <w:color w:val="000000"/>
          <w:sz w:val="21"/>
        </w:rPr>
        <w:t xml:space="preserve">Document Intake Agent</w:t>
      </w:r>
    </w:p>
    <w:p>
      <w:pPr>
        <w:numPr>
          <w:ilvl w:val="1"/>
          <w:numId w:val="31"/>
        </w:numPr>
        <w:spacing w:line="360" w:before="105" w:after="105" w:lineRule="auto"/>
      </w:pPr>
      <w:r>
        <w:rPr>
          <w:rFonts w:eastAsia="source serif 4" w:cs="source serif 4" w:ascii="source serif 4" w:hAnsi="source serif 4"/>
          <w:color w:val="000000"/>
          <w:sz w:val="21"/>
        </w:rPr>
        <w:t xml:space="preserve">Inputs: uploaded file and metadata.</w:t>
      </w:r>
    </w:p>
    <w:p>
      <w:pPr>
        <w:numPr>
          <w:ilvl w:val="1"/>
          <w:numId w:val="31"/>
        </w:numPr>
        <w:spacing w:line="360" w:before="105" w:after="105" w:lineRule="auto"/>
      </w:pPr>
      <w:r>
        <w:rPr>
          <w:rFonts w:eastAsia="source serif 4" w:cs="source serif 4" w:ascii="source serif 4" w:hAnsi="source serif 4"/>
          <w:color w:val="000000"/>
          <w:sz w:val="21"/>
        </w:rPr>
        <w:t xml:space="preserve">Outputs: document type, OCR requirement, candidate fields, confidence, source-page references.</w:t>
      </w:r>
    </w:p>
    <w:p>
      <w:pPr>
        <w:numPr>
          <w:ilvl w:val="1"/>
          <w:numId w:val="31"/>
        </w:numPr>
        <w:spacing w:line="360" w:before="105" w:after="105" w:lineRule="auto"/>
      </w:pPr>
      <w:r>
        <w:rPr>
          <w:rFonts w:eastAsia="source serif 4" w:cs="source serif 4" w:ascii="source serif 4" w:hAnsi="source serif 4"/>
          <w:color w:val="000000"/>
          <w:sz w:val="21"/>
        </w:rPr>
        <w:t xml:space="preserve">Safety: all outputs remain non-authoritative until reviewed.</w:t>
      </w:r>
    </w:p>
    <w:p>
      <w:pPr>
        <w:numPr>
          <w:ilvl w:val="0"/>
          <w:numId w:val="31"/>
        </w:numPr>
        <w:spacing w:line="360" w:after="210" w:lineRule="auto"/>
      </w:pPr>
      <w:r>
        <w:rPr>
          <w:rFonts w:eastAsia="source serif 4" w:cs="source serif 4" w:ascii="source serif 4" w:hAnsi="source serif 4"/>
          <w:b/>
          <w:color w:val="000000"/>
          <w:sz w:val="21"/>
        </w:rPr>
        <w:t xml:space="preserve">Quote Comparison Agent</w:t>
      </w:r>
    </w:p>
    <w:p>
      <w:pPr>
        <w:numPr>
          <w:ilvl w:val="1"/>
          <w:numId w:val="31"/>
        </w:numPr>
        <w:spacing w:line="360" w:before="105" w:after="105" w:lineRule="auto"/>
      </w:pPr>
      <w:r>
        <w:rPr>
          <w:rFonts w:eastAsia="source serif 4" w:cs="source serif 4" w:ascii="source serif 4" w:hAnsi="source serif 4"/>
          <w:color w:val="000000"/>
          <w:sz w:val="21"/>
        </w:rPr>
        <w:t xml:space="preserve">Inputs: reviewed quote extraction plus canonical taxonomy.</w:t>
      </w:r>
    </w:p>
    <w:p>
      <w:pPr>
        <w:numPr>
          <w:ilvl w:val="1"/>
          <w:numId w:val="31"/>
        </w:numPr>
        <w:spacing w:line="360" w:before="105" w:after="105" w:lineRule="auto"/>
      </w:pPr>
      <w:r>
        <w:rPr>
          <w:rFonts w:eastAsia="source serif 4" w:cs="source serif 4" w:ascii="source serif 4" w:hAnsi="source serif 4"/>
          <w:color w:val="000000"/>
          <w:sz w:val="21"/>
        </w:rPr>
        <w:t xml:space="preserve">Outputs: normalized line items, missing/ambiguous terms, comparison notes, suggested clarification questions.</w:t>
      </w:r>
    </w:p>
    <w:p>
      <w:pPr>
        <w:numPr>
          <w:ilvl w:val="1"/>
          <w:numId w:val="31"/>
        </w:numPr>
        <w:spacing w:line="360" w:before="105" w:after="105" w:lineRule="auto"/>
      </w:pPr>
      <w:r>
        <w:rPr>
          <w:rFonts w:eastAsia="source serif 4" w:cs="source serif 4" w:ascii="source serif 4" w:hAnsi="source serif 4"/>
          <w:color w:val="000000"/>
          <w:sz w:val="21"/>
        </w:rPr>
        <w:t xml:space="preserve">Safety: cannot designate a “winner” or publish a comparison.</w:t>
      </w:r>
    </w:p>
    <w:p>
      <w:pPr>
        <w:numPr>
          <w:ilvl w:val="0"/>
          <w:numId w:val="31"/>
        </w:numPr>
        <w:spacing w:line="360" w:after="210" w:lineRule="auto"/>
      </w:pPr>
      <w:r>
        <w:rPr>
          <w:rFonts w:eastAsia="source serif 4" w:cs="source serif 4" w:ascii="source serif 4" w:hAnsi="source serif 4"/>
          <w:b/>
          <w:color w:val="000000"/>
          <w:sz w:val="21"/>
        </w:rPr>
        <w:t xml:space="preserve">Case Brief Agent</w:t>
      </w:r>
    </w:p>
    <w:p>
      <w:pPr>
        <w:numPr>
          <w:ilvl w:val="1"/>
          <w:numId w:val="31"/>
        </w:numPr>
        <w:spacing w:line="360" w:before="105" w:after="105" w:lineRule="auto"/>
      </w:pPr>
      <w:r>
        <w:rPr>
          <w:rFonts w:eastAsia="source serif 4" w:cs="source serif 4" w:ascii="source serif 4" w:hAnsi="source serif 4"/>
          <w:color w:val="000000"/>
          <w:sz w:val="21"/>
        </w:rPr>
        <w:t xml:space="preserve">Inputs: coordinator-approved structured facts and communications.</w:t>
      </w:r>
    </w:p>
    <w:p>
      <w:pPr>
        <w:numPr>
          <w:ilvl w:val="1"/>
          <w:numId w:val="31"/>
        </w:numPr>
        <w:spacing w:line="360" w:before="105" w:after="105" w:lineRule="auto"/>
      </w:pPr>
      <w:r>
        <w:rPr>
          <w:rFonts w:eastAsia="source serif 4" w:cs="source serif 4" w:ascii="source serif 4" w:hAnsi="source serif 4"/>
          <w:color w:val="000000"/>
          <w:sz w:val="21"/>
        </w:rPr>
        <w:t xml:space="preserve">Outputs: concise operational brief, outstanding items, upcoming milestones, risks/flags.</w:t>
      </w:r>
    </w:p>
    <w:p>
      <w:pPr>
        <w:numPr>
          <w:ilvl w:val="1"/>
          <w:numId w:val="31"/>
        </w:numPr>
        <w:spacing w:line="360" w:before="105" w:after="105" w:lineRule="auto"/>
      </w:pPr>
      <w:r>
        <w:rPr>
          <w:rFonts w:eastAsia="source serif 4" w:cs="source serif 4" w:ascii="source serif 4" w:hAnsi="source serif 4"/>
          <w:color w:val="000000"/>
          <w:sz w:val="21"/>
        </w:rPr>
        <w:t xml:space="preserve">Safety: label as coordination summary; no clinical inference.</w:t>
      </w:r>
    </w:p>
    <w:p>
      <w:pPr>
        <w:numPr>
          <w:ilvl w:val="0"/>
          <w:numId w:val="31"/>
        </w:numPr>
        <w:spacing w:line="360" w:after="210" w:lineRule="auto"/>
      </w:pPr>
      <w:r>
        <w:rPr>
          <w:rFonts w:eastAsia="source serif 4" w:cs="source serif 4" w:ascii="source serif 4" w:hAnsi="source serif 4"/>
          <w:b/>
          <w:color w:val="000000"/>
          <w:sz w:val="21"/>
        </w:rPr>
        <w:t xml:space="preserve">Freshness &amp; Publishing Agent</w:t>
      </w:r>
    </w:p>
    <w:p>
      <w:pPr>
        <w:numPr>
          <w:ilvl w:val="1"/>
          <w:numId w:val="31"/>
        </w:numPr>
        <w:spacing w:line="360" w:before="105" w:after="105" w:lineRule="auto"/>
      </w:pPr>
      <w:r>
        <w:rPr>
          <w:rFonts w:eastAsia="source serif 4" w:cs="source serif 4" w:ascii="source serif 4" w:hAnsi="source serif 4"/>
          <w:color w:val="000000"/>
          <w:sz w:val="21"/>
        </w:rPr>
        <w:t xml:space="preserve">Inputs: public listing fields, evidence dates, publication rules.</w:t>
      </w:r>
    </w:p>
    <w:p>
      <w:pPr>
        <w:numPr>
          <w:ilvl w:val="1"/>
          <w:numId w:val="31"/>
        </w:numPr>
        <w:spacing w:line="360" w:before="105" w:after="105" w:lineRule="auto"/>
      </w:pPr>
      <w:r>
        <w:rPr>
          <w:rFonts w:eastAsia="source serif 4" w:cs="source serif 4" w:ascii="source serif 4" w:hAnsi="source serif 4"/>
          <w:color w:val="000000"/>
          <w:sz w:val="21"/>
        </w:rPr>
        <w:t xml:space="preserve">Outputs: stale-risk alerts, required review tasks, publish eligibility calculation.</w:t>
      </w:r>
    </w:p>
    <w:p>
      <w:pPr>
        <w:numPr>
          <w:ilvl w:val="1"/>
          <w:numId w:val="31"/>
        </w:numPr>
        <w:spacing w:line="360" w:before="105" w:after="105" w:lineRule="auto"/>
      </w:pPr>
      <w:r>
        <w:rPr>
          <w:rFonts w:eastAsia="source serif 4" w:cs="source serif 4" w:ascii="source serif 4" w:hAnsi="source serif 4"/>
          <w:color w:val="000000"/>
          <w:sz w:val="21"/>
        </w:rPr>
        <w:t xml:space="preserve">Safety: may block or flag publication but cannot publish.</w:t>
      </w:r>
    </w:p>
    <w:p>
      <w:pPr>
        <w:numPr>
          <w:ilvl w:val="0"/>
          <w:numId w:val="31"/>
        </w:numPr>
        <w:spacing w:line="360" w:after="210" w:lineRule="auto"/>
      </w:pPr>
      <w:r>
        <w:rPr>
          <w:rFonts w:eastAsia="source serif 4" w:cs="source serif 4" w:ascii="source serif 4" w:hAnsi="source serif 4"/>
          <w:b/>
          <w:color w:val="000000"/>
          <w:sz w:val="21"/>
        </w:rPr>
        <w:t xml:space="preserve">Coordinator Copilot</w:t>
      </w:r>
    </w:p>
    <w:p>
      <w:pPr>
        <w:numPr>
          <w:ilvl w:val="1"/>
          <w:numId w:val="31"/>
        </w:numPr>
        <w:spacing w:line="360" w:before="105" w:after="105" w:lineRule="auto"/>
      </w:pPr>
      <w:r>
        <w:rPr>
          <w:rFonts w:eastAsia="source serif 4" w:cs="source serif 4" w:ascii="source serif 4" w:hAnsi="source serif 4"/>
          <w:color w:val="000000"/>
          <w:sz w:val="21"/>
        </w:rPr>
        <w:t xml:space="preserve">Inputs: approved case context and template.</w:t>
      </w:r>
    </w:p>
    <w:p>
      <w:pPr>
        <w:numPr>
          <w:ilvl w:val="1"/>
          <w:numId w:val="31"/>
        </w:numPr>
        <w:spacing w:line="360" w:before="105" w:after="105" w:lineRule="auto"/>
      </w:pPr>
      <w:r>
        <w:rPr>
          <w:rFonts w:eastAsia="source serif 4" w:cs="source serif 4" w:ascii="source serif 4" w:hAnsi="source serif 4"/>
          <w:color w:val="000000"/>
          <w:sz w:val="21"/>
        </w:rPr>
        <w:t xml:space="preserve">Outputs: editable message/task drafts.</w:t>
      </w:r>
    </w:p>
    <w:p>
      <w:pPr>
        <w:numPr>
          <w:ilvl w:val="1"/>
          <w:numId w:val="31"/>
        </w:numPr>
        <w:spacing w:line="360" w:before="105" w:after="105" w:lineRule="auto"/>
      </w:pPr>
      <w:r>
        <w:rPr>
          <w:rFonts w:eastAsia="source serif 4" w:cs="source serif 4" w:ascii="source serif 4" w:hAnsi="source serif 4"/>
          <w:color w:val="000000"/>
          <w:sz w:val="21"/>
        </w:rPr>
        <w:t xml:space="preserve">Safety: draft-only, with no automatic transmission.</w:t>
      </w:r>
    </w:p>
    <w:p>
      <w:pPr>
        <w:spacing w:line="360" w:before="315" w:after="105" w:lineRule="auto"/>
        <w:ind w:left="-30"/>
        <w:jc w:val="left"/>
      </w:pPr>
      <w:bookmarkStart w:id="42" w:name="bm_6_4_evaluation_and_quality_program"/>
      <w:r>
        <w:rPr>
          <w:rFonts w:eastAsia="source serif 4" w:cs="source serif 4" w:ascii="source serif 4" w:hAnsi="source serif 4"/>
          <w:b/>
          <w:color w:val="000000"/>
          <w:sz w:val="24"/>
        </w:rPr>
        <w:t xml:space="preserve">6.4 Evaluation and quality program</w:t>
      </w:r>
      <w:bookmarkEnd w:id="42"/>
    </w:p>
    <w:p>
      <w:pPr>
        <w:spacing w:line="360" w:after="210" w:lineRule="auto"/>
      </w:pPr>
      <w:r>
        <w:rPr>
          <w:rFonts w:eastAsia="source serif 4" w:cs="source serif 4" w:ascii="source serif 4" w:hAnsi="source serif 4"/>
          <w:color w:val="000000"/>
        </w:rPr>
        <w:t xml:space="preserve">The interns must treat AI quality as a product requirement, not an afterthought.</w:t>
      </w:r>
    </w:p>
    <w:p>
      <w:pPr>
        <w:spacing w:line="360" w:after="210" w:lineRule="auto"/>
      </w:pPr>
      <w:r>
        <w:rPr>
          <w:rFonts w:eastAsia="source serif 4" w:cs="source serif 4" w:ascii="source serif 4" w:hAnsi="source serif 4"/>
          <w:b/>
          <w:color w:val="000000"/>
        </w:rPr>
        <w:t xml:space="preserve">Evaluation dataset</w:t>
      </w:r>
    </w:p>
    <w:p>
      <w:pPr>
        <w:numPr>
          <w:ilvl w:val="0"/>
          <w:numId w:val="32"/>
        </w:numPr>
        <w:spacing w:line="360" w:before="105" w:after="105" w:lineRule="auto"/>
      </w:pPr>
      <w:r>
        <w:rPr>
          <w:rFonts w:eastAsia="source serif 4" w:cs="source serif 4" w:ascii="source serif 4" w:hAnsi="source serif 4"/>
          <w:color w:val="000000"/>
          <w:sz w:val="21"/>
        </w:rPr>
        <w:t xml:space="preserve">Build a de-identified, permissioned evaluation set of representative documents: at least 30–50 quotes and 30–50 relevant case documents where feasible, with a separate held-out test set.</w:t>
      </w:r>
    </w:p>
    <w:p>
      <w:pPr>
        <w:numPr>
          <w:ilvl w:val="0"/>
          <w:numId w:val="32"/>
        </w:numPr>
        <w:spacing w:line="360" w:before="105" w:after="105" w:lineRule="auto"/>
      </w:pPr>
      <w:r>
        <w:rPr>
          <w:rFonts w:eastAsia="source serif 4" w:cs="source serif 4" w:ascii="source serif 4" w:hAnsi="source serif 4"/>
          <w:color w:val="000000"/>
          <w:sz w:val="21"/>
        </w:rPr>
        <w:t xml:space="preserve">Create a human-reviewed “gold” schema for key fields.</w:t>
      </w:r>
    </w:p>
    <w:p>
      <w:pPr>
        <w:numPr>
          <w:ilvl w:val="0"/>
          <w:numId w:val="32"/>
        </w:numPr>
        <w:spacing w:line="360" w:before="105" w:after="105" w:lineRule="auto"/>
      </w:pPr>
      <w:r>
        <w:rPr>
          <w:rFonts w:eastAsia="source serif 4" w:cs="source serif 4" w:ascii="source serif 4" w:hAnsi="source serif 4"/>
          <w:color w:val="000000"/>
          <w:sz w:val="21"/>
        </w:rPr>
        <w:t xml:space="preserve">Include difficult examples: scanned PDFs, inconsistent terminology, multi-currency quotes, missing inclusions, tables, handwritten annotations where permitted, and conflicting dates.</w:t>
      </w:r>
    </w:p>
    <w:p>
      <w:pPr>
        <w:spacing w:line="360" w:after="210" w:lineRule="auto"/>
      </w:pPr>
      <w:r>
        <w:rPr>
          <w:rFonts w:eastAsia="source serif 4" w:cs="source serif 4" w:ascii="source serif 4" w:hAnsi="source serif 4"/>
          <w:b/>
          <w:color w:val="000000"/>
        </w:rPr>
        <w:t xml:space="preserve">Metrics</w:t>
      </w:r>
    </w:p>
    <w:p>
      <w:pPr>
        <w:numPr>
          <w:ilvl w:val="0"/>
          <w:numId w:val="33"/>
        </w:numPr>
        <w:spacing w:line="360" w:before="105" w:after="105" w:lineRule="auto"/>
      </w:pPr>
      <w:r>
        <w:rPr>
          <w:rFonts w:eastAsia="source serif 4" w:cs="source serif 4" w:ascii="source serif 4" w:hAnsi="source serif 4"/>
          <w:color w:val="000000"/>
          <w:sz w:val="21"/>
        </w:rPr>
        <w:t xml:space="preserve">Field-level precision, recall, and F1 for quote/provider/document fields.</w:t>
      </w:r>
    </w:p>
    <w:p>
      <w:pPr>
        <w:numPr>
          <w:ilvl w:val="0"/>
          <w:numId w:val="33"/>
        </w:numPr>
        <w:spacing w:line="360" w:before="105" w:after="105" w:lineRule="auto"/>
      </w:pPr>
      <w:r>
        <w:rPr>
          <w:rFonts w:eastAsia="source serif 4" w:cs="source serif 4" w:ascii="source serif 4" w:hAnsi="source serif 4"/>
          <w:color w:val="000000"/>
          <w:sz w:val="21"/>
        </w:rPr>
        <w:t xml:space="preserve">Exact-match or normalized-value accuracy for high-risk fields: total amount, currency, quote validity, facility, procedure label, inclusion/exclusion flags.</w:t>
      </w:r>
    </w:p>
    <w:p>
      <w:pPr>
        <w:numPr>
          <w:ilvl w:val="0"/>
          <w:numId w:val="33"/>
        </w:numPr>
        <w:spacing w:line="360" w:before="105" w:after="105" w:lineRule="auto"/>
      </w:pPr>
      <w:r>
        <w:rPr>
          <w:rFonts w:eastAsia="source serif 4" w:cs="source serif 4" w:ascii="source serif 4" w:hAnsi="source serif 4"/>
          <w:color w:val="000000"/>
          <w:sz w:val="21"/>
        </w:rPr>
        <w:t xml:space="preserve">Citation/page-grounding accuracy: whether the cited source supports the extracted field.</w:t>
      </w:r>
    </w:p>
    <w:p>
      <w:pPr>
        <w:numPr>
          <w:ilvl w:val="0"/>
          <w:numId w:val="33"/>
        </w:numPr>
        <w:spacing w:line="360" w:before="105" w:after="105" w:lineRule="auto"/>
      </w:pPr>
      <w:r>
        <w:rPr>
          <w:rFonts w:eastAsia="source serif 4" w:cs="source serif 4" w:ascii="source serif 4" w:hAnsi="source serif 4"/>
          <w:color w:val="000000"/>
          <w:sz w:val="21"/>
        </w:rPr>
        <w:t xml:space="preserve">Review burden: median corrections per document and review time per document.</w:t>
      </w:r>
    </w:p>
    <w:p>
      <w:pPr>
        <w:numPr>
          <w:ilvl w:val="0"/>
          <w:numId w:val="33"/>
        </w:numPr>
        <w:spacing w:line="360" w:before="105" w:after="105" w:lineRule="auto"/>
      </w:pPr>
      <w:r>
        <w:rPr>
          <w:rFonts w:eastAsia="source serif 4" w:cs="source serif 4" w:ascii="source serif 4" w:hAnsi="source serif 4"/>
          <w:color w:val="000000"/>
          <w:sz w:val="21"/>
        </w:rPr>
        <w:t xml:space="preserve">Unsafe-output rate: unsupported facts, wrong patient/document association, inappropriate clinical language, or blocked-action bypass attempts.</w:t>
      </w:r>
    </w:p>
    <w:p>
      <w:pPr>
        <w:numPr>
          <w:ilvl w:val="0"/>
          <w:numId w:val="33"/>
        </w:numPr>
        <w:spacing w:line="360" w:before="105" w:after="105" w:lineRule="auto"/>
      </w:pPr>
      <w:r>
        <w:rPr>
          <w:rFonts w:eastAsia="source serif 4" w:cs="source serif 4" w:ascii="source serif 4" w:hAnsi="source serif 4"/>
          <w:color w:val="000000"/>
          <w:sz w:val="21"/>
        </w:rPr>
        <w:t xml:space="preserve">Public publishing defect rate: target </w:t>
      </w:r>
      <w:r>
        <w:rPr>
          <w:rFonts w:eastAsia="source serif 4" w:cs="source serif 4" w:ascii="source serif 4" w:hAnsi="source serif 4"/>
          <w:b/>
          <w:color w:val="000000"/>
          <w:sz w:val="21"/>
        </w:rPr>
        <w:t xml:space="preserve">zero</w:t>
      </w:r>
      <w:r>
        <w:rPr>
          <w:rFonts w:eastAsia="source serif 4" w:cs="source serif 4" w:ascii="source serif 4" w:hAnsi="source serif 4"/>
          <w:color w:val="000000"/>
          <w:sz w:val="21"/>
        </w:rPr>
        <w:t xml:space="preserve"> unapproved, stale, or unsupported public facts.</w:t>
      </w:r>
    </w:p>
    <w:p>
      <w:pPr>
        <w:spacing w:line="360" w:after="210" w:lineRule="auto"/>
      </w:pPr>
      <w:r>
        <w:rPr>
          <w:rFonts w:eastAsia="source serif 4" w:cs="source serif 4" w:ascii="source serif 4" w:hAnsi="source serif 4"/>
          <w:b/>
          <w:color w:val="000000"/>
        </w:rPr>
        <w:t xml:space="preserve">Release gates</w:t>
      </w:r>
    </w:p>
    <w:p>
      <w:pPr>
        <w:numPr>
          <w:ilvl w:val="0"/>
          <w:numId w:val="34"/>
        </w:numPr>
        <w:spacing w:line="360" w:before="105" w:after="105" w:lineRule="auto"/>
      </w:pPr>
      <w:r>
        <w:rPr>
          <w:rFonts w:eastAsia="source serif 4" w:cs="source serif 4" w:ascii="source serif 4" w:hAnsi="source serif 4"/>
          <w:color w:val="000000"/>
          <w:sz w:val="21"/>
        </w:rPr>
        <w:t xml:space="preserve">AI extraction may appear to internal reviewers only until evaluation thresholds are approved by product/operations leadership.</w:t>
      </w:r>
    </w:p>
    <w:p>
      <w:pPr>
        <w:numPr>
          <w:ilvl w:val="0"/>
          <w:numId w:val="34"/>
        </w:numPr>
        <w:spacing w:line="360" w:before="105" w:after="105" w:lineRule="auto"/>
      </w:pPr>
      <w:r>
        <w:rPr>
          <w:rFonts w:eastAsia="source serif 4" w:cs="source serif 4" w:ascii="source serif 4" w:hAnsi="source serif 4"/>
          <w:color w:val="000000"/>
          <w:sz w:val="21"/>
        </w:rPr>
        <w:t xml:space="preserve">Any field below threshold must either require mandatory manual entry/review or be removed from the AI-assisted pilot scope.</w:t>
      </w:r>
    </w:p>
    <w:p>
      <w:pPr>
        <w:numPr>
          <w:ilvl w:val="0"/>
          <w:numId w:val="34"/>
        </w:numPr>
        <w:spacing w:line="360" w:before="105" w:after="105" w:lineRule="auto"/>
      </w:pPr>
      <w:r>
        <w:rPr>
          <w:rFonts w:eastAsia="source serif 4" w:cs="source serif 4" w:ascii="source serif 4" w:hAnsi="source serif 4"/>
          <w:color w:val="000000"/>
          <w:sz w:val="21"/>
        </w:rPr>
        <w:t xml:space="preserve">Public content publication requires a human reviewer regardless of model performance.</w:t>
      </w:r>
    </w:p>
    <w:p>
      <w:pPr>
        <w:numPr>
          <w:ilvl w:val="0"/>
          <w:numId w:val="34"/>
        </w:numPr>
        <w:spacing w:line="360" w:before="105" w:after="105" w:lineRule="auto"/>
      </w:pPr>
      <w:r>
        <w:rPr>
          <w:rFonts w:eastAsia="source serif 4" w:cs="source serif 4" w:ascii="source serif 4" w:hAnsi="source serif 4"/>
          <w:color w:val="000000"/>
          <w:sz w:val="21"/>
        </w:rPr>
        <w:t xml:space="preserve">Prompt/model changes must be versioned and regression-tested against the held-out set before release.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bm_7_shared_data_model"/>
      <w:r>
        <w:rPr>
          <w:rFonts w:eastAsia="source serif 4" w:cs="source serif 4" w:ascii="source serif 4" w:hAnsi="source serif 4"/>
          <w:b/>
          <w:color w:val="000000"/>
          <w:sz w:val="24"/>
        </w:rPr>
        <w:t xml:space="preserve">7. Shared data model</w:t>
      </w:r>
      <w:bookmarkEnd w:id="43"/>
    </w:p>
    <w:p>
      <w:pPr>
        <w:spacing w:line="360" w:before="315" w:after="105" w:lineRule="auto"/>
        <w:ind w:left="-30"/>
        <w:jc w:val="left"/>
      </w:pPr>
      <w:bookmarkStart w:id="44" w:name="bm_7_1_core_entities"/>
      <w:r>
        <w:rPr>
          <w:rFonts w:eastAsia="source serif 4" w:cs="source serif 4" w:ascii="source serif 4" w:hAnsi="source serif 4"/>
          <w:b/>
          <w:color w:val="000000"/>
          <w:sz w:val="24"/>
        </w:rPr>
        <w:t xml:space="preserve">7.1 Core entities</w:t>
      </w:r>
      <w:bookmarkEnd w:id="4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Purpose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Key fields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Contact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Represents patient, attendant, provider contact, referrer, coordinator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role, identity/contact fields, consent status, communication preferences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Operational container for a prospective/active patient journey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case ID, stage, specialty, owner, priority, source, service tier, outcome, timestamps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Consent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Purpose-specific authorization and withdrawal record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contact/case, purpose, notice version, method, timestamp, status, withdrawal timestamp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Raw uploaded or received artifact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document ID, case ID, type, source, storage pointer, uploader, access class, checksum, retention 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Extraction run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Non-authoritative AI/OCR output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document ID, model/prompt version, schema, output, confidence, citations, run 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Reviewed fact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Human-approved canonical datum from source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entity/field, value, source document/evidence ID, reviewer, review timestamp, confidence, 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Provider/facility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Vetted care organization or provider profile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identity, location, scope, contact, relationship, verification status, next review 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Provider 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 supporting provider/public claims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 type, source, received date, expiry, reviewer, status, attachment/reference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Quote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Raw and canonical commercial offer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provider, case, raw document ID, issue/validity dates, currency, total, terms, review 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Quote line item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Normalized cost component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quote ID, canonical category, raw label, amount/range, inclusion/exclusion, confidence, reviewer 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Listing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Public-facing derivative of verified provider 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provider ID, specialty, approved fields, verification label, publish state, last verified, stale 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Publication approval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Human approval event for a listing/content version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object/version, reviewer, evidence references, approval date, expiration/review 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Task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Work item for coordinator/team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case ID, task type, owner, due date, dependency, status, escalation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Time entry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Operational effort measurement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case ID, user, activity type, duration, 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Communication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Inbound/outbound case interaction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channel, participants, body/attachment references, drafted-by-AI flag, reviewer/sender, 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Appointment/milestone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Confirmed or planned event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case ID, provider, type, date/time, status, confirmation evidence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Payment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Coordination-fee tracking, not hospital payment processing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case ID, fee/tier, invoice status, payment status, method/reference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Audit event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Immutable event history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actor, entity, action, before/after, timestamp, reason</w:t>
            </w:r>
          </w:p>
        </w:tc>
      </w:tr>
    </w:tbl>
    <w:p>
      <w:pPr>
        <w:spacing w:lineRule="auto"/>
      </w:pPr>
    </w:p>
    <w:p>
      <w:pPr>
        <w:spacing w:line="360" w:before="315" w:after="105" w:lineRule="auto"/>
        <w:ind w:left="-30"/>
        <w:jc w:val="left"/>
      </w:pPr>
      <w:bookmarkStart w:id="45" w:name="bm_7_2_essential_controlled_vocabularies"/>
      <w:r>
        <w:rPr>
          <w:rFonts w:eastAsia="source serif 4" w:cs="source serif 4" w:ascii="source serif 4" w:hAnsi="source serif 4"/>
          <w:b/>
          <w:color w:val="000000"/>
          <w:sz w:val="24"/>
        </w:rPr>
        <w:t xml:space="preserve">7.2 Essential controlled vocabularies</w:t>
      </w:r>
      <w:bookmarkEnd w:id="45"/>
    </w:p>
    <w:p>
      <w:pPr>
        <w:numPr>
          <w:ilvl w:val="0"/>
          <w:numId w:val="35"/>
        </w:numPr>
        <w:spacing w:line="360" w:before="105" w:after="105" w:lineRule="auto"/>
      </w:pPr>
      <w:r>
        <w:rPr>
          <w:rFonts w:eastAsia="source serif 4" w:cs="source serif 4" w:ascii="source serif 4" w:hAnsi="source serif 4"/>
          <w:color w:val="000000"/>
          <w:sz w:val="21"/>
        </w:rPr>
        <w:t xml:space="preserve">Case stage and outcome reason.</w:t>
      </w:r>
    </w:p>
    <w:p>
      <w:pPr>
        <w:numPr>
          <w:ilvl w:val="0"/>
          <w:numId w:val="35"/>
        </w:numPr>
        <w:spacing w:line="360" w:before="105" w:after="105" w:lineRule="auto"/>
      </w:pPr>
      <w:r>
        <w:rPr>
          <w:rFonts w:eastAsia="source serif 4" w:cs="source serif 4" w:ascii="source serif 4" w:hAnsi="source serif 4"/>
          <w:color w:val="000000"/>
          <w:sz w:val="21"/>
        </w:rPr>
        <w:t xml:space="preserve">Document type.</w:t>
      </w:r>
    </w:p>
    <w:p>
      <w:pPr>
        <w:numPr>
          <w:ilvl w:val="0"/>
          <w:numId w:val="35"/>
        </w:numPr>
        <w:spacing w:line="360" w:before="105" w:after="105" w:lineRule="auto"/>
      </w:pPr>
      <w:r>
        <w:rPr>
          <w:rFonts w:eastAsia="source serif 4" w:cs="source serif 4" w:ascii="source serif 4" w:hAnsi="source serif 4"/>
          <w:color w:val="000000"/>
          <w:sz w:val="21"/>
        </w:rPr>
        <w:t xml:space="preserve">Consent purpose.</w:t>
      </w:r>
    </w:p>
    <w:p>
      <w:pPr>
        <w:numPr>
          <w:ilvl w:val="0"/>
          <w:numId w:val="35"/>
        </w:numPr>
        <w:spacing w:line="360" w:before="105" w:after="105" w:lineRule="auto"/>
      </w:pPr>
      <w:r>
        <w:rPr>
          <w:rFonts w:eastAsia="source serif 4" w:cs="source serif 4" w:ascii="source serif 4" w:hAnsi="source serif 4"/>
          <w:color w:val="000000"/>
          <w:sz w:val="21"/>
        </w:rPr>
        <w:t xml:space="preserve">Provider verification status.</w:t>
      </w:r>
    </w:p>
    <w:p>
      <w:pPr>
        <w:numPr>
          <w:ilvl w:val="0"/>
          <w:numId w:val="35"/>
        </w:numPr>
        <w:spacing w:line="360" w:before="105" w:after="105" w:lineRule="auto"/>
      </w:pPr>
      <w:r>
        <w:rPr>
          <w:rFonts w:eastAsia="source serif 4" w:cs="source serif 4" w:ascii="source serif 4" w:hAnsi="source serif 4"/>
          <w:color w:val="000000"/>
          <w:sz w:val="21"/>
        </w:rPr>
        <w:t xml:space="preserve">Listing publication status: </w:t>
      </w:r>
      <w:r>
        <w:rPr>
          <w:rStyle w:val="VerbatimChar"/>
          <w:rFonts w:eastAsia="menlo" w:cs="menlo" w:ascii="menlo" w:hAnsi="menlo"/>
          <w:color w:val="000000"/>
          <w:sz w:val="18"/>
          <w:shd w:val="clear" w:color="auto" w:fill="F8F8FA"/>
        </w:rPr>
        <w:t xml:space="preserve">draft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review-needed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approved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published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stale</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archived</w:t>
      </w:r>
      <w:r>
        <w:rPr>
          <w:rFonts w:eastAsia="source serif 4" w:cs="source serif 4" w:ascii="source serif 4" w:hAnsi="source serif 4"/>
          <w:color w:val="000000"/>
          <w:sz w:val="21"/>
        </w:rPr>
        <w:t xml:space="preserve">.</w:t>
      </w:r>
    </w:p>
    <w:p>
      <w:pPr>
        <w:numPr>
          <w:ilvl w:val="0"/>
          <w:numId w:val="35"/>
        </w:numPr>
        <w:spacing w:line="360" w:before="105" w:after="105" w:lineRule="auto"/>
      </w:pPr>
      <w:r>
        <w:rPr>
          <w:rFonts w:eastAsia="source serif 4" w:cs="source serif 4" w:ascii="source serif 4" w:hAnsi="source serif 4"/>
          <w:color w:val="000000"/>
          <w:sz w:val="21"/>
        </w:rPr>
        <w:t xml:space="preserve">Quote taxonomy category.</w:t>
      </w:r>
    </w:p>
    <w:p>
      <w:pPr>
        <w:numPr>
          <w:ilvl w:val="0"/>
          <w:numId w:val="35"/>
        </w:numPr>
        <w:spacing w:line="360" w:before="105" w:after="105" w:lineRule="auto"/>
      </w:pPr>
      <w:r>
        <w:rPr>
          <w:rFonts w:eastAsia="source serif 4" w:cs="source serif 4" w:ascii="source serif 4" w:hAnsi="source serif 4"/>
          <w:color w:val="000000"/>
          <w:sz w:val="21"/>
        </w:rPr>
        <w:t xml:space="preserve">AI extraction/review status: </w:t>
      </w:r>
      <w:r>
        <w:rPr>
          <w:rStyle w:val="VerbatimChar"/>
          <w:rFonts w:eastAsia="menlo" w:cs="menlo" w:ascii="menlo" w:hAnsi="menlo"/>
          <w:color w:val="000000"/>
          <w:sz w:val="18"/>
          <w:shd w:val="clear" w:color="auto" w:fill="F8F8FA"/>
        </w:rPr>
        <w:t xml:space="preserve">not-run</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extracted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low-confidence</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in-review</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approved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corrected</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rejected</w:t>
      </w:r>
      <w:r>
        <w:rPr>
          <w:rFonts w:eastAsia="source serif 4" w:cs="source serif 4" w:ascii="source serif 4" w:hAnsi="source serif 4"/>
          <w:color w:val="000000"/>
          <w:sz w:val="21"/>
        </w:rPr>
        <w:t xml:space="preserve">.</w:t>
      </w:r>
    </w:p>
    <w:p>
      <w:pPr>
        <w:numPr>
          <w:ilvl w:val="0"/>
          <w:numId w:val="35"/>
        </w:numPr>
        <w:spacing w:line="360" w:before="105" w:after="105" w:lineRule="auto"/>
      </w:pPr>
      <w:r>
        <w:rPr>
          <w:rFonts w:eastAsia="source serif 4" w:cs="source serif 4" w:ascii="source serif 4" w:hAnsi="source serif 4"/>
          <w:color w:val="000000"/>
          <w:sz w:val="21"/>
        </w:rPr>
        <w:t xml:space="preserve">Data classification: </w:t>
      </w:r>
      <w:r>
        <w:rPr>
          <w:rStyle w:val="VerbatimChar"/>
          <w:rFonts w:eastAsia="menlo" w:cs="menlo" w:ascii="menlo" w:hAnsi="menlo"/>
          <w:color w:val="000000"/>
          <w:sz w:val="18"/>
          <w:shd w:val="clear" w:color="auto" w:fill="F8F8FA"/>
        </w:rPr>
        <w:t xml:space="preserve">public</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internal</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confidential</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restricted-health/identity</w:t>
      </w:r>
      <w:r>
        <w:rPr>
          <w:rFonts w:eastAsia="source serif 4" w:cs="source serif 4" w:ascii="source serif 4" w:hAnsi="source serif 4"/>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bm_8_verification_editorial_and_s_5d9572"/>
      <w:r>
        <w:rPr>
          <w:rFonts w:eastAsia="source serif 4" w:cs="source serif 4" w:ascii="source serif 4" w:hAnsi="source serif 4"/>
          <w:b/>
          <w:color w:val="000000"/>
          <w:sz w:val="24"/>
        </w:rPr>
        <w:t xml:space="preserve">8. Verification, editorial, and service policy</w:t>
      </w:r>
      <w:bookmarkEnd w:id="46"/>
    </w:p>
    <w:p>
      <w:pPr>
        <w:spacing w:line="360" w:before="315" w:after="105" w:lineRule="auto"/>
        <w:ind w:left="-30"/>
        <w:jc w:val="left"/>
      </w:pPr>
      <w:bookmarkStart w:id="47" w:name="bm_8_1_operational_definition_of_236106"/>
      <w:r>
        <w:rPr>
          <w:rFonts w:eastAsia="source serif 4" w:cs="source serif 4" w:ascii="source serif 4" w:hAnsi="source serif 4"/>
          <w:b/>
          <w:color w:val="000000"/>
          <w:sz w:val="24"/>
        </w:rPr>
        <w:t xml:space="preserve">8.1 Operational definition of “vetted” for pilot</w:t>
      </w:r>
      <w:bookmarkEnd w:id="47"/>
    </w:p>
    <w:p>
      <w:pPr>
        <w:spacing w:line="360" w:after="210" w:lineRule="auto"/>
      </w:pPr>
      <w:r>
        <w:rPr>
          <w:rFonts w:eastAsia="source serif 4" w:cs="source serif 4" w:ascii="source serif 4" w:hAnsi="source serif 4"/>
          <w:color w:val="000000"/>
        </w:rPr>
        <w:t xml:space="preserve">“Vetted” must not be a vague marketing term. In the pilot, a provider/facility can be marked vetted only if the following are completed and recorded:</w:t>
      </w:r>
    </w:p>
    <w:p>
      <w:pPr>
        <w:numPr>
          <w:ilvl w:val="0"/>
          <w:numId w:val="36"/>
        </w:numPr>
        <w:spacing w:line="360" w:before="105" w:after="105" w:lineRule="auto"/>
      </w:pPr>
      <w:r>
        <w:rPr>
          <w:rFonts w:eastAsia="source serif 4" w:cs="source serif 4" w:ascii="source serif 4" w:hAnsi="source serif 4"/>
          <w:color w:val="000000"/>
          <w:sz w:val="21"/>
        </w:rPr>
        <w:t xml:space="preserve">Verified legal/facility identity and current official contact channel.</w:t>
      </w:r>
    </w:p>
    <w:p>
      <w:pPr>
        <w:numPr>
          <w:ilvl w:val="0"/>
          <w:numId w:val="36"/>
        </w:numPr>
        <w:spacing w:line="360" w:before="105" w:after="105" w:lineRule="auto"/>
      </w:pPr>
      <w:r>
        <w:rPr>
          <w:rFonts w:eastAsia="source serif 4" w:cs="source serif 4" w:ascii="source serif 4" w:hAnsi="source serif 4"/>
          <w:color w:val="000000"/>
          <w:sz w:val="21"/>
        </w:rPr>
        <w:t xml:space="preserve">Confirmed service/specialty scope relevant to the pilot.</w:t>
      </w:r>
    </w:p>
    <w:p>
      <w:pPr>
        <w:numPr>
          <w:ilvl w:val="0"/>
          <w:numId w:val="36"/>
        </w:numPr>
        <w:spacing w:line="360" w:before="105" w:after="105" w:lineRule="auto"/>
      </w:pPr>
      <w:r>
        <w:rPr>
          <w:rFonts w:eastAsia="source serif 4" w:cs="source serif 4" w:ascii="source serif 4" w:hAnsi="source serif 4"/>
          <w:color w:val="000000"/>
          <w:sz w:val="21"/>
        </w:rPr>
        <w:t xml:space="preserve">Reviewed evidence for material credential/accreditation claims before those claims are displayed.</w:t>
      </w:r>
    </w:p>
    <w:p>
      <w:pPr>
        <w:numPr>
          <w:ilvl w:val="0"/>
          <w:numId w:val="36"/>
        </w:numPr>
        <w:spacing w:line="360" w:before="105" w:after="105" w:lineRule="auto"/>
      </w:pPr>
      <w:r>
        <w:rPr>
          <w:rFonts w:eastAsia="source serif 4" w:cs="source serif 4" w:ascii="source serif 4" w:hAnsi="source serif 4"/>
          <w:color w:val="000000"/>
          <w:sz w:val="21"/>
        </w:rPr>
        <w:t xml:space="preserve">Confirmed international-patient coordination capability and named contact/process.</w:t>
      </w:r>
    </w:p>
    <w:p>
      <w:pPr>
        <w:numPr>
          <w:ilvl w:val="0"/>
          <w:numId w:val="36"/>
        </w:numPr>
        <w:spacing w:line="360" w:before="105" w:after="105" w:lineRule="auto"/>
      </w:pPr>
      <w:r>
        <w:rPr>
          <w:rFonts w:eastAsia="source serif 4" w:cs="source serif 4" w:ascii="source serif 4" w:hAnsi="source serif 4"/>
          <w:color w:val="000000"/>
          <w:sz w:val="21"/>
        </w:rPr>
        <w:t xml:space="preserve">At least one current, source-traceable quote or service confirmation where cost/service information is shown.</w:t>
      </w:r>
    </w:p>
    <w:p>
      <w:pPr>
        <w:numPr>
          <w:ilvl w:val="0"/>
          <w:numId w:val="36"/>
        </w:numPr>
        <w:spacing w:line="360" w:before="105" w:after="105" w:lineRule="auto"/>
      </w:pPr>
      <w:r>
        <w:rPr>
          <w:rFonts w:eastAsia="source serif 4" w:cs="source serif 4" w:ascii="source serif 4" w:hAnsi="source serif 4"/>
          <w:color w:val="000000"/>
          <w:sz w:val="21"/>
        </w:rPr>
        <w:t xml:space="preserve">Defined review cadence and automated stale-date policy.</w:t>
      </w:r>
    </w:p>
    <w:p>
      <w:pPr>
        <w:numPr>
          <w:ilvl w:val="0"/>
          <w:numId w:val="36"/>
        </w:numPr>
        <w:spacing w:line="360" w:before="105" w:after="105" w:lineRule="auto"/>
      </w:pPr>
      <w:r>
        <w:rPr>
          <w:rFonts w:eastAsia="source serif 4" w:cs="source serif 4" w:ascii="source serif 4" w:hAnsi="source serif 4"/>
          <w:color w:val="000000"/>
          <w:sz w:val="21"/>
        </w:rPr>
        <w:t xml:space="preserve">Internal reviewer approval and conflict/compensation disclosure assessment.</w:t>
      </w:r>
    </w:p>
    <w:p>
      <w:pPr>
        <w:spacing w:line="360" w:after="210" w:lineRule="auto"/>
      </w:pPr>
      <w:r>
        <w:rPr>
          <w:rFonts w:eastAsia="source serif 4" w:cs="source serif 4" w:ascii="source serif 4" w:hAnsi="source serif 4"/>
          <w:color w:val="000000"/>
        </w:rPr>
        <w:t xml:space="preserve">This is a verification of operational and factual claims—not a blanket clinical-quality endorsement and not a promise that a provider is suitable for every patient.</w:t>
      </w:r>
    </w:p>
    <w:p>
      <w:pPr>
        <w:spacing w:line="360" w:before="315" w:after="105" w:lineRule="auto"/>
        <w:ind w:left="-30"/>
        <w:jc w:val="left"/>
      </w:pPr>
      <w:bookmarkStart w:id="48" w:name="bm_8_2_public_verification_labels"/>
      <w:r>
        <w:rPr>
          <w:rFonts w:eastAsia="source serif 4" w:cs="source serif 4" w:ascii="source serif 4" w:hAnsi="source serif 4"/>
          <w:b/>
          <w:color w:val="000000"/>
          <w:sz w:val="24"/>
        </w:rPr>
        <w:t xml:space="preserve">8.2 Public verification labels</w:t>
      </w:r>
      <w:bookmarkEnd w:id="48"/>
    </w:p>
    <w:p>
      <w:pPr>
        <w:spacing w:line="360" w:after="210" w:lineRule="auto"/>
      </w:pPr>
      <w:r>
        <w:rPr>
          <w:rFonts w:eastAsia="source serif 4" w:cs="source serif 4" w:ascii="source serif 4" w:hAnsi="source serif 4"/>
          <w:color w:val="000000"/>
        </w:rPr>
        <w:t xml:space="preserve">Use plain-language labels that communicate scope and recency:</w:t>
      </w:r>
    </w:p>
    <w:p>
      <w:pPr>
        <w:numPr>
          <w:ilvl w:val="0"/>
          <w:numId w:val="37"/>
        </w:numPr>
        <w:spacing w:line="360" w:before="105" w:after="105" w:lineRule="auto"/>
      </w:pPr>
      <w:r>
        <w:rPr>
          <w:rFonts w:eastAsia="source serif 4" w:cs="source serif 4" w:ascii="source serif 4" w:hAnsi="source serif 4"/>
          <w:b/>
          <w:color w:val="000000"/>
          <w:sz w:val="21"/>
        </w:rPr>
        <w:t xml:space="preserve">Verified profile:</w:t>
      </w:r>
      <w:r>
        <w:rPr>
          <w:rFonts w:eastAsia="source serif 4" w:cs="source serif 4" w:ascii="source serif 4" w:hAnsi="source serif 4"/>
          <w:color w:val="000000"/>
          <w:sz w:val="21"/>
        </w:rPr>
        <w:t xml:space="preserve"> identity, service scope, and relevant supporting evidence reviewed as of a displayed date.</w:t>
      </w:r>
    </w:p>
    <w:p>
      <w:pPr>
        <w:numPr>
          <w:ilvl w:val="0"/>
          <w:numId w:val="37"/>
        </w:numPr>
        <w:spacing w:line="360" w:before="105" w:after="105" w:lineRule="auto"/>
      </w:pPr>
      <w:r>
        <w:rPr>
          <w:rFonts w:eastAsia="source serif 4" w:cs="source serif 4" w:ascii="source serif 4" w:hAnsi="source serif 4"/>
          <w:b/>
          <w:color w:val="000000"/>
          <w:sz w:val="21"/>
        </w:rPr>
        <w:t xml:space="preserve">Quote information reviewed:</w:t>
      </w:r>
      <w:r>
        <w:rPr>
          <w:rFonts w:eastAsia="source serif 4" w:cs="source serif 4" w:ascii="source serif 4" w:hAnsi="source serif 4"/>
          <w:color w:val="000000"/>
          <w:sz w:val="21"/>
        </w:rPr>
        <w:t xml:space="preserve"> a recent source quote has been normalized; amounts are examples/estimates unless a patient-specific written quote is issued.</w:t>
      </w:r>
    </w:p>
    <w:p>
      <w:pPr>
        <w:numPr>
          <w:ilvl w:val="0"/>
          <w:numId w:val="37"/>
        </w:numPr>
        <w:spacing w:line="360" w:before="105" w:after="105" w:lineRule="auto"/>
      </w:pPr>
      <w:r>
        <w:rPr>
          <w:rFonts w:eastAsia="source serif 4" w:cs="source serif 4" w:ascii="source serif 4" w:hAnsi="source serif 4"/>
          <w:b/>
          <w:color w:val="000000"/>
          <w:sz w:val="21"/>
        </w:rPr>
        <w:t xml:space="preserve">Information needs refresh:</w:t>
      </w:r>
      <w:r>
        <w:rPr>
          <w:rFonts w:eastAsia="source serif 4" w:cs="source serif 4" w:ascii="source serif 4" w:hAnsi="source serif 4"/>
          <w:color w:val="000000"/>
          <w:sz w:val="21"/>
        </w:rPr>
        <w:t xml:space="preserve"> listing remains visible only if policy allows; cost/availability actions disabled or prominent refresh warning shown.</w:t>
      </w:r>
    </w:p>
    <w:p>
      <w:pPr>
        <w:numPr>
          <w:ilvl w:val="0"/>
          <w:numId w:val="37"/>
        </w:numPr>
        <w:spacing w:line="360" w:before="105" w:after="105" w:lineRule="auto"/>
      </w:pPr>
      <w:r>
        <w:rPr>
          <w:rFonts w:eastAsia="source serif 4" w:cs="source serif 4" w:ascii="source serif 4" w:hAnsi="source serif 4"/>
          <w:b/>
          <w:color w:val="000000"/>
          <w:sz w:val="21"/>
        </w:rPr>
        <w:t xml:space="preserve">Not currently accepting inquiries:</w:t>
      </w:r>
      <w:r>
        <w:rPr>
          <w:rFonts w:eastAsia="source serif 4" w:cs="source serif 4" w:ascii="source serif 4" w:hAnsi="source serif 4"/>
          <w:color w:val="000000"/>
          <w:sz w:val="21"/>
        </w:rPr>
        <w:t xml:space="preserve"> hidden from comparison/inquiry routes if verification or operational capability has expired.</w:t>
      </w:r>
    </w:p>
    <w:p>
      <w:pPr>
        <w:spacing w:line="360" w:before="315" w:after="105" w:lineRule="auto"/>
        <w:ind w:left="-30"/>
        <w:jc w:val="left"/>
      </w:pPr>
      <w:bookmarkStart w:id="49" w:name="bm_8_3_content_governance"/>
      <w:r>
        <w:rPr>
          <w:rFonts w:eastAsia="source serif 4" w:cs="source serif 4" w:ascii="source serif 4" w:hAnsi="source serif 4"/>
          <w:b/>
          <w:color w:val="000000"/>
          <w:sz w:val="24"/>
        </w:rPr>
        <w:t xml:space="preserve">8.3 Content governance</w:t>
      </w:r>
      <w:bookmarkEnd w:id="49"/>
    </w:p>
    <w:p>
      <w:pPr>
        <w:numPr>
          <w:ilvl w:val="0"/>
          <w:numId w:val="38"/>
        </w:numPr>
        <w:spacing w:line="360" w:before="105" w:after="105" w:lineRule="auto"/>
      </w:pPr>
      <w:r>
        <w:rPr>
          <w:rFonts w:eastAsia="source serif 4" w:cs="source serif 4" w:ascii="source serif 4" w:hAnsi="source serif 4"/>
          <w:color w:val="000000"/>
          <w:sz w:val="21"/>
        </w:rPr>
        <w:t xml:space="preserve">Editorial content must have author, clinical/legal reviewer where appropriate, source list, review date, and next review date.</w:t>
      </w:r>
    </w:p>
    <w:p>
      <w:pPr>
        <w:numPr>
          <w:ilvl w:val="0"/>
          <w:numId w:val="38"/>
        </w:numPr>
        <w:spacing w:line="360" w:before="105" w:after="105" w:lineRule="auto"/>
      </w:pPr>
      <w:r>
        <w:rPr>
          <w:rFonts w:eastAsia="source serif 4" w:cs="source serif 4" w:ascii="source serif 4" w:hAnsi="source serif 4"/>
          <w:color w:val="000000"/>
          <w:sz w:val="21"/>
        </w:rPr>
        <w:t xml:space="preserve">Any medical statement must be educational and sourced; it cannot become individualized advice through personalization.</w:t>
      </w:r>
    </w:p>
    <w:p>
      <w:pPr>
        <w:numPr>
          <w:ilvl w:val="0"/>
          <w:numId w:val="38"/>
        </w:numPr>
        <w:spacing w:line="360" w:before="105" w:after="105" w:lineRule="auto"/>
      </w:pPr>
      <w:r>
        <w:rPr>
          <w:rFonts w:eastAsia="source serif 4" w:cs="source serif 4" w:ascii="source serif 4" w:hAnsi="source serif 4"/>
          <w:color w:val="000000"/>
          <w:sz w:val="21"/>
        </w:rPr>
        <w:t xml:space="preserve">Marketing claims must pass legal/claims review before public release.</w:t>
      </w:r>
    </w:p>
    <w:p>
      <w:pPr>
        <w:numPr>
          <w:ilvl w:val="0"/>
          <w:numId w:val="38"/>
        </w:numPr>
        <w:spacing w:line="360" w:before="105" w:after="105" w:lineRule="auto"/>
      </w:pPr>
      <w:r>
        <w:rPr>
          <w:rFonts w:eastAsia="source serif 4" w:cs="source serif 4" w:ascii="source serif 4" w:hAnsi="source serif 4"/>
          <w:color w:val="000000"/>
          <w:sz w:val="21"/>
        </w:rPr>
        <w:t xml:space="preserve">Paid relationship, referral fee, hospital commission, or other material financial interest must be disclosed according to final legal and business policy.</w:t>
      </w:r>
    </w:p>
    <w:p>
      <w:pPr>
        <w:spacing w:line="360" w:before="315" w:after="105" w:lineRule="auto"/>
        <w:ind w:left="-30"/>
        <w:jc w:val="left"/>
      </w:pPr>
      <w:bookmarkStart w:id="50" w:name="bm_8_4_service_level_commitment_design"/>
      <w:r>
        <w:rPr>
          <w:rFonts w:eastAsia="source serif 4" w:cs="source serif 4" w:ascii="source serif 4" w:hAnsi="source serif 4"/>
          <w:b/>
          <w:color w:val="000000"/>
          <w:sz w:val="24"/>
        </w:rPr>
        <w:t xml:space="preserve">8.4 Service-level commitment design</w:t>
      </w:r>
      <w:bookmarkEnd w:id="50"/>
    </w:p>
    <w:p>
      <w:pPr>
        <w:spacing w:line="360" w:after="210" w:lineRule="auto"/>
      </w:pPr>
      <w:r>
        <w:rPr>
          <w:rFonts w:eastAsia="source serif 4" w:cs="source serif 4" w:ascii="source serif 4" w:hAnsi="source serif 4"/>
          <w:color w:val="000000"/>
        </w:rPr>
        <w:t xml:space="preserve">The patient-paid model must translate into a concrete, contractually reviewable service proposition. Pilot examples:</w:t>
      </w:r>
    </w:p>
    <w:p>
      <w:pPr>
        <w:numPr>
          <w:ilvl w:val="0"/>
          <w:numId w:val="39"/>
        </w:numPr>
        <w:spacing w:line="360" w:before="105" w:after="105" w:lineRule="auto"/>
      </w:pPr>
      <w:r>
        <w:rPr>
          <w:rFonts w:eastAsia="source serif 4" w:cs="source serif 4" w:ascii="source serif 4" w:hAnsi="source serif 4"/>
          <w:color w:val="000000"/>
          <w:sz w:val="21"/>
        </w:rPr>
        <w:t xml:space="preserve">Named case owner after conversion to an active coordination case.</w:t>
      </w:r>
    </w:p>
    <w:p>
      <w:pPr>
        <w:numPr>
          <w:ilvl w:val="0"/>
          <w:numId w:val="39"/>
        </w:numPr>
        <w:spacing w:line="360" w:before="105" w:after="105" w:lineRule="auto"/>
      </w:pPr>
      <w:r>
        <w:rPr>
          <w:rFonts w:eastAsia="source serif 4" w:cs="source serif 4" w:ascii="source serif 4" w:hAnsi="source serif 4"/>
          <w:color w:val="000000"/>
          <w:sz w:val="21"/>
        </w:rPr>
        <w:t xml:space="preserve">Published intake acknowledgement target.</w:t>
      </w:r>
    </w:p>
    <w:p>
      <w:pPr>
        <w:numPr>
          <w:ilvl w:val="0"/>
          <w:numId w:val="39"/>
        </w:numPr>
        <w:spacing w:line="360" w:before="105" w:after="105" w:lineRule="auto"/>
      </w:pPr>
      <w:r>
        <w:rPr>
          <w:rFonts w:eastAsia="source serif 4" w:cs="source serif 4" w:ascii="source serif 4" w:hAnsi="source serif 4"/>
          <w:color w:val="000000"/>
          <w:sz w:val="21"/>
        </w:rPr>
        <w:t xml:space="preserve">Defined cadence for patient updates.</w:t>
      </w:r>
    </w:p>
    <w:p>
      <w:pPr>
        <w:numPr>
          <w:ilvl w:val="0"/>
          <w:numId w:val="39"/>
        </w:numPr>
        <w:spacing w:line="360" w:before="105" w:after="105" w:lineRule="auto"/>
      </w:pPr>
      <w:r>
        <w:rPr>
          <w:rFonts w:eastAsia="source serif 4" w:cs="source serif 4" w:ascii="source serif 4" w:hAnsi="source serif 4"/>
          <w:color w:val="000000"/>
          <w:sz w:val="21"/>
        </w:rPr>
        <w:t xml:space="preserve">Defined quote/consultation request process and visible pending items.</w:t>
      </w:r>
    </w:p>
    <w:p>
      <w:pPr>
        <w:numPr>
          <w:ilvl w:val="0"/>
          <w:numId w:val="39"/>
        </w:numPr>
        <w:spacing w:line="360" w:before="105" w:after="105" w:lineRule="auto"/>
      </w:pPr>
      <w:r>
        <w:rPr>
          <w:rFonts w:eastAsia="source serif 4" w:cs="source serif 4" w:ascii="source serif 4" w:hAnsi="source serif 4"/>
          <w:color w:val="000000"/>
          <w:sz w:val="21"/>
        </w:rPr>
        <w:t xml:space="preserve">Written service scope, exclusions, escalation path, cancellation/refund policy, and liability boundaries.</w:t>
      </w:r>
    </w:p>
    <w:p>
      <w:pPr>
        <w:spacing w:line="360" w:after="210" w:lineRule="auto"/>
      </w:pPr>
      <w:r>
        <w:rPr>
          <w:rFonts w:eastAsia="source serif 4" w:cs="source serif 4" w:ascii="source serif 4" w:hAnsi="source serif 4"/>
          <w:color w:val="000000"/>
        </w:rPr>
        <w:t xml:space="preserve">Do not make clinical outcome guarantees.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 w:name="bm_9_privacy_security_safety_and_39ec80"/>
      <w:r>
        <w:rPr>
          <w:rFonts w:eastAsia="source serif 4" w:cs="source serif 4" w:ascii="source serif 4" w:hAnsi="source serif 4"/>
          <w:b/>
          <w:color w:val="000000"/>
          <w:sz w:val="24"/>
        </w:rPr>
        <w:t xml:space="preserve">9. Privacy, security, safety, and compliance-by-design</w:t>
      </w:r>
      <w:bookmarkEnd w:id="51"/>
    </w:p>
    <w:p>
      <w:pPr>
        <w:spacing w:line="360" w:before="315" w:after="105" w:lineRule="auto"/>
        <w:ind w:left="-30"/>
        <w:jc w:val="left"/>
      </w:pPr>
      <w:bookmarkStart w:id="52" w:name="bm_9_1_product_requirements"/>
      <w:r>
        <w:rPr>
          <w:rFonts w:eastAsia="source serif 4" w:cs="source serif 4" w:ascii="source serif 4" w:hAnsi="source serif 4"/>
          <w:b/>
          <w:color w:val="000000"/>
          <w:sz w:val="24"/>
        </w:rPr>
        <w:t xml:space="preserve">9.1 Product requirements</w:t>
      </w:r>
      <w:bookmarkEnd w:id="52"/>
    </w:p>
    <w:p>
      <w:pPr>
        <w:numPr>
          <w:ilvl w:val="0"/>
          <w:numId w:val="40"/>
        </w:numPr>
        <w:spacing w:line="360" w:before="105" w:after="105" w:lineRule="auto"/>
      </w:pPr>
      <w:r>
        <w:rPr>
          <w:rFonts w:eastAsia="source serif 4" w:cs="source serif 4" w:ascii="source serif 4" w:hAnsi="source serif 4"/>
          <w:color w:val="000000"/>
          <w:sz w:val="21"/>
        </w:rPr>
        <w:t xml:space="preserve">Role-based access control with least-privilege roles: administrator, coordinator, reviewer, content publisher, finance, patient, attendant, referral partner.</w:t>
      </w:r>
    </w:p>
    <w:p>
      <w:pPr>
        <w:numPr>
          <w:ilvl w:val="0"/>
          <w:numId w:val="40"/>
        </w:numPr>
        <w:spacing w:line="360" w:before="105" w:after="105" w:lineRule="auto"/>
      </w:pPr>
      <w:r>
        <w:rPr>
          <w:rFonts w:eastAsia="source serif 4" w:cs="source serif 4" w:ascii="source serif 4" w:hAnsi="source serif 4"/>
          <w:color w:val="000000"/>
          <w:sz w:val="21"/>
        </w:rPr>
        <w:t xml:space="preserve">Separate public database/API from internal sensitive-data store.</w:t>
      </w:r>
    </w:p>
    <w:p>
      <w:pPr>
        <w:numPr>
          <w:ilvl w:val="0"/>
          <w:numId w:val="40"/>
        </w:numPr>
        <w:spacing w:line="360" w:before="105" w:after="105" w:lineRule="auto"/>
      </w:pPr>
      <w:r>
        <w:rPr>
          <w:rFonts w:eastAsia="source serif 4" w:cs="source serif 4" w:ascii="source serif 4" w:hAnsi="source serif 4"/>
          <w:color w:val="000000"/>
          <w:sz w:val="21"/>
        </w:rPr>
        <w:t xml:space="preserve">Encryption in transit and at rest; secrets managed outside application code.</w:t>
      </w:r>
    </w:p>
    <w:p>
      <w:pPr>
        <w:numPr>
          <w:ilvl w:val="0"/>
          <w:numId w:val="40"/>
        </w:numPr>
        <w:spacing w:line="360" w:before="105" w:after="105" w:lineRule="auto"/>
      </w:pPr>
      <w:r>
        <w:rPr>
          <w:rFonts w:eastAsia="source serif 4" w:cs="source serif 4" w:ascii="source serif 4" w:hAnsi="source serif 4"/>
          <w:color w:val="000000"/>
          <w:sz w:val="21"/>
        </w:rPr>
        <w:t xml:space="preserve">MFA for internal privileged roles; secure invitation/authentication for patient portal.</w:t>
      </w:r>
    </w:p>
    <w:p>
      <w:pPr>
        <w:numPr>
          <w:ilvl w:val="0"/>
          <w:numId w:val="40"/>
        </w:numPr>
        <w:spacing w:line="360" w:before="105" w:after="105" w:lineRule="auto"/>
      </w:pPr>
      <w:r>
        <w:rPr>
          <w:rFonts w:eastAsia="source serif 4" w:cs="source serif 4" w:ascii="source serif 4" w:hAnsi="source serif 4"/>
          <w:color w:val="000000"/>
          <w:sz w:val="21"/>
        </w:rPr>
        <w:t xml:space="preserve">Immutable audit events for access, extraction, edits, approvals, publication, download, and deletion/retention actions.</w:t>
      </w:r>
    </w:p>
    <w:p>
      <w:pPr>
        <w:numPr>
          <w:ilvl w:val="0"/>
          <w:numId w:val="40"/>
        </w:numPr>
        <w:spacing w:line="360" w:before="105" w:after="105" w:lineRule="auto"/>
      </w:pPr>
      <w:r>
        <w:rPr>
          <w:rFonts w:eastAsia="source serif 4" w:cs="source serif 4" w:ascii="source serif 4" w:hAnsi="source serif 4"/>
          <w:color w:val="000000"/>
          <w:sz w:val="21"/>
        </w:rPr>
        <w:t xml:space="preserve">Purpose-specific consent capture before collection/use/share of medical records, marketing communications, referral updates, and document sharing.</w:t>
      </w:r>
    </w:p>
    <w:p>
      <w:pPr>
        <w:numPr>
          <w:ilvl w:val="0"/>
          <w:numId w:val="40"/>
        </w:numPr>
        <w:spacing w:line="360" w:before="105" w:after="105" w:lineRule="auto"/>
      </w:pPr>
      <w:r>
        <w:rPr>
          <w:rFonts w:eastAsia="source serif 4" w:cs="source serif 4" w:ascii="source serif 4" w:hAnsi="source serif 4"/>
          <w:color w:val="000000"/>
          <w:sz w:val="21"/>
        </w:rPr>
        <w:t xml:space="preserve">Consent withdrawal workflow that is as usable as consent capture, subject to legitimate retention/legal needs determined by counsel.</w:t>
      </w:r>
    </w:p>
    <w:p>
      <w:pPr>
        <w:numPr>
          <w:ilvl w:val="0"/>
          <w:numId w:val="40"/>
        </w:numPr>
        <w:spacing w:line="360" w:before="105" w:after="105" w:lineRule="auto"/>
      </w:pPr>
      <w:r>
        <w:rPr>
          <w:rFonts w:eastAsia="source serif 4" w:cs="source serif 4" w:ascii="source serif 4" w:hAnsi="source serif 4"/>
          <w:color w:val="000000"/>
          <w:sz w:val="21"/>
        </w:rPr>
        <w:t xml:space="preserve">Data minimization, retention schedule, deletion/anonymization workflow, and access/correction request workflow.</w:t>
      </w:r>
    </w:p>
    <w:p>
      <w:pPr>
        <w:numPr>
          <w:ilvl w:val="0"/>
          <w:numId w:val="40"/>
        </w:numPr>
        <w:spacing w:line="360" w:before="105" w:after="105" w:lineRule="auto"/>
      </w:pPr>
      <w:r>
        <w:rPr>
          <w:rFonts w:eastAsia="source serif 4" w:cs="source serif 4" w:ascii="source serif 4" w:hAnsi="source serif 4"/>
          <w:color w:val="000000"/>
          <w:sz w:val="21"/>
        </w:rPr>
        <w:t xml:space="preserve">Vendor inventory and data-processing review for OCR, LLM, storage, email, analytics, and communications providers.</w:t>
      </w:r>
    </w:p>
    <w:p>
      <w:pPr>
        <w:numPr>
          <w:ilvl w:val="0"/>
          <w:numId w:val="40"/>
        </w:numPr>
        <w:spacing w:line="360" w:before="105" w:after="105" w:lineRule="auto"/>
      </w:pPr>
      <w:r>
        <w:rPr>
          <w:rFonts w:eastAsia="source serif 4" w:cs="source serif 4" w:ascii="source serif 4" w:hAnsi="source serif 4"/>
          <w:color w:val="000000"/>
          <w:sz w:val="21"/>
        </w:rPr>
        <w:t xml:space="preserve">Prohibit raw patient data from public analytics, error monitoring, prompt logs, or developer test fixtures unless properly de-identified and authorized.</w:t>
      </w:r>
    </w:p>
    <w:p>
      <w:pPr>
        <w:numPr>
          <w:ilvl w:val="0"/>
          <w:numId w:val="40"/>
        </w:numPr>
        <w:spacing w:line="360" w:before="105" w:after="105" w:lineRule="auto"/>
      </w:pPr>
      <w:r>
        <w:rPr>
          <w:rFonts w:eastAsia="source serif 4" w:cs="source serif 4" w:ascii="source serif 4" w:hAnsi="source serif 4"/>
          <w:color w:val="000000"/>
          <w:sz w:val="21"/>
        </w:rPr>
        <w:t xml:space="preserve">Red-team testing for prompt injection, unauthorized cross-case retrieval, PII leakage, access-control bypass, and unsafe medical-response prompts.</w:t>
      </w:r>
    </w:p>
    <w:p>
      <w:pPr>
        <w:numPr>
          <w:ilvl w:val="0"/>
          <w:numId w:val="40"/>
        </w:numPr>
        <w:spacing w:line="360" w:before="105" w:after="105" w:lineRule="auto"/>
      </w:pPr>
      <w:r>
        <w:rPr>
          <w:rFonts w:eastAsia="source serif 4" w:cs="source serif 4" w:ascii="source serif 4" w:hAnsi="source serif 4"/>
          <w:color w:val="000000"/>
          <w:sz w:val="21"/>
        </w:rPr>
        <w:t xml:space="preserve">Security incident logging and escalation process.</w:t>
      </w:r>
    </w:p>
    <w:p>
      <w:pPr>
        <w:spacing w:line="360" w:before="315" w:after="105" w:lineRule="auto"/>
        <w:ind w:left="-30"/>
        <w:jc w:val="left"/>
      </w:pPr>
      <w:bookmarkStart w:id="53" w:name="bm_9_2_legal_compliance_workstrea_87efed"/>
      <w:r>
        <w:rPr>
          <w:rFonts w:eastAsia="source serif 4" w:cs="source serif 4" w:ascii="source serif 4" w:hAnsi="source serif 4"/>
          <w:b/>
          <w:color w:val="000000"/>
          <w:sz w:val="24"/>
        </w:rPr>
        <w:t xml:space="preserve">9.2 Legal/compliance workstream boundary</w:t>
      </w:r>
      <w:bookmarkEnd w:id="53"/>
    </w:p>
    <w:p>
      <w:pPr>
        <w:spacing w:line="360" w:after="210" w:lineRule="auto"/>
      </w:pPr>
      <w:r>
        <w:rPr>
          <w:rFonts w:eastAsia="source serif 4" w:cs="source serif 4" w:ascii="source serif 4" w:hAnsi="source serif 4"/>
          <w:color w:val="000000"/>
        </w:rPr>
        <w:t xml:space="preserve">The interns should implement privacy- and audit-friendly architecture, but formal legal determination is outside their remit. Before handling real patient records at scale or making public claims, obtain qualified review covering, at minimum:</w:t>
      </w:r>
    </w:p>
    <w:p>
      <w:pPr>
        <w:numPr>
          <w:ilvl w:val="0"/>
          <w:numId w:val="41"/>
        </w:numPr>
        <w:spacing w:line="360" w:before="105" w:after="105" w:lineRule="auto"/>
      </w:pPr>
      <w:r>
        <w:rPr>
          <w:rFonts w:eastAsia="source serif 4" w:cs="source serif 4" w:ascii="source serif 4" w:hAnsi="source serif 4"/>
          <w:color w:val="000000"/>
          <w:sz w:val="21"/>
        </w:rPr>
        <w:t xml:space="preserve">India’s Digital Personal Data Protection Act and rules/implementation status.</w:t>
      </w:r>
    </w:p>
    <w:p>
      <w:pPr>
        <w:numPr>
          <w:ilvl w:val="0"/>
          <w:numId w:val="41"/>
        </w:numPr>
        <w:spacing w:line="360" w:before="105" w:after="105" w:lineRule="auto"/>
      </w:pPr>
      <w:r>
        <w:rPr>
          <w:rFonts w:eastAsia="source serif 4" w:cs="source serif 4" w:ascii="source serif 4" w:hAnsi="source serif 4"/>
          <w:color w:val="000000"/>
          <w:sz w:val="21"/>
        </w:rPr>
        <w:t xml:space="preserve">Applicable laws in patient source countries, including cross-border transfer and health-data requirements.</w:t>
      </w:r>
    </w:p>
    <w:p>
      <w:pPr>
        <w:numPr>
          <w:ilvl w:val="0"/>
          <w:numId w:val="41"/>
        </w:numPr>
        <w:spacing w:line="360" w:before="105" w:after="105" w:lineRule="auto"/>
      </w:pPr>
      <w:r>
        <w:rPr>
          <w:rFonts w:eastAsia="source serif 4" w:cs="source serif 4" w:ascii="source serif 4" w:hAnsi="source serif 4"/>
          <w:color w:val="000000"/>
          <w:sz w:val="21"/>
        </w:rPr>
        <w:t xml:space="preserve">Consumer protection, advertising, medical/health claims, referral/commission, and travel/visa communications requirements.</w:t>
      </w:r>
    </w:p>
    <w:p>
      <w:pPr>
        <w:numPr>
          <w:ilvl w:val="0"/>
          <w:numId w:val="41"/>
        </w:numPr>
        <w:spacing w:line="360" w:before="105" w:after="105" w:lineRule="auto"/>
      </w:pPr>
      <w:r>
        <w:rPr>
          <w:rFonts w:eastAsia="source serif 4" w:cs="source serif 4" w:ascii="source serif 4" w:hAnsi="source serif 4"/>
          <w:color w:val="000000"/>
          <w:sz w:val="21"/>
        </w:rPr>
        <w:t xml:space="preserve">Contractual roles and obligations among the platform, facilitators, providers/hospitals, and patients.</w:t>
      </w:r>
    </w:p>
    <w:p>
      <w:pPr>
        <w:numPr>
          <w:ilvl w:val="0"/>
          <w:numId w:val="41"/>
        </w:numPr>
        <w:spacing w:line="360" w:before="105" w:after="105" w:lineRule="auto"/>
      </w:pPr>
      <w:r>
        <w:rPr>
          <w:rFonts w:eastAsia="source serif 4" w:cs="source serif 4" w:ascii="source serif 4" w:hAnsi="source serif 4"/>
          <w:color w:val="000000"/>
          <w:sz w:val="21"/>
        </w:rPr>
        <w:t xml:space="preserve">Data-processing agreements and vendor/model terms.</w:t>
      </w:r>
    </w:p>
    <w:p>
      <w:pPr>
        <w:spacing w:line="360" w:after="210" w:lineRule="auto"/>
      </w:pPr>
      <w:r>
        <w:rPr>
          <w:rFonts w:eastAsia="source serif 4" w:cs="source serif 4" w:ascii="source serif 4" w:hAnsi="source serif 4"/>
          <w:color w:val="000000"/>
        </w:rPr>
        <w:t xml:space="preserve">The product must not assume that one generic consent checkbox authorizes all processing. Maintain purpose-specific notices and consent records.</w:t>
      </w:r>
    </w:p>
    <w:p>
      <w:pPr>
        <w:spacing w:line="360" w:before="315" w:after="105" w:lineRule="auto"/>
        <w:ind w:left="-30"/>
        <w:jc w:val="left"/>
      </w:pPr>
      <w:bookmarkStart w:id="54" w:name="bm_9_3_medical_safety_boundaries"/>
      <w:r>
        <w:rPr>
          <w:rFonts w:eastAsia="source serif 4" w:cs="source serif 4" w:ascii="source serif 4" w:hAnsi="source serif 4"/>
          <w:b/>
          <w:color w:val="000000"/>
          <w:sz w:val="24"/>
        </w:rPr>
        <w:t xml:space="preserve">9.3 Medical safety boundaries</w:t>
      </w:r>
      <w:bookmarkEnd w:id="54"/>
    </w:p>
    <w:p>
      <w:pPr>
        <w:numPr>
          <w:ilvl w:val="0"/>
          <w:numId w:val="42"/>
        </w:numPr>
        <w:spacing w:line="360" w:before="105" w:after="105" w:lineRule="auto"/>
      </w:pPr>
      <w:r>
        <w:rPr>
          <w:rFonts w:eastAsia="source serif 4" w:cs="source serif 4" w:ascii="source serif 4" w:hAnsi="source serif 4"/>
          <w:color w:val="000000"/>
          <w:sz w:val="21"/>
        </w:rPr>
        <w:t xml:space="preserve">Persistent banner and routing for emergencies: contact local emergency services/qualified clinicians; the platform is not an emergency service.</w:t>
      </w:r>
    </w:p>
    <w:p>
      <w:pPr>
        <w:numPr>
          <w:ilvl w:val="0"/>
          <w:numId w:val="42"/>
        </w:numPr>
        <w:spacing w:line="360" w:before="105" w:after="105" w:lineRule="auto"/>
      </w:pPr>
      <w:r>
        <w:rPr>
          <w:rFonts w:eastAsia="source serif 4" w:cs="source serif 4" w:ascii="source serif 4" w:hAnsi="source serif 4"/>
          <w:color w:val="000000"/>
          <w:sz w:val="21"/>
        </w:rPr>
        <w:t xml:space="preserve">AI and human scripts must avoid interpreting test results, advising treatment, or advising medication.</w:t>
      </w:r>
    </w:p>
    <w:p>
      <w:pPr>
        <w:numPr>
          <w:ilvl w:val="0"/>
          <w:numId w:val="42"/>
        </w:numPr>
        <w:spacing w:line="360" w:before="105" w:after="105" w:lineRule="auto"/>
      </w:pPr>
      <w:r>
        <w:rPr>
          <w:rFonts w:eastAsia="source serif 4" w:cs="source serif 4" w:ascii="source serif 4" w:hAnsi="source serif 4"/>
          <w:color w:val="000000"/>
          <w:sz w:val="21"/>
        </w:rPr>
        <w:t xml:space="preserve">For clinical questions, provide a safe bridge: “This needs discussion with a licensed treating clinician. We can help coordinate a consultation and organize the questions/documents.”</w:t>
      </w:r>
    </w:p>
    <w:p>
      <w:pPr>
        <w:numPr>
          <w:ilvl w:val="0"/>
          <w:numId w:val="42"/>
        </w:numPr>
        <w:spacing w:line="360" w:before="105" w:after="105" w:lineRule="auto"/>
      </w:pPr>
      <w:r>
        <w:rPr>
          <w:rFonts w:eastAsia="source serif 4" w:cs="source serif 4" w:ascii="source serif 4" w:hAnsi="source serif 4"/>
          <w:color w:val="000000"/>
          <w:sz w:val="21"/>
        </w:rPr>
        <w:t xml:space="preserve">Any health content or provider comparison field that could be construed as a clinical endorsement requires designated review before publication.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bm_10_technology_approach_for_a_f_844e3d"/>
      <w:r>
        <w:rPr>
          <w:rFonts w:eastAsia="source serif 4" w:cs="source serif 4" w:ascii="source serif 4" w:hAnsi="source serif 4"/>
          <w:b/>
          <w:color w:val="000000"/>
          <w:sz w:val="24"/>
        </w:rPr>
        <w:t xml:space="preserve">10. Technology approach for a four-intern build</w:t>
      </w:r>
      <w:bookmarkEnd w:id="55"/>
    </w:p>
    <w:p>
      <w:pPr>
        <w:spacing w:line="360" w:before="315" w:after="105" w:lineRule="auto"/>
        <w:ind w:left="-30"/>
        <w:jc w:val="left"/>
      </w:pPr>
      <w:bookmarkStart w:id="56" w:name="bm_10_1_recommended_prototype_stack"/>
      <w:r>
        <w:rPr>
          <w:rFonts w:eastAsia="source serif 4" w:cs="source serif 4" w:ascii="source serif 4" w:hAnsi="source serif 4"/>
          <w:b/>
          <w:color w:val="000000"/>
          <w:sz w:val="24"/>
        </w:rPr>
        <w:t xml:space="preserve">10.1 Recommended prototype stack</w:t>
      </w:r>
      <w:bookmarkEnd w:id="56"/>
    </w:p>
    <w:p>
      <w:pPr>
        <w:spacing w:line="360" w:after="210" w:lineRule="auto"/>
      </w:pPr>
      <w:r>
        <w:rPr>
          <w:rFonts w:eastAsia="source serif 4" w:cs="source serif 4" w:ascii="source serif 4" w:hAnsi="source serif 4"/>
          <w:color w:val="000000"/>
        </w:rPr>
        <w:t xml:space="preserve">Use a conventional, modular web architecture to minimize infrastructure burden while allowing substantive AI engineering work.</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Recommendation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Rationale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Public/patient web UI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Next.js + TypeScript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Fast web delivery, SEO-friendly public content, shared component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Internal operations UI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Next.js + TypeScript in protected routes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codebase with strict role boundaries and faster delivery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Backend/API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Python FastAPI or TypeScript NestJS; select one based on strongest team skill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Typed APIs, background jobs, testability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Database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PostgreSQL with row-level security or application-enforced tenant/case access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Relational data, auditability, structured workflow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Object storage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Private encrypted object storage with signed access URLs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Secure document handling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Background jobs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Celery/RQ/Temporal-lite or managed queue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OCR/extraction workflows and retryability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orchestration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Typed workflow layer (e.g., Pydantic schemas + LangGraph or equivalent)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Bounded agents, validations, traceability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LLM/OCR provider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Enterprise-appropriate API configuration; abstraction layer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Keep model/provider swappable and avoid hard-coded prompts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Structured logs, error monitoring with PII scrubbing, evaluation dashboard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Safe operations and AI quality measurement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Authentication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Managed provider or robust standards-based auth; MFA for internal roles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Avoid building auth from scratch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Analytics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Privacy-conscious event tracking with no sensitive payloads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Funnel/product measurement</w:t>
            </w:r>
          </w:p>
        </w:tc>
      </w:tr>
    </w:tbl>
    <w:p>
      <w:pPr>
        <w:spacing w:lineRule="auto"/>
      </w:pPr>
    </w:p>
    <w:p>
      <w:pPr>
        <w:spacing w:line="360" w:before="315" w:after="105" w:lineRule="auto"/>
        <w:ind w:left="-30"/>
        <w:jc w:val="left"/>
      </w:pPr>
      <w:bookmarkStart w:id="57" w:name="bm_10_2_build_not_buy_decisions"/>
      <w:r>
        <w:rPr>
          <w:rFonts w:eastAsia="source serif 4" w:cs="source serif 4" w:ascii="source serif 4" w:hAnsi="source serif 4"/>
          <w:b/>
          <w:color w:val="000000"/>
          <w:sz w:val="24"/>
        </w:rPr>
        <w:t xml:space="preserve">10.2 Build-not-buy decisions</w:t>
      </w:r>
      <w:bookmarkEnd w:id="57"/>
    </w:p>
    <w:p>
      <w:pPr>
        <w:spacing w:line="360" w:after="210" w:lineRule="auto"/>
      </w:pPr>
      <w:r>
        <w:rPr>
          <w:rFonts w:eastAsia="source serif 4" w:cs="source serif 4" w:ascii="source serif 4" w:hAnsi="source serif 4"/>
          <w:b/>
          <w:color w:val="000000"/>
        </w:rPr>
        <w:t xml:space="preserve">Build during internship</w:t>
      </w:r>
    </w:p>
    <w:p>
      <w:pPr>
        <w:numPr>
          <w:ilvl w:val="0"/>
          <w:numId w:val="43"/>
        </w:numPr>
        <w:spacing w:line="360" w:before="105" w:after="105" w:lineRule="auto"/>
      </w:pPr>
      <w:r>
        <w:rPr>
          <w:rFonts w:eastAsia="source serif 4" w:cs="source serif 4" w:ascii="source serif 4" w:hAnsi="source serif 4"/>
          <w:color w:val="000000"/>
          <w:sz w:val="21"/>
        </w:rPr>
        <w:t xml:space="preserve">Shared data model and review/publish workflow.</w:t>
      </w:r>
    </w:p>
    <w:p>
      <w:pPr>
        <w:numPr>
          <w:ilvl w:val="0"/>
          <w:numId w:val="43"/>
        </w:numPr>
        <w:spacing w:line="360" w:before="105" w:after="105" w:lineRule="auto"/>
      </w:pPr>
      <w:r>
        <w:rPr>
          <w:rFonts w:eastAsia="source serif 4" w:cs="source serif 4" w:ascii="source serif 4" w:hAnsi="source serif 4"/>
          <w:color w:val="000000"/>
          <w:sz w:val="21"/>
        </w:rPr>
        <w:t xml:space="preserve">Quote normalization model and interface.</w:t>
      </w:r>
    </w:p>
    <w:p>
      <w:pPr>
        <w:numPr>
          <w:ilvl w:val="0"/>
          <w:numId w:val="43"/>
        </w:numPr>
        <w:spacing w:line="360" w:before="105" w:after="105" w:lineRule="auto"/>
      </w:pPr>
      <w:r>
        <w:rPr>
          <w:rFonts w:eastAsia="source serif 4" w:cs="source serif 4" w:ascii="source serif 4" w:hAnsi="source serif 4"/>
          <w:color w:val="000000"/>
          <w:sz w:val="21"/>
        </w:rPr>
        <w:t xml:space="preserve">Evidence-linked extraction/review pipeline.</w:t>
      </w:r>
    </w:p>
    <w:p>
      <w:pPr>
        <w:numPr>
          <w:ilvl w:val="0"/>
          <w:numId w:val="43"/>
        </w:numPr>
        <w:spacing w:line="360" w:before="105" w:after="105" w:lineRule="auto"/>
      </w:pPr>
      <w:r>
        <w:rPr>
          <w:rFonts w:eastAsia="source serif 4" w:cs="source serif 4" w:ascii="source serif 4" w:hAnsi="source serif 4"/>
          <w:color w:val="000000"/>
          <w:sz w:val="21"/>
        </w:rPr>
        <w:t xml:space="preserve">Narrow provider/listing experience.</w:t>
      </w:r>
    </w:p>
    <w:p>
      <w:pPr>
        <w:numPr>
          <w:ilvl w:val="0"/>
          <w:numId w:val="43"/>
        </w:numPr>
        <w:spacing w:line="360" w:before="105" w:after="105" w:lineRule="auto"/>
      </w:pPr>
      <w:r>
        <w:rPr>
          <w:rFonts w:eastAsia="source serif 4" w:cs="source serif 4" w:ascii="source serif 4" w:hAnsi="source serif 4"/>
          <w:color w:val="000000"/>
          <w:sz w:val="21"/>
        </w:rPr>
        <w:t xml:space="preserve">Case/task timeline and controlled patient journey view.</w:t>
      </w:r>
    </w:p>
    <w:p>
      <w:pPr>
        <w:numPr>
          <w:ilvl w:val="0"/>
          <w:numId w:val="43"/>
        </w:numPr>
        <w:spacing w:line="360" w:before="105" w:after="105" w:lineRule="auto"/>
      </w:pPr>
      <w:r>
        <w:rPr>
          <w:rFonts w:eastAsia="source serif 4" w:cs="source serif 4" w:ascii="source serif 4" w:hAnsi="source serif 4"/>
          <w:color w:val="000000"/>
          <w:sz w:val="21"/>
        </w:rPr>
        <w:t xml:space="preserve">Evaluation harness and audit trail.</w:t>
      </w:r>
    </w:p>
    <w:p>
      <w:pPr>
        <w:spacing w:line="360" w:after="210" w:lineRule="auto"/>
      </w:pPr>
      <w:r>
        <w:rPr>
          <w:rFonts w:eastAsia="source serif 4" w:cs="source serif 4" w:ascii="source serif 4" w:hAnsi="source serif 4"/>
          <w:b/>
          <w:color w:val="000000"/>
        </w:rPr>
        <w:t xml:space="preserve">Use managed services or defer</w:t>
      </w:r>
    </w:p>
    <w:p>
      <w:pPr>
        <w:numPr>
          <w:ilvl w:val="0"/>
          <w:numId w:val="44"/>
        </w:numPr>
        <w:spacing w:line="360" w:before="105" w:after="105" w:lineRule="auto"/>
      </w:pPr>
      <w:r>
        <w:rPr>
          <w:rFonts w:eastAsia="source serif 4" w:cs="source serif 4" w:ascii="source serif 4" w:hAnsi="source serif 4"/>
          <w:color w:val="000000"/>
          <w:sz w:val="21"/>
        </w:rPr>
        <w:t xml:space="preserve">Authentication, email delivery, file storage, payment invoicing, OCR where appropriate, analytics, monitoring.</w:t>
      </w:r>
    </w:p>
    <w:p>
      <w:pPr>
        <w:numPr>
          <w:ilvl w:val="0"/>
          <w:numId w:val="44"/>
        </w:numPr>
        <w:spacing w:line="360" w:before="105" w:after="105" w:lineRule="auto"/>
      </w:pPr>
      <w:r>
        <w:rPr>
          <w:rFonts w:eastAsia="source serif 4" w:cs="source serif 4" w:ascii="source serif 4" w:hAnsi="source serif 4"/>
          <w:color w:val="000000"/>
          <w:sz w:val="21"/>
        </w:rPr>
        <w:t xml:space="preserve">Full CRM, comprehensive EHR integration, hospital integration, insurance eligibility, travel booking, visa submission, translation marketplace, and 24/7 contact center.</w:t>
      </w:r>
    </w:p>
    <w:p>
      <w:pPr>
        <w:spacing w:line="360" w:before="315" w:after="105" w:lineRule="auto"/>
        <w:ind w:left="-30"/>
        <w:jc w:val="left"/>
      </w:pPr>
      <w:bookmarkStart w:id="58" w:name="bm_10_3_architecture_acceptance_criteria"/>
      <w:r>
        <w:rPr>
          <w:rFonts w:eastAsia="source serif 4" w:cs="source serif 4" w:ascii="source serif 4" w:hAnsi="source serif 4"/>
          <w:b/>
          <w:color w:val="000000"/>
          <w:sz w:val="24"/>
        </w:rPr>
        <w:t xml:space="preserve">10.3 Architecture acceptance criteria</w:t>
      </w:r>
      <w:bookmarkEnd w:id="58"/>
    </w:p>
    <w:p>
      <w:pPr>
        <w:numPr>
          <w:ilvl w:val="0"/>
          <w:numId w:val="45"/>
        </w:numPr>
        <w:spacing w:line="360" w:before="105" w:after="105" w:lineRule="auto"/>
      </w:pPr>
      <w:r>
        <w:rPr>
          <w:rFonts w:eastAsia="source serif 4" w:cs="source serif 4" w:ascii="source serif 4" w:hAnsi="source serif 4"/>
          <w:color w:val="000000"/>
          <w:sz w:val="21"/>
        </w:rPr>
        <w:t xml:space="preserve">No public API can query patient, case, raw document, or unapproved extraction tables.</w:t>
      </w:r>
    </w:p>
    <w:p>
      <w:pPr>
        <w:numPr>
          <w:ilvl w:val="0"/>
          <w:numId w:val="45"/>
        </w:numPr>
        <w:spacing w:line="360" w:before="105" w:after="105" w:lineRule="auto"/>
      </w:pPr>
      <w:r>
        <w:rPr>
          <w:rFonts w:eastAsia="source serif 4" w:cs="source serif 4" w:ascii="source serif 4" w:hAnsi="source serif 4"/>
          <w:color w:val="000000"/>
          <w:sz w:val="21"/>
        </w:rPr>
        <w:t xml:space="preserve">Every public listing request is served only from a published-content projection.</w:t>
      </w:r>
    </w:p>
    <w:p>
      <w:pPr>
        <w:numPr>
          <w:ilvl w:val="0"/>
          <w:numId w:val="45"/>
        </w:numPr>
        <w:spacing w:line="360" w:before="105" w:after="105" w:lineRule="auto"/>
      </w:pPr>
      <w:r>
        <w:rPr>
          <w:rFonts w:eastAsia="source serif 4" w:cs="source serif 4" w:ascii="source serif 4" w:hAnsi="source serif 4"/>
          <w:color w:val="000000"/>
          <w:sz w:val="21"/>
        </w:rPr>
        <w:t xml:space="preserve">Every AI output is linked to model/prompt version and source input IDs.</w:t>
      </w:r>
    </w:p>
    <w:p>
      <w:pPr>
        <w:numPr>
          <w:ilvl w:val="0"/>
          <w:numId w:val="45"/>
        </w:numPr>
        <w:spacing w:line="360" w:before="105" w:after="105" w:lineRule="auto"/>
      </w:pPr>
      <w:r>
        <w:rPr>
          <w:rFonts w:eastAsia="source serif 4" w:cs="source serif 4" w:ascii="source serif 4" w:hAnsi="source serif 4"/>
          <w:color w:val="000000"/>
          <w:sz w:val="21"/>
        </w:rPr>
        <w:t xml:space="preserve">Every authoritative field/published record has a human reviewer and approval timestamp.</w:t>
      </w:r>
    </w:p>
    <w:p>
      <w:pPr>
        <w:numPr>
          <w:ilvl w:val="0"/>
          <w:numId w:val="45"/>
        </w:numPr>
        <w:spacing w:line="360" w:before="105" w:after="105" w:lineRule="auto"/>
      </w:pPr>
      <w:r>
        <w:rPr>
          <w:rFonts w:eastAsia="source serif 4" w:cs="source serif 4" w:ascii="source serif 4" w:hAnsi="source serif 4"/>
          <w:color w:val="000000"/>
          <w:sz w:val="21"/>
        </w:rPr>
        <w:t xml:space="preserve">Role tests demonstrate one patient/coordinator cannot access another case without authorization.</w:t>
      </w:r>
    </w:p>
    <w:p>
      <w:pPr>
        <w:numPr>
          <w:ilvl w:val="0"/>
          <w:numId w:val="45"/>
        </w:numPr>
        <w:spacing w:line="360" w:before="105" w:after="105" w:lineRule="auto"/>
      </w:pPr>
      <w:r>
        <w:rPr>
          <w:rFonts w:eastAsia="source serif 4" w:cs="source serif 4" w:ascii="source serif 4" w:hAnsi="source serif 4"/>
          <w:color w:val="000000"/>
          <w:sz w:val="21"/>
        </w:rPr>
        <w:t xml:space="preserve">Removing/withdrawing a listing or consent takes effect through controlled workflow and audit record.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bm_11_success_metrics_and_pilot_targets"/>
      <w:r>
        <w:rPr>
          <w:rFonts w:eastAsia="source serif 4" w:cs="source serif 4" w:ascii="source serif 4" w:hAnsi="source serif 4"/>
          <w:b/>
          <w:color w:val="000000"/>
          <w:sz w:val="24"/>
        </w:rPr>
        <w:t xml:space="preserve">11. Success metrics and pilot targets</w:t>
      </w:r>
      <w:bookmarkEnd w:id="59"/>
    </w:p>
    <w:p>
      <w:pPr>
        <w:spacing w:line="360" w:before="315" w:after="105" w:lineRule="auto"/>
        <w:ind w:left="-30"/>
        <w:jc w:val="left"/>
      </w:pPr>
      <w:bookmarkStart w:id="60" w:name="bm_11_1_north_star_metric"/>
      <w:r>
        <w:rPr>
          <w:rFonts w:eastAsia="source serif 4" w:cs="source serif 4" w:ascii="source serif 4" w:hAnsi="source serif 4"/>
          <w:b/>
          <w:color w:val="000000"/>
          <w:sz w:val="24"/>
        </w:rPr>
        <w:t xml:space="preserve">11.1 North Star metric</w:t>
      </w:r>
      <w:bookmarkEnd w:id="60"/>
    </w:p>
    <w:p>
      <w:pPr>
        <w:spacing w:line="360" w:after="210" w:lineRule="auto"/>
      </w:pPr>
      <w:r>
        <w:rPr>
          <w:rFonts w:eastAsia="source serif 4" w:cs="source serif 4" w:ascii="source serif 4" w:hAnsi="source serif 4"/>
          <w:b/>
          <w:color w:val="000000"/>
        </w:rPr>
        <w:t xml:space="preserve">Percentage of active coordination cases with an on-time, coordinator-approved journey plan and no unresolved critical administrative gap at each stage.</w:t>
      </w:r>
    </w:p>
    <w:p>
      <w:pPr>
        <w:spacing w:line="360" w:after="210" w:lineRule="auto"/>
      </w:pPr>
      <w:r>
        <w:rPr>
          <w:rFonts w:eastAsia="source serif 4" w:cs="source serif 4" w:ascii="source serif 4" w:hAnsi="source serif 4"/>
          <w:color w:val="000000"/>
        </w:rPr>
        <w:t xml:space="preserve">This aligns product value with accountable execution rather than raw traffic or lead volume.</w:t>
      </w:r>
    </w:p>
    <w:p>
      <w:pPr>
        <w:spacing w:line="360" w:before="315" w:after="105" w:lineRule="auto"/>
        <w:ind w:left="-30"/>
        <w:jc w:val="left"/>
      </w:pPr>
      <w:bookmarkStart w:id="61" w:name="bm_11_2_funnel_metrics"/>
      <w:r>
        <w:rPr>
          <w:rFonts w:eastAsia="source serif 4" w:cs="source serif 4" w:ascii="source serif 4" w:hAnsi="source serif 4"/>
          <w:b/>
          <w:color w:val="000000"/>
          <w:sz w:val="24"/>
        </w:rPr>
        <w:t xml:space="preserve">11.2 Funnel metrics</w:t>
      </w:r>
      <w:bookmarkEnd w:id="6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Area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Metric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Pilot target / decision 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Trust/discovery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Verified IVF listings live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Start with 5–10 thoroughly vetted listings, not volume for its own sake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Conversion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Visitor-to-qualified-inquiry 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Establish baseline; optimize only after trust/content quality is sound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Conversion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Inquiry-to-paid-coordination conversion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Test willingness to pay for verified comparison + execution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Referral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Referrer-to-qualified-case conversion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Validate B2B2C hypothesis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Engagement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Completion rate for high-intent inquiry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Detect friction in the intake flow</w:t>
            </w:r>
          </w:p>
        </w:tc>
      </w:tr>
    </w:tbl>
    <w:p>
      <w:pPr>
        <w:spacing w:lineRule="auto"/>
      </w:pPr>
    </w:p>
    <w:p>
      <w:pPr>
        <w:spacing w:line="360" w:before="315" w:after="105" w:lineRule="auto"/>
        <w:ind w:left="-30"/>
        <w:jc w:val="left"/>
      </w:pPr>
      <w:bookmarkStart w:id="62" w:name="bm_11_3_operations_metrics"/>
      <w:r>
        <w:rPr>
          <w:rFonts w:eastAsia="source serif 4" w:cs="source serif 4" w:ascii="source serif 4" w:hAnsi="source serif 4"/>
          <w:b/>
          <w:color w:val="000000"/>
          <w:sz w:val="24"/>
        </w:rPr>
        <w:t xml:space="preserve">11.3 Operations metrics</w:t>
      </w:r>
      <w:bookmarkEnd w:id="6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Area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Metric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Pilot target / decision use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Efficiency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Coordinator administrative hours per case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Measure baseline and aim for meaningful reduction without reduced quality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Intake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Median time from inquiry to human acknowledgement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Test service promise and staffing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Quote workflow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Median time to create coordinator-approved normalized comparison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Primary AI-ops productivity measure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 AI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Extraction accuracy and citation-grounding accuracy on held-out set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Gate AI release scope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Median review/correction time per document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Determine whether automation truly saves 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quality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Percentage of public fields with current evidence and approval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Must remain 100% for active listings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Trust/safety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Unverified/stale public-data incidents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Target: 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Safety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policy violation or cross-case access incident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Target: 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Missed critical task/milestone 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 task escalation and retrospective root cause analysis</w:t>
            </w:r>
          </w:p>
        </w:tc>
      </w:tr>
    </w:tbl>
    <w:p>
      <w:pPr>
        <w:spacing w:lineRule="auto"/>
      </w:pPr>
    </w:p>
    <w:p>
      <w:pPr>
        <w:spacing w:line="360" w:before="315" w:after="105" w:lineRule="auto"/>
        <w:ind w:left="-30"/>
        <w:jc w:val="left"/>
      </w:pPr>
      <w:bookmarkStart w:id="63" w:name="bm_11_4_qualitative_research"/>
      <w:r>
        <w:rPr>
          <w:rFonts w:eastAsia="source serif 4" w:cs="source serif 4" w:ascii="source serif 4" w:hAnsi="source serif 4"/>
          <w:b/>
          <w:color w:val="000000"/>
          <w:sz w:val="24"/>
        </w:rPr>
        <w:t xml:space="preserve">11.4 Qualitative research</w:t>
      </w:r>
      <w:bookmarkEnd w:id="63"/>
    </w:p>
    <w:p>
      <w:pPr>
        <w:spacing w:line="360" w:after="210" w:lineRule="auto"/>
      </w:pPr>
      <w:r>
        <w:rPr>
          <w:rFonts w:eastAsia="source serif 4" w:cs="source serif 4" w:ascii="source serif 4" w:hAnsi="source serif 4"/>
          <w:color w:val="000000"/>
        </w:rPr>
        <w:t xml:space="preserve">For each pilot case/interview, capture:</w:t>
      </w:r>
    </w:p>
    <w:p>
      <w:pPr>
        <w:numPr>
          <w:ilvl w:val="0"/>
          <w:numId w:val="46"/>
        </w:numPr>
        <w:spacing w:line="360" w:before="105" w:after="105" w:lineRule="auto"/>
      </w:pPr>
      <w:r>
        <w:rPr>
          <w:rFonts w:eastAsia="source serif 4" w:cs="source serif 4" w:ascii="source serif 4" w:hAnsi="source serif 4"/>
          <w:color w:val="000000"/>
          <w:sz w:val="21"/>
        </w:rPr>
        <w:t xml:space="preserve">“What made you trust or distrust this platform?”</w:t>
      </w:r>
    </w:p>
    <w:p>
      <w:pPr>
        <w:numPr>
          <w:ilvl w:val="0"/>
          <w:numId w:val="46"/>
        </w:numPr>
        <w:spacing w:line="360" w:before="105" w:after="105" w:lineRule="auto"/>
      </w:pPr>
      <w:r>
        <w:rPr>
          <w:rFonts w:eastAsia="source serif 4" w:cs="source serif 4" w:ascii="source serif 4" w:hAnsi="source serif 4"/>
          <w:color w:val="000000"/>
          <w:sz w:val="21"/>
        </w:rPr>
        <w:t xml:space="preserve">“Which comparison field changed your decision or reduced uncertainty?”</w:t>
      </w:r>
    </w:p>
    <w:p>
      <w:pPr>
        <w:numPr>
          <w:ilvl w:val="0"/>
          <w:numId w:val="46"/>
        </w:numPr>
        <w:spacing w:line="360" w:before="105" w:after="105" w:lineRule="auto"/>
      </w:pPr>
      <w:r>
        <w:rPr>
          <w:rFonts w:eastAsia="source serif 4" w:cs="source serif 4" w:ascii="source serif 4" w:hAnsi="source serif 4"/>
          <w:color w:val="000000"/>
          <w:sz w:val="21"/>
        </w:rPr>
        <w:t xml:space="preserve">“Where did you still need human help?”</w:t>
      </w:r>
    </w:p>
    <w:p>
      <w:pPr>
        <w:numPr>
          <w:ilvl w:val="0"/>
          <w:numId w:val="46"/>
        </w:numPr>
        <w:spacing w:line="360" w:before="105" w:after="105" w:lineRule="auto"/>
      </w:pPr>
      <w:r>
        <w:rPr>
          <w:rFonts w:eastAsia="source serif 4" w:cs="source serif 4" w:ascii="source serif 4" w:hAnsi="source serif 4"/>
          <w:color w:val="000000"/>
          <w:sz w:val="21"/>
        </w:rPr>
        <w:t xml:space="preserve">“Would you pay for this coordination; if yes, which deliverable justified the fee?”</w:t>
      </w:r>
    </w:p>
    <w:p>
      <w:pPr>
        <w:numPr>
          <w:ilvl w:val="0"/>
          <w:numId w:val="46"/>
        </w:numPr>
        <w:spacing w:line="360" w:before="105" w:after="105" w:lineRule="auto"/>
      </w:pPr>
      <w:r>
        <w:rPr>
          <w:rFonts w:eastAsia="source serif 4" w:cs="source serif 4" w:ascii="source serif 4" w:hAnsi="source serif 4"/>
          <w:color w:val="000000"/>
          <w:sz w:val="21"/>
        </w:rPr>
        <w:t xml:space="preserve">“What did the platform fail to explain about cost, process, or recovery?”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bm_12_four_month_delivery_plan"/>
      <w:r>
        <w:rPr>
          <w:rFonts w:eastAsia="source serif 4" w:cs="source serif 4" w:ascii="source serif 4" w:hAnsi="source serif 4"/>
          <w:b/>
          <w:color w:val="000000"/>
          <w:sz w:val="24"/>
        </w:rPr>
        <w:t xml:space="preserve">12. Four-month delivery plan</w:t>
      </w:r>
      <w:bookmarkEnd w:id="64"/>
    </w:p>
    <w:p>
      <w:pPr>
        <w:spacing w:line="360" w:before="315" w:after="105" w:lineRule="auto"/>
        <w:ind w:left="-30"/>
        <w:jc w:val="left"/>
      </w:pPr>
      <w:bookmarkStart w:id="65" w:name="bm_12_1_scope_decision"/>
      <w:r>
        <w:rPr>
          <w:rFonts w:eastAsia="source serif 4" w:cs="source serif 4" w:ascii="source serif 4" w:hAnsi="source serif 4"/>
          <w:b/>
          <w:color w:val="000000"/>
          <w:sz w:val="24"/>
        </w:rPr>
        <w:t xml:space="preserve">12.1 Scope decision</w:t>
      </w:r>
      <w:bookmarkEnd w:id="65"/>
    </w:p>
    <w:p>
      <w:pPr>
        <w:spacing w:line="360" w:after="210" w:lineRule="auto"/>
      </w:pPr>
      <w:r>
        <w:rPr>
          <w:rFonts w:eastAsia="source serif 4" w:cs="source serif 4" w:ascii="source serif 4" w:hAnsi="source serif 4"/>
          <w:b/>
          <w:color w:val="000000"/>
        </w:rPr>
        <w:t xml:space="preserve">Recommendation:</w:t>
      </w:r>
      <w:r>
        <w:rPr>
          <w:rFonts w:eastAsia="source serif 4" w:cs="source serif 4" w:ascii="source serif 4" w:hAnsi="source serif 4"/>
          <w:color w:val="000000"/>
        </w:rPr>
        <w:t xml:space="preserve"> Build Surface C (AI Operations &amp; Trust Engine) first, in parallel with a minimal public shell. The public experience must remain narrow until it is fed by approved data. If time slips, cut public breadth, patient portal sophistication, referral portal, and chatbot features before cutting document provenance, review controls, quote normalization, audit logging, or listing freshness controls.</w:t>
      </w:r>
    </w:p>
    <w:p>
      <w:pPr>
        <w:spacing w:line="360" w:before="315" w:after="105" w:lineRule="auto"/>
        <w:ind w:left="-30"/>
        <w:jc w:val="left"/>
      </w:pPr>
      <w:bookmarkStart w:id="66" w:name="bm_12_2_team_roles"/>
      <w:r>
        <w:rPr>
          <w:rFonts w:eastAsia="source serif 4" w:cs="source serif 4" w:ascii="source serif 4" w:hAnsi="source serif 4"/>
          <w:b/>
          <w:color w:val="000000"/>
          <w:sz w:val="24"/>
        </w:rPr>
        <w:t xml:space="preserve">12.2 Team roles</w:t>
      </w:r>
      <w:bookmarkEnd w:id="6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responsibility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Secondary responsibility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 1: Full-stack/product systems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Shared schema, APIs, auth/access control, public site shell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Deployment, analytics events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 2: AI/document intelligence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OCR/extraction workflows, schemas, evaluation harness, provenance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Quote normalization logic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 3: Operations workflow UX</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Coordinator workspace, case/task/quote review UX, audit interactions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Patient journey workspace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Intern 4: Public experience/data QA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Listing/comparison UI, content workflow, freshness rules, test automation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Research/data seeding and dashboard</w:t>
            </w:r>
          </w:p>
        </w:tc>
      </w:tr>
    </w:tbl>
    <w:p>
      <w:pPr>
        <w:spacing w:lineRule="auto"/>
      </w:pPr>
    </w:p>
    <w:p>
      <w:pPr>
        <w:spacing w:line="360" w:after="210" w:lineRule="auto"/>
      </w:pPr>
      <w:r>
        <w:rPr>
          <w:rFonts w:eastAsia="source serif 4" w:cs="source serif 4" w:ascii="source serif 4" w:hAnsi="source serif 4"/>
          <w:color w:val="000000"/>
        </w:rPr>
        <w:t xml:space="preserve">A product owner and designated operations reviewer must be available weekly. Interns cannot independently determine clinical, legal, or public-claims policy.</w:t>
      </w:r>
    </w:p>
    <w:p>
      <w:pPr>
        <w:spacing w:line="360" w:before="315" w:after="105" w:lineRule="auto"/>
        <w:ind w:left="-30"/>
        <w:jc w:val="left"/>
      </w:pPr>
      <w:bookmarkStart w:id="67" w:name="bm_12_3_week_by_week_plan"/>
      <w:r>
        <w:rPr>
          <w:rFonts w:eastAsia="source serif 4" w:cs="source serif 4" w:ascii="source serif 4" w:hAnsi="source serif 4"/>
          <w:b/>
          <w:color w:val="000000"/>
          <w:sz w:val="24"/>
        </w:rPr>
        <w:t xml:space="preserve">12.3 Week-by-week plan</w:t>
      </w:r>
      <w:bookmarkEnd w:id="6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Weeks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Outcome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Required deliverables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Scope, safety, and data foundation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Product backlog; user flows; controlled vocabularies; data classification; consent placeholders; pilot-provider criteria; evaluation-set plan; architecture decision record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Core platform skeleton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Auth/roles; PostgreSQL schema; document storage; case/lead creation; audit-event framework; public-site shell; design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 intelligence v1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Upload/classification; OCR; extraction schemas; field-level evidence links; reviewer queue; initial gold dataset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7–8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Coordinator workflow v1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Case timeline; task management; contacts; intake conversion; document review; time tracking; templates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9–10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Quote normalization and verification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Quote schema/taxonomy; comparison workspace; provider evidence checklist; listing draft/review/publish state; stale rules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11–12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Narrow public marketplace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IVF listing pages; comparison view; trust center; inquiry flow; public-content projection with strict separation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13–14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Secure patient workspace and integration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Journey tracker; task checklist; approved comparison; secure document status; coordinator communication draft workflow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Evaluation, security, and pilot rehearsal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AI benchmark results; regression tests; role/access tests; PII log review; publishing gate tests; operational dry run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Pilot launch and handoff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Small controlled pilot; backlog/risk register; architecture/docs; admin guide; evaluation report; next-phase roadmap</w:t>
            </w:r>
          </w:p>
        </w:tc>
      </w:tr>
    </w:tbl>
    <w:p>
      <w:pPr>
        <w:spacing w:lineRule="auto"/>
      </w:pPr>
    </w:p>
    <w:p>
      <w:pPr>
        <w:spacing w:line="360" w:before="315" w:after="105" w:lineRule="auto"/>
        <w:ind w:left="-30"/>
        <w:jc w:val="left"/>
      </w:pPr>
      <w:bookmarkStart w:id="68" w:name="bm_12_4_pilot_exit_criteria"/>
      <w:r>
        <w:rPr>
          <w:rFonts w:eastAsia="source serif 4" w:cs="source serif 4" w:ascii="source serif 4" w:hAnsi="source serif 4"/>
          <w:b/>
          <w:color w:val="000000"/>
          <w:sz w:val="24"/>
        </w:rPr>
        <w:t xml:space="preserve">12.4 Pilot exit criteria</w:t>
      </w:r>
      <w:bookmarkEnd w:id="68"/>
    </w:p>
    <w:p>
      <w:pPr>
        <w:spacing w:line="360" w:after="210" w:lineRule="auto"/>
      </w:pPr>
      <w:r>
        <w:rPr>
          <w:rFonts w:eastAsia="source serif 4" w:cs="source serif 4" w:ascii="source serif 4" w:hAnsi="source serif 4"/>
          <w:color w:val="000000"/>
        </w:rPr>
        <w:t xml:space="preserve">Do not expose the pilot publicly beyond a controlled cohort unless all are true:</w:t>
      </w:r>
    </w:p>
    <w:p>
      <w:pPr>
        <w:numPr>
          <w:ilvl w:val="0"/>
          <w:numId w:val="47"/>
        </w:numPr>
        <w:spacing w:line="360" w:before="105" w:after="105" w:lineRule="auto"/>
      </w:pPr>
      <w:r>
        <w:rPr>
          <w:rFonts w:eastAsia="source serif 4" w:cs="source serif 4" w:ascii="source serif 4" w:hAnsi="source serif 4"/>
          <w:color w:val="000000"/>
          <w:sz w:val="21"/>
        </w:rPr>
        <w:t xml:space="preserve">At least a small set of provider listings meets the written vetted criteria.</w:t>
      </w:r>
    </w:p>
    <w:p>
      <w:pPr>
        <w:numPr>
          <w:ilvl w:val="0"/>
          <w:numId w:val="47"/>
        </w:numPr>
        <w:spacing w:line="360" w:before="105" w:after="105" w:lineRule="auto"/>
      </w:pPr>
      <w:r>
        <w:rPr>
          <w:rFonts w:eastAsia="source serif 4" w:cs="source serif 4" w:ascii="source serif 4" w:hAnsi="source serif 4"/>
          <w:color w:val="000000"/>
          <w:sz w:val="21"/>
        </w:rPr>
        <w:t xml:space="preserve">Public listings are served solely from approved published records.</w:t>
      </w:r>
    </w:p>
    <w:p>
      <w:pPr>
        <w:numPr>
          <w:ilvl w:val="0"/>
          <w:numId w:val="47"/>
        </w:numPr>
        <w:spacing w:line="360" w:before="105" w:after="105" w:lineRule="auto"/>
      </w:pPr>
      <w:r>
        <w:rPr>
          <w:rFonts w:eastAsia="source serif 4" w:cs="source serif 4" w:ascii="source serif 4" w:hAnsi="source serif 4"/>
          <w:color w:val="000000"/>
          <w:sz w:val="21"/>
        </w:rPr>
        <w:t xml:space="preserve">Stale/expired listing behavior is tested.</w:t>
      </w:r>
    </w:p>
    <w:p>
      <w:pPr>
        <w:numPr>
          <w:ilvl w:val="0"/>
          <w:numId w:val="47"/>
        </w:numPr>
        <w:spacing w:line="360" w:before="105" w:after="105" w:lineRule="auto"/>
      </w:pPr>
      <w:r>
        <w:rPr>
          <w:rFonts w:eastAsia="source serif 4" w:cs="source serif 4" w:ascii="source serif 4" w:hAnsi="source serif 4"/>
          <w:color w:val="000000"/>
          <w:sz w:val="21"/>
        </w:rPr>
        <w:t xml:space="preserve">Quote comparison has human approval and source traceability.</w:t>
      </w:r>
    </w:p>
    <w:p>
      <w:pPr>
        <w:numPr>
          <w:ilvl w:val="0"/>
          <w:numId w:val="47"/>
        </w:numPr>
        <w:spacing w:line="360" w:before="105" w:after="105" w:lineRule="auto"/>
      </w:pPr>
      <w:r>
        <w:rPr>
          <w:rFonts w:eastAsia="source serif 4" w:cs="source serif 4" w:ascii="source serif 4" w:hAnsi="source serif 4"/>
          <w:color w:val="000000"/>
          <w:sz w:val="21"/>
        </w:rPr>
        <w:t xml:space="preserve">Internal access controls and cross-case authorization tests pass.</w:t>
      </w:r>
    </w:p>
    <w:p>
      <w:pPr>
        <w:numPr>
          <w:ilvl w:val="0"/>
          <w:numId w:val="47"/>
        </w:numPr>
        <w:spacing w:line="360" w:before="105" w:after="105" w:lineRule="auto"/>
      </w:pPr>
      <w:r>
        <w:rPr>
          <w:rFonts w:eastAsia="source serif 4" w:cs="source serif 4" w:ascii="source serif 4" w:hAnsi="source serif 4"/>
          <w:color w:val="000000"/>
          <w:sz w:val="21"/>
        </w:rPr>
        <w:t xml:space="preserve">AI evaluation report is complete and release scope is documented.</w:t>
      </w:r>
    </w:p>
    <w:p>
      <w:pPr>
        <w:numPr>
          <w:ilvl w:val="0"/>
          <w:numId w:val="47"/>
        </w:numPr>
        <w:spacing w:line="360" w:before="105" w:after="105" w:lineRule="auto"/>
      </w:pPr>
      <w:r>
        <w:rPr>
          <w:rFonts w:eastAsia="source serif 4" w:cs="source serif 4" w:ascii="source serif 4" w:hAnsi="source serif 4"/>
          <w:color w:val="000000"/>
          <w:sz w:val="21"/>
        </w:rPr>
        <w:t xml:space="preserve">Consent, emergency boundary, privacy notice placeholders, and terms have stakeholder/legal review appropriate to pilot use.</w:t>
      </w:r>
    </w:p>
    <w:p>
      <w:pPr>
        <w:numPr>
          <w:ilvl w:val="0"/>
          <w:numId w:val="47"/>
        </w:numPr>
        <w:spacing w:line="360" w:before="105" w:after="105" w:lineRule="auto"/>
      </w:pPr>
      <w:r>
        <w:rPr>
          <w:rFonts w:eastAsia="source serif 4" w:cs="source serif 4" w:ascii="source serif 4" w:hAnsi="source serif 4"/>
          <w:color w:val="000000"/>
          <w:sz w:val="21"/>
        </w:rPr>
        <w:t xml:space="preserve">Operations owner can perform normal case tasks without developer assistance.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9" w:name="bm_13_risks_and_mitigations"/>
      <w:r>
        <w:rPr>
          <w:rFonts w:eastAsia="source serif 4" w:cs="source serif 4" w:ascii="source serif 4" w:hAnsi="source serif 4"/>
          <w:b/>
          <w:color w:val="000000"/>
          <w:sz w:val="24"/>
        </w:rPr>
        <w:t xml:space="preserve">13. Risks and mitigations</w:t>
      </w:r>
      <w:bookmarkEnd w:id="6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Risk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Why it matters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Product/operating 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Generic listings-site drift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Patients see no reason to choose a paid service over free competitor lead-gen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Make verification date, evidence standard, quote comparison, named coordinator, service scope, and journey ownership visible in product and messaging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Team spreads too thin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Four interns may ship two incomplete products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Stage delivery around Trust Engine; cut breadth first; use one shared model/codebase; limit pilot specialty and providers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Unreviewed AI data reaches patients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Incorrect costs, credentials, or logistics undermine trust and create liability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Default-deny publication; human approval; evidence links; stale policy; separate public projection; automated tests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hallucination/poor extraction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Incorrect structured data creates operational errors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Typed schemas, citations, confidence thresholds, gold dataset, reviewer UI, regression tests, manual fallback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Clinical-practice boundary breach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Medical advice or implied recommendation creates patient safety/regulatory risk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Guardrails, scripts, escalation paths, no clinical agents, legal/clinical review workflow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Privacy/security failure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Medical records and identity documents are highly sensitive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Least privilege, encrypted storage, consent ledger, audit logs, PII-safe observability, security testing, vendor review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Cost comparison misleads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“Package” labels vary, excluded costs are material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Canonical taxonomy, quote validity/assumptions, unresolved-question flags, no lowest-price ranking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Provider information becomes stale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Public trust collapses if outdated facts persist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Evidence expiration, review queue, automatic stale state, hide/disable action policy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Paid model lacks perceived value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Patients may expect free facilitator service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Productize tangible deliverables: verified comparison, journey plan, named coordinator, document/quote clarity, continuity handoff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Referral partners lack confidence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B2B2C model depends on trust and clear handoff</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Start with secure manual referral process, explicit consent, status transparency, outcome feedback loop</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0" w:name="bm_14_backlog_prioritization"/>
      <w:r>
        <w:rPr>
          <w:rFonts w:eastAsia="source serif 4" w:cs="source serif 4" w:ascii="source serif 4" w:hAnsi="source serif 4"/>
          <w:b/>
          <w:color w:val="000000"/>
          <w:sz w:val="24"/>
        </w:rPr>
        <w:t xml:space="preserve">14. Backlog prioritization</w:t>
      </w:r>
      <w:bookmarkEnd w:id="70"/>
    </w:p>
    <w:p>
      <w:pPr>
        <w:spacing w:line="360" w:before="315" w:after="105" w:lineRule="auto"/>
        <w:ind w:left="-30"/>
        <w:jc w:val="left"/>
      </w:pPr>
      <w:bookmarkStart w:id="71" w:name="p0_must_ship_before_pilot"/>
      <w:r>
        <w:rPr>
          <w:rFonts w:eastAsia="source serif 4" w:cs="source serif 4" w:ascii="source serif 4" w:hAnsi="source serif 4"/>
          <w:b/>
          <w:color w:val="000000"/>
          <w:sz w:val="24"/>
        </w:rPr>
        <w:t xml:space="preserve">P0: Must ship before pilot</w:t>
      </w:r>
      <w:bookmarkEnd w:id="71"/>
    </w:p>
    <w:p>
      <w:pPr>
        <w:numPr>
          <w:ilvl w:val="0"/>
          <w:numId w:val="48"/>
        </w:numPr>
        <w:spacing w:line="360" w:before="105" w:after="105" w:lineRule="auto"/>
      </w:pPr>
      <w:r>
        <w:rPr>
          <w:rFonts w:eastAsia="source serif 4" w:cs="source serif 4" w:ascii="source serif 4" w:hAnsi="source serif 4"/>
          <w:color w:val="000000"/>
          <w:sz w:val="21"/>
        </w:rPr>
        <w:t xml:space="preserve">Shared data model and RBAC.</w:t>
      </w:r>
    </w:p>
    <w:p>
      <w:pPr>
        <w:numPr>
          <w:ilvl w:val="0"/>
          <w:numId w:val="48"/>
        </w:numPr>
        <w:spacing w:line="360" w:before="105" w:after="105" w:lineRule="auto"/>
      </w:pPr>
      <w:r>
        <w:rPr>
          <w:rFonts w:eastAsia="source serif 4" w:cs="source serif 4" w:ascii="source serif 4" w:hAnsi="source serif 4"/>
          <w:color w:val="000000"/>
          <w:sz w:val="21"/>
        </w:rPr>
        <w:t xml:space="preserve">Case/lead, contact, task, timeline, and time-entry workflow.</w:t>
      </w:r>
    </w:p>
    <w:p>
      <w:pPr>
        <w:numPr>
          <w:ilvl w:val="0"/>
          <w:numId w:val="48"/>
        </w:numPr>
        <w:spacing w:line="360" w:before="105" w:after="105" w:lineRule="auto"/>
      </w:pPr>
      <w:r>
        <w:rPr>
          <w:rFonts w:eastAsia="source serif 4" w:cs="source serif 4" w:ascii="source serif 4" w:hAnsi="source serif 4"/>
          <w:color w:val="000000"/>
          <w:sz w:val="21"/>
        </w:rPr>
        <w:t xml:space="preserve">Secure document store and classification.</w:t>
      </w:r>
    </w:p>
    <w:p>
      <w:pPr>
        <w:numPr>
          <w:ilvl w:val="0"/>
          <w:numId w:val="48"/>
        </w:numPr>
        <w:spacing w:line="360" w:before="105" w:after="105" w:lineRule="auto"/>
      </w:pPr>
      <w:r>
        <w:rPr>
          <w:rFonts w:eastAsia="source serif 4" w:cs="source serif 4" w:ascii="source serif 4" w:hAnsi="source serif 4"/>
          <w:color w:val="000000"/>
          <w:sz w:val="21"/>
        </w:rPr>
        <w:t xml:space="preserve">AI extraction with source citations/confidence plus human review.</w:t>
      </w:r>
    </w:p>
    <w:p>
      <w:pPr>
        <w:numPr>
          <w:ilvl w:val="0"/>
          <w:numId w:val="48"/>
        </w:numPr>
        <w:spacing w:line="360" w:before="105" w:after="105" w:lineRule="auto"/>
      </w:pPr>
      <w:r>
        <w:rPr>
          <w:rFonts w:eastAsia="source serif 4" w:cs="source serif 4" w:ascii="source serif 4" w:hAnsi="source serif 4"/>
          <w:color w:val="000000"/>
          <w:sz w:val="21"/>
        </w:rPr>
        <w:t xml:space="preserve">Quote raw-to-normalized workflow and patient-view approval gate.</w:t>
      </w:r>
    </w:p>
    <w:p>
      <w:pPr>
        <w:numPr>
          <w:ilvl w:val="0"/>
          <w:numId w:val="48"/>
        </w:numPr>
        <w:spacing w:line="360" w:before="105" w:after="105" w:lineRule="auto"/>
      </w:pPr>
      <w:r>
        <w:rPr>
          <w:rFonts w:eastAsia="source serif 4" w:cs="source serif 4" w:ascii="source serif 4" w:hAnsi="source serif 4"/>
          <w:color w:val="000000"/>
          <w:sz w:val="21"/>
        </w:rPr>
        <w:t xml:space="preserve">Provider evidence/verification workflow.</w:t>
      </w:r>
    </w:p>
    <w:p>
      <w:pPr>
        <w:numPr>
          <w:ilvl w:val="0"/>
          <w:numId w:val="48"/>
        </w:numPr>
        <w:spacing w:line="360" w:before="105" w:after="105" w:lineRule="auto"/>
      </w:pPr>
      <w:r>
        <w:rPr>
          <w:rFonts w:eastAsia="source serif 4" w:cs="source serif 4" w:ascii="source serif 4" w:hAnsi="source serif 4"/>
          <w:color w:val="000000"/>
          <w:sz w:val="21"/>
        </w:rPr>
        <w:t xml:space="preserve">Listing publication lifecycle and stale rules.</w:t>
      </w:r>
    </w:p>
    <w:p>
      <w:pPr>
        <w:numPr>
          <w:ilvl w:val="0"/>
          <w:numId w:val="48"/>
        </w:numPr>
        <w:spacing w:line="360" w:before="105" w:after="105" w:lineRule="auto"/>
      </w:pPr>
      <w:r>
        <w:rPr>
          <w:rFonts w:eastAsia="source serif 4" w:cs="source serif 4" w:ascii="source serif 4" w:hAnsi="source serif 4"/>
          <w:color w:val="000000"/>
          <w:sz w:val="21"/>
        </w:rPr>
        <w:t xml:space="preserve">Public IVF content/listings, trust center, and high-intent inquiry form.</w:t>
      </w:r>
    </w:p>
    <w:p>
      <w:pPr>
        <w:numPr>
          <w:ilvl w:val="0"/>
          <w:numId w:val="48"/>
        </w:numPr>
        <w:spacing w:line="360" w:before="105" w:after="105" w:lineRule="auto"/>
      </w:pPr>
      <w:r>
        <w:rPr>
          <w:rFonts w:eastAsia="source serif 4" w:cs="source serif 4" w:ascii="source serif 4" w:hAnsi="source serif 4"/>
          <w:color w:val="000000"/>
          <w:sz w:val="21"/>
        </w:rPr>
        <w:t xml:space="preserve">Audit log and basic security/privacy controls.</w:t>
      </w:r>
    </w:p>
    <w:p>
      <w:pPr>
        <w:numPr>
          <w:ilvl w:val="0"/>
          <w:numId w:val="48"/>
        </w:numPr>
        <w:spacing w:line="360" w:before="105" w:after="105" w:lineRule="auto"/>
      </w:pPr>
      <w:r>
        <w:rPr>
          <w:rFonts w:eastAsia="source serif 4" w:cs="source serif 4" w:ascii="source serif 4" w:hAnsi="source serif 4"/>
          <w:color w:val="000000"/>
          <w:sz w:val="21"/>
        </w:rPr>
        <w:t xml:space="preserve">AI evaluation harness and manual fallback process.</w:t>
      </w:r>
    </w:p>
    <w:p>
      <w:pPr>
        <w:spacing w:line="360" w:before="315" w:after="105" w:lineRule="auto"/>
        <w:ind w:left="-30"/>
        <w:jc w:val="left"/>
      </w:pPr>
      <w:bookmarkStart w:id="72" w:name="p1_ship_if_p0_is_stable"/>
      <w:r>
        <w:rPr>
          <w:rFonts w:eastAsia="source serif 4" w:cs="source serif 4" w:ascii="source serif 4" w:hAnsi="source serif 4"/>
          <w:b/>
          <w:color w:val="000000"/>
          <w:sz w:val="24"/>
        </w:rPr>
        <w:t xml:space="preserve">P1: Ship if P0 is stable</w:t>
      </w:r>
      <w:bookmarkEnd w:id="72"/>
    </w:p>
    <w:p>
      <w:pPr>
        <w:numPr>
          <w:ilvl w:val="0"/>
          <w:numId w:val="49"/>
        </w:numPr>
        <w:spacing w:line="360" w:before="105" w:after="105" w:lineRule="auto"/>
      </w:pPr>
      <w:r>
        <w:rPr>
          <w:rFonts w:eastAsia="source serif 4" w:cs="source serif 4" w:ascii="source serif 4" w:hAnsi="source serif 4"/>
          <w:color w:val="000000"/>
          <w:sz w:val="21"/>
        </w:rPr>
        <w:t xml:space="preserve">Secure patient journey workspace.</w:t>
      </w:r>
    </w:p>
    <w:p>
      <w:pPr>
        <w:numPr>
          <w:ilvl w:val="0"/>
          <w:numId w:val="49"/>
        </w:numPr>
        <w:spacing w:line="360" w:before="105" w:after="105" w:lineRule="auto"/>
      </w:pPr>
      <w:r>
        <w:rPr>
          <w:rFonts w:eastAsia="source serif 4" w:cs="source serif 4" w:ascii="source serif 4" w:hAnsi="source serif 4"/>
          <w:color w:val="000000"/>
          <w:sz w:val="21"/>
        </w:rPr>
        <w:t xml:space="preserve">Coordinator communications copilot.</w:t>
      </w:r>
    </w:p>
    <w:p>
      <w:pPr>
        <w:numPr>
          <w:ilvl w:val="0"/>
          <w:numId w:val="49"/>
        </w:numPr>
        <w:spacing w:line="360" w:before="105" w:after="105" w:lineRule="auto"/>
      </w:pPr>
      <w:r>
        <w:rPr>
          <w:rFonts w:eastAsia="source serif 4" w:cs="source serif 4" w:ascii="source serif 4" w:hAnsi="source serif 4"/>
          <w:color w:val="000000"/>
          <w:sz w:val="21"/>
        </w:rPr>
        <w:t xml:space="preserve">Automated review/freshness task generation.</w:t>
      </w:r>
    </w:p>
    <w:p>
      <w:pPr>
        <w:numPr>
          <w:ilvl w:val="0"/>
          <w:numId w:val="49"/>
        </w:numPr>
        <w:spacing w:line="360" w:before="105" w:after="105" w:lineRule="auto"/>
      </w:pPr>
      <w:r>
        <w:rPr>
          <w:rFonts w:eastAsia="source serif 4" w:cs="source serif 4" w:ascii="source serif 4" w:hAnsi="source serif 4"/>
          <w:color w:val="000000"/>
          <w:sz w:val="21"/>
        </w:rPr>
        <w:t xml:space="preserve">Referral intake form and attribution dashboard.</w:t>
      </w:r>
    </w:p>
    <w:p>
      <w:pPr>
        <w:numPr>
          <w:ilvl w:val="0"/>
          <w:numId w:val="49"/>
        </w:numPr>
        <w:spacing w:line="360" w:before="105" w:after="105" w:lineRule="auto"/>
      </w:pPr>
      <w:r>
        <w:rPr>
          <w:rFonts w:eastAsia="source serif 4" w:cs="source serif 4" w:ascii="source serif 4" w:hAnsi="source serif 4"/>
          <w:color w:val="000000"/>
          <w:sz w:val="21"/>
        </w:rPr>
        <w:t xml:space="preserve">Basic dashboard for operational/funnel metrics.</w:t>
      </w:r>
    </w:p>
    <w:p>
      <w:pPr>
        <w:spacing w:line="360" w:before="315" w:after="105" w:lineRule="auto"/>
        <w:ind w:left="-30"/>
        <w:jc w:val="left"/>
      </w:pPr>
      <w:bookmarkStart w:id="73" w:name="p2_later_phase"/>
      <w:r>
        <w:rPr>
          <w:rFonts w:eastAsia="source serif 4" w:cs="source serif 4" w:ascii="source serif 4" w:hAnsi="source serif 4"/>
          <w:b/>
          <w:color w:val="000000"/>
          <w:sz w:val="24"/>
        </w:rPr>
        <w:t xml:space="preserve">P2: Later phase</w:t>
      </w:r>
      <w:bookmarkEnd w:id="73"/>
    </w:p>
    <w:p>
      <w:pPr>
        <w:numPr>
          <w:ilvl w:val="0"/>
          <w:numId w:val="50"/>
        </w:numPr>
        <w:spacing w:line="360" w:before="105" w:after="105" w:lineRule="auto"/>
      </w:pPr>
      <w:r>
        <w:rPr>
          <w:rFonts w:eastAsia="source serif 4" w:cs="source serif 4" w:ascii="source serif 4" w:hAnsi="source serif 4"/>
          <w:color w:val="000000"/>
          <w:sz w:val="21"/>
        </w:rPr>
        <w:t xml:space="preserve">Multi-specialty expansion.</w:t>
      </w:r>
    </w:p>
    <w:p>
      <w:pPr>
        <w:numPr>
          <w:ilvl w:val="0"/>
          <w:numId w:val="50"/>
        </w:numPr>
        <w:spacing w:line="360" w:before="105" w:after="105" w:lineRule="auto"/>
      </w:pPr>
      <w:r>
        <w:rPr>
          <w:rFonts w:eastAsia="source serif 4" w:cs="source serif 4" w:ascii="source serif 4" w:hAnsi="source serif 4"/>
          <w:color w:val="000000"/>
          <w:sz w:val="21"/>
        </w:rPr>
        <w:t xml:space="preserve">Referral portal.</w:t>
      </w:r>
    </w:p>
    <w:p>
      <w:pPr>
        <w:numPr>
          <w:ilvl w:val="0"/>
          <w:numId w:val="50"/>
        </w:numPr>
        <w:spacing w:line="360" w:before="105" w:after="105" w:lineRule="auto"/>
      </w:pPr>
      <w:r>
        <w:rPr>
          <w:rFonts w:eastAsia="source serif 4" w:cs="source serif 4" w:ascii="source serif 4" w:hAnsi="source serif 4"/>
          <w:color w:val="000000"/>
          <w:sz w:val="21"/>
        </w:rPr>
        <w:t xml:space="preserve">Patient/attendant collaborative workspace.</w:t>
      </w:r>
    </w:p>
    <w:p>
      <w:pPr>
        <w:numPr>
          <w:ilvl w:val="0"/>
          <w:numId w:val="50"/>
        </w:numPr>
        <w:spacing w:line="360" w:before="105" w:after="105" w:lineRule="auto"/>
      </w:pPr>
      <w:r>
        <w:rPr>
          <w:rFonts w:eastAsia="source serif 4" w:cs="source serif 4" w:ascii="source serif 4" w:hAnsi="source serif 4"/>
          <w:color w:val="000000"/>
          <w:sz w:val="21"/>
        </w:rPr>
        <w:t xml:space="preserve">Approved-content retrieval assistant.</w:t>
      </w:r>
    </w:p>
    <w:p>
      <w:pPr>
        <w:numPr>
          <w:ilvl w:val="0"/>
          <w:numId w:val="50"/>
        </w:numPr>
        <w:spacing w:line="360" w:before="105" w:after="105" w:lineRule="auto"/>
      </w:pPr>
      <w:r>
        <w:rPr>
          <w:rFonts w:eastAsia="source serif 4" w:cs="source serif 4" w:ascii="source serif 4" w:hAnsi="source serif 4"/>
          <w:color w:val="000000"/>
          <w:sz w:val="21"/>
        </w:rPr>
        <w:t xml:space="preserve">Provider operational scorecards.</w:t>
      </w:r>
    </w:p>
    <w:p>
      <w:pPr>
        <w:numPr>
          <w:ilvl w:val="0"/>
          <w:numId w:val="50"/>
        </w:numPr>
        <w:spacing w:line="360" w:before="105" w:after="105" w:lineRule="auto"/>
      </w:pPr>
      <w:r>
        <w:rPr>
          <w:rFonts w:eastAsia="source serif 4" w:cs="source serif 4" w:ascii="source serif 4" w:hAnsi="source serif 4"/>
          <w:color w:val="000000"/>
          <w:sz w:val="21"/>
        </w:rPr>
        <w:t xml:space="preserve">Integrations with CRM, communications, payment/invoicing, travel partners, or hospital systems.</w:t>
      </w:r>
    </w:p>
    <w:p>
      <w:pPr>
        <w:numPr>
          <w:ilvl w:val="0"/>
          <w:numId w:val="50"/>
        </w:numPr>
        <w:spacing w:line="360" w:before="105" w:after="105" w:lineRule="auto"/>
      </w:pPr>
      <w:r>
        <w:rPr>
          <w:rFonts w:eastAsia="source serif 4" w:cs="source serif 4" w:ascii="source serif 4" w:hAnsi="source serif 4"/>
          <w:color w:val="000000"/>
          <w:sz w:val="21"/>
        </w:rPr>
        <w:t xml:space="preserve">Multi-language scale-up and country-specific compliance content.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4" w:name="bm_15_decisions_required_before_d_b1183f"/>
      <w:r>
        <w:rPr>
          <w:rFonts w:eastAsia="source serif 4" w:cs="source serif 4" w:ascii="source serif 4" w:hAnsi="source serif 4"/>
          <w:b/>
          <w:color w:val="000000"/>
          <w:sz w:val="24"/>
        </w:rPr>
        <w:t xml:space="preserve">15. Decisions required before development</w:t>
      </w:r>
      <w:bookmarkEnd w:id="74"/>
    </w:p>
    <w:p>
      <w:pPr>
        <w:spacing w:line="360" w:after="210" w:lineRule="auto"/>
      </w:pPr>
      <w:r>
        <w:rPr>
          <w:rFonts w:eastAsia="source serif 4" w:cs="source serif 4" w:ascii="source serif 4" w:hAnsi="source serif 4"/>
          <w:color w:val="000000"/>
        </w:rPr>
        <w:t xml:space="preserve">Stakeholders must resolve these within the first two weeks:</w:t>
      </w:r>
    </w:p>
    <w:p>
      <w:pPr>
        <w:numPr>
          <w:ilvl w:val="0"/>
          <w:numId w:val="51"/>
        </w:numPr>
        <w:spacing w:line="360" w:before="105" w:after="105" w:lineRule="auto"/>
      </w:pPr>
      <w:r>
        <w:rPr>
          <w:rFonts w:eastAsia="source serif 4" w:cs="source serif 4" w:ascii="source serif 4" w:hAnsi="source serif 4"/>
          <w:color w:val="000000"/>
          <w:sz w:val="21"/>
        </w:rPr>
        <w:t xml:space="preserve">What is the precise paid service package, fee range, refund/cancellation policy, and service-level commitment for the pilot?</w:t>
      </w:r>
    </w:p>
    <w:p>
      <w:pPr>
        <w:numPr>
          <w:ilvl w:val="0"/>
          <w:numId w:val="51"/>
        </w:numPr>
        <w:spacing w:line="360" w:before="105" w:after="105" w:lineRule="auto"/>
      </w:pPr>
      <w:r>
        <w:rPr>
          <w:rFonts w:eastAsia="source serif 4" w:cs="source serif 4" w:ascii="source serif 4" w:hAnsi="source serif 4"/>
          <w:color w:val="000000"/>
          <w:sz w:val="21"/>
        </w:rPr>
        <w:t xml:space="preserve">Which geography/source patient segment is the initial target, and which languages must be supported at launch?</w:t>
      </w:r>
    </w:p>
    <w:p>
      <w:pPr>
        <w:numPr>
          <w:ilvl w:val="0"/>
          <w:numId w:val="51"/>
        </w:numPr>
        <w:spacing w:line="360" w:before="105" w:after="105" w:lineRule="auto"/>
      </w:pPr>
      <w:r>
        <w:rPr>
          <w:rFonts w:eastAsia="source serif 4" w:cs="source serif 4" w:ascii="source serif 4" w:hAnsi="source serif 4"/>
          <w:color w:val="000000"/>
          <w:sz w:val="21"/>
        </w:rPr>
        <w:t xml:space="preserve">Which 5–10 fertility providers/facilities are eligible for initial vetting, and who has authority to approve them?</w:t>
      </w:r>
    </w:p>
    <w:p>
      <w:pPr>
        <w:numPr>
          <w:ilvl w:val="0"/>
          <w:numId w:val="51"/>
        </w:numPr>
        <w:spacing w:line="360" w:before="105" w:after="105" w:lineRule="auto"/>
      </w:pPr>
      <w:r>
        <w:rPr>
          <w:rFonts w:eastAsia="source serif 4" w:cs="source serif 4" w:ascii="source serif 4" w:hAnsi="source serif 4"/>
          <w:color w:val="000000"/>
          <w:sz w:val="21"/>
        </w:rPr>
        <w:t xml:space="preserve">What evidence qualifies an accreditation, credential, outcome, price, or patient-support claim for publication?</w:t>
      </w:r>
    </w:p>
    <w:p>
      <w:pPr>
        <w:numPr>
          <w:ilvl w:val="0"/>
          <w:numId w:val="51"/>
        </w:numPr>
        <w:spacing w:line="360" w:before="105" w:after="105" w:lineRule="auto"/>
      </w:pPr>
      <w:r>
        <w:rPr>
          <w:rFonts w:eastAsia="source serif 4" w:cs="source serif 4" w:ascii="source serif 4" w:hAnsi="source serif 4"/>
          <w:color w:val="000000"/>
          <w:sz w:val="21"/>
        </w:rPr>
        <w:t xml:space="preserve">What does “accountability” mean contractually and operationally when a provider, visa, flight, or patient decision changes?</w:t>
      </w:r>
    </w:p>
    <w:p>
      <w:pPr>
        <w:numPr>
          <w:ilvl w:val="0"/>
          <w:numId w:val="51"/>
        </w:numPr>
        <w:spacing w:line="360" w:before="105" w:after="105" w:lineRule="auto"/>
      </w:pPr>
      <w:r>
        <w:rPr>
          <w:rFonts w:eastAsia="source serif 4" w:cs="source serif 4" w:ascii="source serif 4" w:hAnsi="source serif 4"/>
          <w:color w:val="000000"/>
          <w:sz w:val="21"/>
        </w:rPr>
        <w:t xml:space="preserve">Which data/LLM/OCR vendors are acceptable under privacy and contractual review?</w:t>
      </w:r>
    </w:p>
    <w:p>
      <w:pPr>
        <w:numPr>
          <w:ilvl w:val="0"/>
          <w:numId w:val="51"/>
        </w:numPr>
        <w:spacing w:line="360" w:before="105" w:after="105" w:lineRule="auto"/>
      </w:pPr>
      <w:r>
        <w:rPr>
          <w:rFonts w:eastAsia="source serif 4" w:cs="source serif 4" w:ascii="source serif 4" w:hAnsi="source serif 4"/>
          <w:color w:val="000000"/>
          <w:sz w:val="21"/>
        </w:rPr>
        <w:t xml:space="preserve">Will the pilot use real patient records? If yes, what consent, legal review, security posture, and incident response are required before intake?</w:t>
      </w:r>
    </w:p>
    <w:p>
      <w:pPr>
        <w:numPr>
          <w:ilvl w:val="0"/>
          <w:numId w:val="51"/>
        </w:numPr>
        <w:spacing w:line="360" w:before="105" w:after="105" w:lineRule="auto"/>
      </w:pPr>
      <w:r>
        <w:rPr>
          <w:rFonts w:eastAsia="source serif 4" w:cs="source serif 4" w:ascii="source serif 4" w:hAnsi="source serif 4"/>
          <w:color w:val="000000"/>
          <w:sz w:val="21"/>
        </w:rPr>
        <w:t xml:space="preserve">Who is the designated operational reviewer for quote normalization and public publication?</w:t>
      </w:r>
    </w:p>
    <w:p>
      <w:pPr>
        <w:numPr>
          <w:ilvl w:val="0"/>
          <w:numId w:val="51"/>
        </w:numPr>
        <w:spacing w:line="360" w:before="105" w:after="105" w:lineRule="auto"/>
      </w:pPr>
      <w:r>
        <w:rPr>
          <w:rFonts w:eastAsia="source serif 4" w:cs="source serif 4" w:ascii="source serif 4" w:hAnsi="source serif 4"/>
          <w:color w:val="000000"/>
          <w:sz w:val="21"/>
        </w:rPr>
        <w:t xml:space="preserve">What timeline/freshness standard applies to provider profiles, costs, accreditations, and availability?</w:t>
      </w:r>
    </w:p>
    <w:p>
      <w:pPr>
        <w:numPr>
          <w:ilvl w:val="0"/>
          <w:numId w:val="51"/>
        </w:numPr>
        <w:spacing w:line="360" w:before="105" w:after="105" w:lineRule="auto"/>
      </w:pPr>
      <w:r>
        <w:rPr>
          <w:rFonts w:eastAsia="source serif 4" w:cs="source serif 4" w:ascii="source serif 4" w:hAnsi="source serif 4"/>
          <w:color w:val="000000"/>
          <w:sz w:val="21"/>
        </w:rPr>
        <w:t xml:space="preserve">What are the launch and stop conditions for a controlled pilot?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5" w:name="bm_16_final_recommendation"/>
      <w:r>
        <w:rPr>
          <w:rFonts w:eastAsia="source serif 4" w:cs="source serif 4" w:ascii="source serif 4" w:hAnsi="source serif 4"/>
          <w:b/>
          <w:color w:val="000000"/>
          <w:sz w:val="24"/>
        </w:rPr>
        <w:t xml:space="preserve">16. Final recommendation</w:t>
      </w:r>
      <w:bookmarkEnd w:id="75"/>
    </w:p>
    <w:p>
      <w:pPr>
        <w:spacing w:line="360" w:after="210" w:lineRule="auto"/>
      </w:pPr>
      <w:r>
        <w:rPr>
          <w:rFonts w:eastAsia="source serif 4" w:cs="source serif 4" w:ascii="source serif 4" w:hAnsi="source serif 4"/>
          <w:color w:val="000000"/>
        </w:rPr>
        <w:t xml:space="preserve">The platform should aspire to become the go-to starting point for treatment-related discovery and medical-journey coordination in India, but it earns that position through reliability rather than breadth. The first build should prove a narrower proposition:</w:t>
      </w:r>
    </w:p>
    <w:p>
      <w:pPr>
        <w:spacing w:line="360" w:after="210" w:lineRule="auto"/>
        <w:ind w:left="630"/>
      </w:pPr>
      <w:r>
        <w:rPr>
          <w:rFonts w:eastAsia="source serif 4" w:cs="source serif 4" w:ascii="source serif 4" w:hAnsi="source serif 4"/>
          <w:color w:val="000000"/>
        </w:rPr>
        <w:t xml:space="preserve">For a complex IVF journey to India, this platform makes the choices, costs, documents, logistics, and follow-through more understandable—and assigns a human team accountable for coordinating the non-clinical journey.</w:t>
      </w:r>
    </w:p>
    <w:p>
      <w:pPr>
        <w:spacing w:line="360" w:after="210" w:lineRule="auto"/>
      </w:pPr>
      <w:r>
        <w:rPr>
          <w:rFonts w:eastAsia="source serif 4" w:cs="source serif 4" w:ascii="source serif 4" w:hAnsi="source serif 4"/>
          <w:color w:val="000000"/>
        </w:rPr>
        <w:t xml:space="preserve">If the team proves that it can consistently convert raw evidence into accurate, reviewed comparison data and execute an organized patient journey with less coordinator effort, it will have created the reusable trust engine required to expand into orthopedics and eventually broader India medical-travel discovery. If it instead attempts to become a comprehensive portal in four months, it risks reproducing the weakest part of incumbent marketplaces: broad information with unclear verification and no visible accountability.</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decimal"/>
      <w:lvlText w:val="%1."/>
      <w:lvlJc w:val="left"/>
      <w:pPr>
        <w:tabs>
          <w:tab w:val="num" w:pos="900"/>
        </w:tabs>
        <w:ind w:left="540" w:hanging="360"/>
      </w:p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2026-09-07T22:59:02.306Z</dcterms:created>
  <dcterms:modified xsi:type="dcterms:W3CDTF">2026-09-07T22:59:02.306Z</dcterms:modified>
</cp:coreProperties>
</file>