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2E5496"/>
          <w:sz w:val="22"/>
          <w:szCs w:val="22"/>
        </w:rPr>
        <w:t xml:space="preserve">YENEPOYA (DEEMED TO BE UNIVERSITY)</w:t>
      </w:r>
    </w:p>
    <w:p>
      <w:pPr>
        <w:spacing w:after="0"/>
        <w:jc w:val="center"/>
      </w:pPr>
      <w:r>
        <w:rPr>
          <w:color w:val="555555"/>
          <w:sz w:val="19"/>
          <w:szCs w:val="19"/>
        </w:rPr>
        <w:t xml:space="preserve">Yenepoya Medical College Hospital, Mangaluru</w:t>
      </w:r>
    </w:p>
    <w:p>
      <w:pPr>
        <w:spacing w:after="160"/>
        <w:jc w:val="center"/>
      </w:pPr>
      <w:r>
        <w:rPr>
          <w:color w:val="555555"/>
          <w:sz w:val="19"/>
          <w:szCs w:val="19"/>
        </w:rPr>
        <w:t xml:space="preserve">Department of Audiology &amp; Speech-Language Pathology</w:t>
      </w:r>
    </w:p>
    <w:p>
      <w:pPr>
        <w:pBdr>
          <w:bottom w:val="single" w:color="1F3864" w:sz="18" w:space="1"/>
        </w:pBdr>
        <w:spacing w:after="120"/>
      </w:pPr>
      <w:r>
        <w:t xml:space="preserve"/>
      </w:r>
    </w:p>
    <w:p>
      <w:pPr>
        <w:pStyle w:val="Title"/>
        <w:spacing w:after="60" w:before="120"/>
      </w:pPr>
      <w:r>
        <w:t xml:space="preserve">B.ASLP Admission Counselling 2026–27</w:t>
      </w:r>
    </w:p>
    <w:p>
      <w:pPr>
        <w:spacing w:after="60"/>
        <w:jc w:val="center"/>
      </w:pPr>
      <w:r>
        <w:rPr>
          <w:b/>
          <w:bCs/>
          <w:color w:val="2E5496"/>
          <w:sz w:val="24"/>
          <w:szCs w:val="24"/>
        </w:rPr>
        <w:t xml:space="preserve">Counselling, Verification &amp; Onboarding Documentation Pack</w:t>
      </w:r>
    </w:p>
    <w:p>
      <w:pPr>
        <w:spacing w:after="160"/>
        <w:jc w:val="center"/>
      </w:pPr>
      <w:r>
        <w:rPr>
          <w:i/>
          <w:iCs/>
          <w:color w:val="555555"/>
          <w:sz w:val="19"/>
          <w:szCs w:val="19"/>
        </w:rPr>
        <w:t xml:space="preserve">For Online (NRI) and Offline (University Campus) Counselling Streams</w:t>
      </w:r>
    </w:p>
    <w:p>
      <w:pPr>
        <w:pBdr>
          <w:bottom w:val="single" w:color="1F3864" w:sz="18" w:space="1"/>
        </w:pBdr>
        <w:spacing w:after="120"/>
      </w:pPr>
      <w:r>
        <w:t xml:space="preserve"/>
      </w:r>
    </w:p>
    <w:p>
      <w:pPr>
        <w:spacing w:after="80" w:before="160"/>
      </w:pPr>
      <w:r>
        <w:rPr>
          <w:b/>
          <w:bCs/>
          <w:color w:val="1F3864"/>
          <w:sz w:val="21"/>
          <w:szCs w:val="21"/>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Detail</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 / Detail</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Prepared for</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Class Coordinator &amp; Mentor</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Academic Year: 2026–27</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Coordinator</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Mr. Hemaraja Nayaka S</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Associate Professor, ASLP</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Programme</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B.ASLP</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Intake batch: 21 candidates</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Streams covered</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Regular (KA / Non-KA)</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NRI</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Version / Date</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v1.0</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Issued: __________________</w:t>
            </w:r>
          </w:p>
        </w:tc>
      </w:tr>
    </w:tbl>
    <w:p>
      <w:pPr>
        <w:spacing w:after="120"/>
        <w:rPr>
          <w:i/>
          <w:iCs/>
          <w:color w:val="555555"/>
          <w:sz w:val="18"/>
          <w:szCs w:val="18"/>
        </w:rPr>
      </w:pPr>
      <w:r>
        <w:rPr>
          <w:i/>
          <w:iCs/>
          <w:color w:val="555555"/>
          <w:sz w:val="18"/>
          <w:szCs w:val="18"/>
        </w:rPr>
        <w:t xml:space="preserve">This pack contains three controlled components: (1) the Individual Student File Checklist &amp; Routing Slip, (2) the Class Coordinator’s Master Preparation &amp; Verification Checklist, and (3) the Welcome &amp; WhatsApp Group Induction Protocol. Print Section 1 once per candidate; retain Sections 2 and 3 as the coordinator’s working reference.</w:t>
      </w:r>
    </w:p>
    <w:p>
      <w:r>
        <w:br w:type="page"/>
      </w:r>
    </w:p>
    <w:p>
      <w:pPr>
        <w:pStyle w:val="Heading1"/>
      </w:pPr>
      <w:r>
        <w:t xml:space="preserve">SECTION 1  —  Individual Student File Checklist (Manual Routing Slip)</w:t>
      </w:r>
    </w:p>
    <w:p>
      <w:pPr>
        <w:spacing w:after="120"/>
        <w:rPr>
          <w:sz w:val="19"/>
          <w:szCs w:val="19"/>
        </w:rPr>
      </w:pPr>
      <w:r>
        <w:rPr>
          <w:sz w:val="19"/>
          <w:szCs w:val="19"/>
        </w:rPr>
        <w:t xml:space="preserve">Attach one copy of this slip to the front of every candidate’s admission file. It travels with the file through each verification counter and records the final routing decision. One slip = one candidate.</w:t>
      </w:r>
    </w:p>
    <w:p>
      <w:pPr>
        <w:pStyle w:val="Heading2"/>
      </w:pPr>
      <w:r>
        <w:t xml:space="preserve">1.  Student Profile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Entry</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Entry</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Student Name</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Application No.</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NEET / Qualifying Score</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NEET Roll No.</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Stream</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Regular  ☐ NRI</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Date of Counselling</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Mentor Name</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Mr. Hemaraja Nayaka S</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Counselling Mode</w:t>
            </w:r>
          </w:p>
        </w:tc>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Offline  ☐ Online</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File Reference No.</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Contact (Student)</w:t>
            </w:r>
          </w:p>
        </w:tc>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bl>
    <w:p>
      <w:pPr>
        <w:spacing w:after="100" w:before="80"/>
      </w:pPr>
      <w:r>
        <w:rPr>
          <w:b/>
          <w:bCs/>
          <w:color w:val="1F3864"/>
          <w:sz w:val="20"/>
          <w:szCs w:val="20"/>
        </w:rPr>
        <w:t xml:space="preserve">Final Admission Status:   </w:t>
      </w:r>
      <w:r>
        <w:rPr>
          <w:sz w:val="20"/>
          <w:szCs w:val="20"/>
        </w:rPr>
        <w:t xml:space="preserve">☐ Approved      ☐ Pending (deficiency)      ☐ Rejected</w:t>
      </w:r>
    </w:p>
    <w:p>
      <w:pPr>
        <w:pStyle w:val="Heading2"/>
      </w:pPr>
      <w:r>
        <w:t xml:space="preserve">2.  Mandatory Document Verification</w:t>
      </w:r>
    </w:p>
    <w:p>
      <w:pPr>
        <w:spacing w:after="120"/>
        <w:rPr>
          <w:i/>
          <w:iCs/>
          <w:color w:val="555555"/>
          <w:sz w:val="18"/>
          <w:szCs w:val="18"/>
        </w:rPr>
      </w:pPr>
      <w:r>
        <w:rPr>
          <w:i/>
          <w:iCs/>
          <w:color w:val="555555"/>
          <w:sz w:val="18"/>
          <w:szCs w:val="18"/>
        </w:rPr>
        <w:t xml:space="preserve">Status key:  OS = Original Submitted  |  CS = Copy Submitted  |  P = Pending. Enter the applicable code, initial each verified row, and note any deficiency for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560"/>
        <w:gridCol w:w="2040"/>
      </w:tblGrid>
      <w:tr>
        <w:trPr>
          <w:tblHeader/>
        </w:trPr>
        <w:tc>
          <w:tcPr>
            <w:tcW w:type="dxa" w:w="33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Document Name</w:t>
            </w:r>
          </w:p>
        </w:tc>
        <w:tc>
          <w:tcPr>
            <w:tcW w:type="dxa" w:w="24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Status (OS / CS / P)</w:t>
            </w:r>
          </w:p>
        </w:tc>
        <w:tc>
          <w:tcPr>
            <w:tcW w:type="dxa" w:w="15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Verified By (Initials)</w:t>
            </w:r>
          </w:p>
        </w:tc>
        <w:tc>
          <w:tcPr>
            <w:tcW w:type="dxa" w:w="20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Remarks / Deficiencies</w:t>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Aadhaar Card</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APAAR ID (Automated Permanent Academic Account Registry)</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Secondary ID — Passport / PAN / Voter ID / Driving Licence</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Address Proof (if different from Aadhaar)</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CBSE Class 10th Marks Card</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CBSE Class 10th Passing Certificate (DOB proof)</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CBSE Class 12th / HSE Marks Card</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CBSE Class 12th / HSE Passing Certificate</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Birth Certificate (alternative / supporting DOB proof)</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Transfer Certificate (TC) / School Leaving Certificate</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Migration Certificate (if applicable)</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Conduct / Character Certificate</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Category / Caste Certificate (if applicable)</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Recent passport-size photographs (6 nos.)</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NEET Admit Card &amp; Score Card</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Allotment / Admission Order</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Medical Fitness Certificate</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bl>
    <w:p>
      <w:r>
        <w:br w:type="page"/>
      </w:r>
    </w:p>
    <w:p>
      <w:pPr>
        <w:pStyle w:val="Heading2"/>
      </w:pPr>
      <w:r>
        <w:t xml:space="preserve">3.  Parent / Guardian KYC &amp; Contact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Particulars</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Father / Guardian-1</w:t>
            </w:r>
          </w:p>
        </w:tc>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Mother / Guardian-2</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Full Name</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Relationship to Student</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Occupation</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Aadhaar / ID No.</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Primary Contact No.</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Secondary Contact No.</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Email ID</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Address &amp; Local Guardian</w:t>
            </w:r>
          </w:p>
        </w:tc>
        <w:tc>
          <w:tcPr>
            <w:tcW w:type="dxa" w:w="70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Details</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Permanent Address</w:t>
            </w:r>
          </w:p>
        </w:tc>
        <w:tc>
          <w:tcPr>
            <w:tcW w:type="dxa" w:w="70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70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Local / Hostel Address</w:t>
            </w:r>
          </w:p>
        </w:tc>
        <w:tc>
          <w:tcPr>
            <w:tcW w:type="dxa" w:w="70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Local Guardian Name</w:t>
            </w:r>
          </w:p>
        </w:tc>
        <w:tc>
          <w:tcPr>
            <w:tcW w:type="dxa" w:w="70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Local Guardian Contact No.</w:t>
            </w:r>
          </w:p>
        </w:tc>
        <w:tc>
          <w:tcPr>
            <w:tcW w:type="dxa" w:w="70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______________________________</w:t>
            </w:r>
          </w:p>
        </w:tc>
      </w:tr>
      <w:tr>
        <w:tc>
          <w:tcPr>
            <w:tcW w:type="dxa" w:w="23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Emergency Contact (name &amp; no.)</w:t>
            </w:r>
          </w:p>
        </w:tc>
        <w:tc>
          <w:tcPr>
            <w:tcW w:type="dxa" w:w="70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______________________________</w:t>
            </w:r>
          </w:p>
        </w:tc>
      </w:tr>
    </w:tbl>
    <w:p>
      <w:pPr>
        <w:pStyle w:val="Heading2"/>
      </w:pPr>
      <w:r>
        <w:t xml:space="preserve">4.  For NRI Candidates Only</w:t>
      </w:r>
    </w:p>
    <w:p>
      <w:pPr>
        <w:spacing w:after="120"/>
        <w:rPr>
          <w:i/>
          <w:iCs/>
          <w:color w:val="555555"/>
          <w:sz w:val="18"/>
          <w:szCs w:val="18"/>
        </w:rPr>
      </w:pPr>
      <w:r>
        <w:rPr>
          <w:i/>
          <w:iCs/>
          <w:color w:val="555555"/>
          <w:sz w:val="18"/>
          <w:szCs w:val="18"/>
        </w:rPr>
        <w:t xml:space="preserve">Complete this sub-section only where Stream = NRI. Verify against originals or attested scans during online counselling.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560"/>
        <w:gridCol w:w="2040"/>
      </w:tblGrid>
      <w:tr>
        <w:trPr>
          <w:tblHeader/>
        </w:trPr>
        <w:tc>
          <w:tcPr>
            <w:tcW w:type="dxa" w:w="33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Document / Particular</w:t>
            </w:r>
          </w:p>
        </w:tc>
        <w:tc>
          <w:tcPr>
            <w:tcW w:type="dxa" w:w="24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Status (OS / CS / P)</w:t>
            </w:r>
          </w:p>
        </w:tc>
        <w:tc>
          <w:tcPr>
            <w:tcW w:type="dxa" w:w="156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Verified By (Initials)</w:t>
            </w:r>
          </w:p>
        </w:tc>
        <w:tc>
          <w:tcPr>
            <w:tcW w:type="dxa" w:w="20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Remarks</w:t>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Passport copy (candidate) — valid</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Visa status / residence permit</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Sponsor affidavit</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Relationship certificate (sponsor–candidate)</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Sponsor passport / Emirates ID / national ID</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Sponsor income / bank statement</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Equivalence certificate (foreign board, if any)</w:t>
            </w:r>
          </w:p>
        </w:tc>
        <w:tc>
          <w:tcPr>
            <w:tcW w:type="dxa" w:w="24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3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NRI declaration / undertaking</w:t>
            </w:r>
          </w:p>
        </w:tc>
        <w:tc>
          <w:tcPr>
            <w:tcW w:type="dxa" w:w="24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156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bl>
    <w:p>
      <w:pPr>
        <w:pStyle w:val="Heading2"/>
      </w:pPr>
      <w:r>
        <w:t xml:space="preserve">5.  Verification Routing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Verification Stage</w:t>
            </w:r>
          </w:p>
        </w:tc>
        <w:tc>
          <w:tcPr>
            <w:tcW w:type="dxa" w:w="20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Cleared (✓)</w:t>
            </w:r>
          </w:p>
        </w:tc>
        <w:tc>
          <w:tcPr>
            <w:tcW w:type="dxa" w:w="20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Initials</w:t>
            </w:r>
          </w:p>
        </w:tc>
        <w:tc>
          <w:tcPr>
            <w:tcW w:type="dxa" w:w="208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Date</w:t>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Counter 1 — Identity &amp; DOB documents</w:t>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Counter 2 — Academic records</w:t>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Counter 3 — Parent/Guardian KYC</w:t>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Counter 4 — NRI / Fee &amp; Admission order</w:t>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31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Final review — Class Coordinator</w:t>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c>
          <w:tcPr>
            <w:tcW w:type="dxa" w:w="208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bl>
    <w:p>
      <w:pPr>
        <w:spacing w:after="40" w:before="160"/>
      </w:pPr>
      <w:r>
        <w:rPr>
          <w:b/>
          <w:bCs/>
          <w:color w:val="C00000"/>
          <w:sz w:val="19"/>
          <w:szCs w:val="19"/>
        </w:rPr>
        <w:t xml:space="preserve">Deficiency noted / Action required: </w:t>
      </w:r>
      <w:r>
        <w:rPr>
          <w:sz w:val="19"/>
          <w:szCs w:val="19"/>
        </w:rPr>
        <w:t xml:space="preserve">______________________________________________________</w:t>
      </w:r>
    </w:p>
    <w:p>
      <w:pPr>
        <w:spacing w:after="200"/>
      </w:pPr>
      <w:r>
        <w:rPr>
          <w:sz w:val="19"/>
          <w:szCs w:val="19"/>
        </w:rPr>
        <w:t xml:space="preserve">_______________________________________________________________________________________</w:t>
      </w:r>
    </w:p>
    <w:p>
      <w:pPr>
        <w:tabs>
          <w:tab w:val="right" w:pos="9360"/>
        </w:tabs>
        <w:spacing w:before="200"/>
      </w:pPr>
      <w:r>
        <w:rPr>
          <w:sz w:val="20"/>
          <w:szCs w:val="20"/>
        </w:rPr>
        <w:t xml:space="preserve">Verified &amp; recommended by (Coordinator): ____________________</w:t>
      </w:r>
      <w:r>
        <w:rPr>
          <w:sz w:val="20"/>
          <w:szCs w:val="20"/>
        </w:rPr>
        <w:t xml:space="preserve">	Date: ____________</w:t>
      </w:r>
    </w:p>
    <w:p>
      <w:r>
        <w:br w:type="page"/>
      </w:r>
    </w:p>
    <w:p>
      <w:pPr>
        <w:pStyle w:val="Heading2"/>
      </w:pPr>
      <w:r>
        <w:t xml:space="preserve">Appendix 1A  —  Batch Roster (2026–27)</w:t>
      </w:r>
    </w:p>
    <w:p>
      <w:pPr>
        <w:spacing w:after="120"/>
        <w:rPr>
          <w:i/>
          <w:iCs/>
          <w:color w:val="555555"/>
          <w:sz w:val="18"/>
          <w:szCs w:val="18"/>
        </w:rPr>
      </w:pPr>
      <w:r>
        <w:rPr>
          <w:i/>
          <w:iCs/>
          <w:color w:val="555555"/>
          <w:sz w:val="18"/>
          <w:szCs w:val="18"/>
        </w:rPr>
        <w:t xml:space="preserve">Cross-reference for reconciling physical files with the digital roster. Initial the “File Opened” column once a slip has been generated for the candidate.</w:t>
      </w:r>
    </w:p>
    <w:p>
      <w:pPr>
        <w:pStyle w:val="Heading3"/>
      </w:pPr>
      <w:r>
        <w:t xml:space="preserve">Regular Stream — Karnataka / Non-Karnataka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200"/>
        <w:gridCol w:w="2540"/>
        <w:gridCol w:w="2000"/>
      </w:tblGrid>
      <w:tr>
        <w:trPr>
          <w:tblHeader/>
        </w:trPr>
        <w:tc>
          <w:tcPr>
            <w:tcW w:type="dxa" w:w="6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Sl</w:t>
            </w:r>
          </w:p>
        </w:tc>
        <w:tc>
          <w:tcPr>
            <w:tcW w:type="dxa" w:w="42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Student Name</w:t>
            </w:r>
          </w:p>
        </w:tc>
        <w:tc>
          <w:tcPr>
            <w:tcW w:type="dxa" w:w="25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Application No.</w:t>
            </w:r>
          </w:p>
        </w:tc>
        <w:tc>
          <w:tcPr>
            <w:tcW w:type="dxa" w:w="20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File Opened (init.)</w:t>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FATHIMATH SALVA KC</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UG/26/10780</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2</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CHRIS PINTO</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UG/26/14261</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3</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Ameena Filza</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UG/26/14765</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4</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Fathimath Asna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UG/26/12974</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5</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Haya Ibrahim Rahmathulla</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UG/26/10851</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6</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Shimaaz Asiya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UG/26/12748</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7</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Alia KT</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UG/26/11266</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8</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Nadha Fathima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UG/26/10960</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9</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Fathima Riza</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UG/26/10593</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10</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Raniya Nasrin M</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UG/26/10792</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11</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Nasna Sherin PM</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UG/26/13003</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12</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PV Fathimathul Jasna Musammilu</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UG/26/10481</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13</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Sefna K</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UG/26/10128</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bl>
    <w:p>
      <w:pPr>
        <w:pStyle w:val="Heading3"/>
      </w:pPr>
      <w:r>
        <w:t xml:space="preserve">NRI Stream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200"/>
        <w:gridCol w:w="2540"/>
        <w:gridCol w:w="2000"/>
      </w:tblGrid>
      <w:tr>
        <w:trPr>
          <w:tblHeader/>
        </w:trPr>
        <w:tc>
          <w:tcPr>
            <w:tcW w:type="dxa" w:w="62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Sl</w:t>
            </w:r>
          </w:p>
        </w:tc>
        <w:tc>
          <w:tcPr>
            <w:tcW w:type="dxa" w:w="42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Student Name</w:t>
            </w:r>
          </w:p>
        </w:tc>
        <w:tc>
          <w:tcPr>
            <w:tcW w:type="dxa" w:w="254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Application No.</w:t>
            </w:r>
          </w:p>
        </w:tc>
        <w:tc>
          <w:tcPr>
            <w:tcW w:type="dxa" w:w="2000"/>
            <w:tcBorders>
              <w:top w:val="single" w:color="B7C3D6" w:sz="4"/>
              <w:left w:val="single" w:color="B7C3D6" w:sz="4"/>
              <w:bottom w:val="single" w:color="B7C3D6" w:sz="4"/>
              <w:right w:val="single" w:color="B7C3D6" w:sz="4"/>
            </w:tcBorders>
            <w:shd w:fill="1F3864" w:val="clear"/>
            <w:tcMar>
              <w:top w:type="dxa" w:w="60"/>
              <w:left w:type="dxa" w:w="110"/>
              <w:bottom w:type="dxa" w:w="60"/>
              <w:right w:type="dxa" w:w="110"/>
            </w:tcMar>
            <w:vAlign w:val="center"/>
          </w:tcPr>
          <w:p>
            <w:r>
              <w:rPr>
                <w:b/>
                <w:bCs/>
                <w:color w:val="FFFFFF"/>
                <w:sz w:val="19"/>
                <w:szCs w:val="19"/>
              </w:rPr>
              <w:t xml:space="preserve">File Opened (init.)</w:t>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1</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NIYA SUSAN ABY</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UG/26/10119</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2</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SALIHA ZAKIR HUSSAIN</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UG/26/10494</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3</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DEVINA MATHEW</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UG/26/13565</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4</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Fathima Sheza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UG/26/14838</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5</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Aleena O P</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UG/26/16799</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6</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HIBA FATHIMA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UG/26/11825</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7</w:t>
            </w:r>
          </w:p>
        </w:tc>
        <w:tc>
          <w:tcPr>
            <w:tcW w:type="dxa" w:w="42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FATHIMATH SAFA</w:t>
            </w:r>
          </w:p>
        </w:tc>
        <w:tc>
          <w:tcPr>
            <w:tcW w:type="dxa" w:w="254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UG/26/14416</w:t>
            </w:r>
          </w:p>
        </w:tc>
        <w:tc>
          <w:tcPr>
            <w:tcW w:type="dxa" w:w="2000"/>
            <w:tcBorders>
              <w:top w:val="single" w:color="B7C3D6" w:sz="4"/>
              <w:left w:val="single" w:color="B7C3D6" w:sz="4"/>
              <w:bottom w:val="single" w:color="B7C3D6" w:sz="4"/>
              <w:right w:val="single" w:color="B7C3D6" w:sz="4"/>
            </w:tcBorders>
            <w:tcMar>
              <w:top w:type="dxa" w:w="60"/>
              <w:left w:type="dxa" w:w="110"/>
              <w:bottom w:type="dxa" w:w="60"/>
              <w:right w:type="dxa" w:w="110"/>
            </w:tcMar>
            <w:vAlign w:val="center"/>
          </w:tcPr>
          <w:p>
            <w:r>
              <w:rPr>
                <w:sz w:val="18"/>
                <w:szCs w:val="18"/>
              </w:rPr>
              <w:t xml:space="preserve"/>
            </w:r>
          </w:p>
        </w:tc>
      </w:tr>
      <w:tr>
        <w:tc>
          <w:tcPr>
            <w:tcW w:type="dxa" w:w="62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8</w:t>
            </w:r>
          </w:p>
        </w:tc>
        <w:tc>
          <w:tcPr>
            <w:tcW w:type="dxa" w:w="42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Noula</w:t>
            </w:r>
          </w:p>
        </w:tc>
        <w:tc>
          <w:tcPr>
            <w:tcW w:type="dxa" w:w="254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UG/26/10381</w:t>
            </w:r>
          </w:p>
        </w:tc>
        <w:tc>
          <w:tcPr>
            <w:tcW w:type="dxa" w:w="2000"/>
            <w:tcBorders>
              <w:top w:val="single" w:color="B7C3D6" w:sz="4"/>
              <w:left w:val="single" w:color="B7C3D6" w:sz="4"/>
              <w:bottom w:val="single" w:color="B7C3D6" w:sz="4"/>
              <w:right w:val="single" w:color="B7C3D6" w:sz="4"/>
            </w:tcBorders>
            <w:shd w:fill="F2F2F2" w:val="clear"/>
            <w:tcMar>
              <w:top w:type="dxa" w:w="60"/>
              <w:left w:type="dxa" w:w="110"/>
              <w:bottom w:type="dxa" w:w="60"/>
              <w:right w:type="dxa" w:w="110"/>
            </w:tcMar>
            <w:vAlign w:val="center"/>
          </w:tcPr>
          <w:p>
            <w:r>
              <w:rPr>
                <w:sz w:val="18"/>
                <w:szCs w:val="18"/>
              </w:rPr>
              <w:t xml:space="preserve"/>
            </w:r>
          </w:p>
        </w:tc>
      </w:tr>
    </w:tbl>
    <w:p>
      <w:pPr>
        <w:spacing w:after="120"/>
        <w:rPr>
          <w:b/>
          <w:bCs/>
          <w:color w:val="1F3864"/>
          <w:sz w:val="19"/>
          <w:szCs w:val="19"/>
        </w:rPr>
      </w:pPr>
      <w:r>
        <w:rPr>
          <w:b/>
          <w:bCs/>
          <w:color w:val="1F3864"/>
          <w:sz w:val="19"/>
          <w:szCs w:val="19"/>
        </w:rPr>
        <w:t xml:space="preserve">Total candidates: 21  (Regular 13 + NRI 8).</w:t>
      </w:r>
    </w:p>
    <w:p>
      <w:r>
        <w:br w:type="page"/>
      </w:r>
    </w:p>
    <w:p>
      <w:pPr>
        <w:pStyle w:val="Heading1"/>
      </w:pPr>
      <w:r>
        <w:t xml:space="preserve">SECTION 2  —  Class Coordinator’s Master Preparation &amp; Verification Checklist</w:t>
      </w:r>
    </w:p>
    <w:p>
      <w:pPr>
        <w:spacing w:after="120"/>
        <w:rPr>
          <w:sz w:val="19"/>
          <w:szCs w:val="19"/>
        </w:rPr>
      </w:pPr>
      <w:r>
        <w:rPr>
          <w:sz w:val="19"/>
          <w:szCs w:val="19"/>
        </w:rPr>
        <w:t xml:space="preserve">A chronological operational checklist spanning the full counselling cycle. Work top-to-bottom within each phase; tick each item as completed.</w:t>
      </w:r>
    </w:p>
    <w:p>
      <w:pPr>
        <w:pStyle w:val="Heading2"/>
      </w:pPr>
      <w:r>
        <w:t xml:space="preserve">Phase 1  —  Pre-Counselling (Preparation)</w:t>
      </w:r>
    </w:p>
    <w:p>
      <w:pPr>
        <w:pStyle w:val="Heading3"/>
      </w:pPr>
      <w:r>
        <w:t xml:space="preserve">A. Digital infrastructure &amp; records</w:t>
      </w:r>
    </w:p>
    <w:p>
      <w:pPr>
        <w:pStyle w:val="ListParagraph"/>
        <w:numPr>
          <w:ilvl w:val="0"/>
          <w:numId w:val="2"/>
        </w:numPr>
        <w:spacing w:after="60"/>
      </w:pPr>
      <w:r>
        <w:t xml:space="preserve">Build the master batch spreadsheet from the official allotment list (Name, Application No., Stream, NEET score, contact, email).</w:t>
      </w:r>
    </w:p>
    <w:p>
      <w:pPr>
        <w:pStyle w:val="ListParagraph"/>
        <w:numPr>
          <w:ilvl w:val="0"/>
          <w:numId w:val="2"/>
        </w:numPr>
        <w:spacing w:after="60"/>
      </w:pPr>
      <w:r>
        <w:t xml:space="preserve">Create separate digital folders for Regular and NRI candidates on the shared drive; mirror the physical file order.</w:t>
      </w:r>
    </w:p>
    <w:p>
      <w:pPr>
        <w:pStyle w:val="ListParagraph"/>
        <w:numPr>
          <w:ilvl w:val="0"/>
          <w:numId w:val="2"/>
        </w:numPr>
        <w:spacing w:after="60"/>
      </w:pPr>
      <w:r>
        <w:t xml:space="preserve">Prepare a document-verification tracker (one row per candidate, one column per required document) for live status capture.</w:t>
      </w:r>
    </w:p>
    <w:p>
      <w:pPr>
        <w:pStyle w:val="ListParagraph"/>
        <w:numPr>
          <w:ilvl w:val="0"/>
          <w:numId w:val="2"/>
        </w:numPr>
        <w:spacing w:after="60"/>
      </w:pPr>
      <w:r>
        <w:t xml:space="preserve">Set up the secure online counselling link for NRI candidates and test audio/video, screen-share and recording.</w:t>
      </w:r>
    </w:p>
    <w:p>
      <w:pPr>
        <w:pStyle w:val="ListParagraph"/>
        <w:numPr>
          <w:ilvl w:val="0"/>
          <w:numId w:val="2"/>
        </w:numPr>
        <w:spacing w:after="60"/>
      </w:pPr>
      <w:r>
        <w:t xml:space="preserve">Pre-load the digital checklist (Section 1) as a fillable form for online verification.</w:t>
      </w:r>
    </w:p>
    <w:p>
      <w:pPr>
        <w:pStyle w:val="Heading3"/>
      </w:pPr>
      <w:r>
        <w:t xml:space="preserve">B. Physical file jackets &amp; stationery</w:t>
      </w:r>
    </w:p>
    <w:p>
      <w:pPr>
        <w:pStyle w:val="ListParagraph"/>
        <w:numPr>
          <w:ilvl w:val="0"/>
          <w:numId w:val="2"/>
        </w:numPr>
        <w:spacing w:after="60"/>
      </w:pPr>
      <w:r>
        <w:t xml:space="preserve">Print one Individual Student File Checklist (Section 1) per candidate — 21 copies plus spares.</w:t>
      </w:r>
    </w:p>
    <w:p>
      <w:pPr>
        <w:pStyle w:val="ListParagraph"/>
        <w:numPr>
          <w:ilvl w:val="0"/>
          <w:numId w:val="2"/>
        </w:numPr>
        <w:spacing w:after="60"/>
      </w:pPr>
      <w:r>
        <w:t xml:space="preserve">Prepare labelled file jackets with candidate name and Application No.; arrange Regular and NRI sets separately.</w:t>
      </w:r>
    </w:p>
    <w:p>
      <w:pPr>
        <w:pStyle w:val="ListParagraph"/>
        <w:numPr>
          <w:ilvl w:val="0"/>
          <w:numId w:val="2"/>
        </w:numPr>
        <w:spacing w:after="60"/>
      </w:pPr>
      <w:r>
        <w:t xml:space="preserve">Stock verification stationery: seals, “Verified” and “Original Seen &amp; Returned” stamps, ink pads, stapler, tags, highlighters.</w:t>
      </w:r>
    </w:p>
    <w:p>
      <w:pPr>
        <w:pStyle w:val="ListParagraph"/>
        <w:numPr>
          <w:ilvl w:val="0"/>
          <w:numId w:val="2"/>
        </w:numPr>
        <w:spacing w:after="60"/>
      </w:pPr>
      <w:r>
        <w:t xml:space="preserve">Print the batch roster (Appendix 1A) for the master sign-in / attendance register.</w:t>
      </w:r>
    </w:p>
    <w:p>
      <w:pPr>
        <w:pStyle w:val="Heading3"/>
      </w:pPr>
      <w:r>
        <w:t xml:space="preserve">C. Counters &amp; venue setup</w:t>
      </w:r>
    </w:p>
    <w:p>
      <w:pPr>
        <w:pStyle w:val="ListParagraph"/>
        <w:numPr>
          <w:ilvl w:val="0"/>
          <w:numId w:val="2"/>
        </w:numPr>
        <w:spacing w:after="60"/>
      </w:pPr>
      <w:r>
        <w:t xml:space="preserve">Set up sequential counters: (1) Identity &amp; DOB, (2) Academic records, (3) Parent/Guardian KYC, (4) NRI / Fee &amp; Admission order, (5) Coordinator final review.</w:t>
      </w:r>
    </w:p>
    <w:p>
      <w:pPr>
        <w:pStyle w:val="ListParagraph"/>
        <w:numPr>
          <w:ilvl w:val="0"/>
          <w:numId w:val="2"/>
        </w:numPr>
        <w:spacing w:after="60"/>
      </w:pPr>
      <w:r>
        <w:t xml:space="preserve">Assign and brief counter staff; circulate the status-key (OS / CS / P) and initialling convention.</w:t>
      </w:r>
    </w:p>
    <w:p>
      <w:pPr>
        <w:pStyle w:val="ListParagraph"/>
        <w:numPr>
          <w:ilvl w:val="0"/>
          <w:numId w:val="2"/>
        </w:numPr>
        <w:spacing w:after="60"/>
      </w:pPr>
      <w:r>
        <w:t xml:space="preserve">Display clear signage and a candidate flow map; arrange seating and a waiting area for parents/guardians.</w:t>
      </w:r>
    </w:p>
    <w:p>
      <w:pPr>
        <w:pStyle w:val="ListParagraph"/>
        <w:numPr>
          <w:ilvl w:val="0"/>
          <w:numId w:val="2"/>
        </w:numPr>
        <w:spacing w:after="60"/>
      </w:pPr>
      <w:r>
        <w:t xml:space="preserve">Position a self-service photocopy / scan point for missing copies.</w:t>
      </w:r>
    </w:p>
    <w:p>
      <w:pPr>
        <w:pStyle w:val="Heading3"/>
      </w:pPr>
      <w:r>
        <w:t xml:space="preserve">D. Coordination with Admissions Office</w:t>
      </w:r>
    </w:p>
    <w:p>
      <w:pPr>
        <w:pStyle w:val="ListParagraph"/>
        <w:numPr>
          <w:ilvl w:val="0"/>
          <w:numId w:val="2"/>
        </w:numPr>
        <w:spacing w:after="60"/>
      </w:pPr>
      <w:r>
        <w:t xml:space="preserve">Confirm the final approved candidate list, allotment orders and fee structure with the Admissions Office.</w:t>
      </w:r>
    </w:p>
    <w:p>
      <w:pPr>
        <w:pStyle w:val="ListParagraph"/>
        <w:numPr>
          <w:ilvl w:val="0"/>
          <w:numId w:val="2"/>
        </w:numPr>
        <w:spacing w:after="60"/>
      </w:pPr>
      <w:r>
        <w:t xml:space="preserve">Reconcile NRI eligibility flags and sponsor documentation requirements in advance.</w:t>
      </w:r>
    </w:p>
    <w:p>
      <w:pPr>
        <w:pStyle w:val="ListParagraph"/>
        <w:numPr>
          <w:ilvl w:val="0"/>
          <w:numId w:val="2"/>
        </w:numPr>
        <w:spacing w:after="60"/>
      </w:pPr>
      <w:r>
        <w:t xml:space="preserve">Confirm the counselling schedule, reporting time and slot allocation for both streams; share with candidates.</w:t>
      </w:r>
    </w:p>
    <w:p>
      <w:pPr>
        <w:pStyle w:val="ListParagraph"/>
        <w:numPr>
          <w:ilvl w:val="0"/>
          <w:numId w:val="2"/>
        </w:numPr>
        <w:spacing w:after="60"/>
      </w:pPr>
      <w:r>
        <w:t xml:space="preserve">Obtain the authorised checklist of mandatory documents and any university-specific undertakings.</w:t>
      </w:r>
    </w:p>
    <w:p>
      <w:r>
        <w:br w:type="page"/>
      </w:r>
    </w:p>
    <w:p>
      <w:pPr>
        <w:pStyle w:val="Heading2"/>
      </w:pPr>
      <w:r>
        <w:t xml:space="preserve">Phase 2  —  Day-of-Counselling (Execution)</w:t>
      </w:r>
    </w:p>
    <w:p>
      <w:pPr>
        <w:pStyle w:val="Heading3"/>
      </w:pPr>
      <w:r>
        <w:t xml:space="preserve">A. Offline (University campus) workflow — Regular candidates</w:t>
      </w:r>
    </w:p>
    <w:p>
      <w:pPr>
        <w:pStyle w:val="ListParagraph"/>
        <w:numPr>
          <w:ilvl w:val="0"/>
          <w:numId w:val="2"/>
        </w:numPr>
        <w:spacing w:after="60"/>
      </w:pPr>
      <w:r>
        <w:t xml:space="preserve">Mark attendance against the roster; issue each candidate their file jacket and routing slip.</w:t>
      </w:r>
    </w:p>
    <w:p>
      <w:pPr>
        <w:pStyle w:val="ListParagraph"/>
        <w:numPr>
          <w:ilvl w:val="0"/>
          <w:numId w:val="2"/>
        </w:numPr>
        <w:spacing w:after="60"/>
      </w:pPr>
      <w:r>
        <w:t xml:space="preserve">Route candidates sequentially through Counters 1–4; verify originals, retain attested copies, return originals.</w:t>
      </w:r>
    </w:p>
    <w:p>
      <w:pPr>
        <w:pStyle w:val="ListParagraph"/>
        <w:numPr>
          <w:ilvl w:val="0"/>
          <w:numId w:val="2"/>
        </w:numPr>
        <w:spacing w:after="60"/>
      </w:pPr>
      <w:r>
        <w:t xml:space="preserve">Record each document’s status (OS / CS / P) and verifier initials on the routing slip in real time.</w:t>
      </w:r>
    </w:p>
    <w:p>
      <w:pPr>
        <w:pStyle w:val="ListParagraph"/>
        <w:numPr>
          <w:ilvl w:val="0"/>
          <w:numId w:val="2"/>
        </w:numPr>
        <w:spacing w:after="60"/>
      </w:pPr>
      <w:r>
        <w:t xml:space="preserve">Capture the Parent/Guardian KYC &amp; contact matrix; confirm at least two reachable numbers and one local guardian.</w:t>
      </w:r>
    </w:p>
    <w:p>
      <w:pPr>
        <w:pStyle w:val="ListParagraph"/>
        <w:numPr>
          <w:ilvl w:val="0"/>
          <w:numId w:val="2"/>
        </w:numPr>
        <w:spacing w:after="60"/>
      </w:pPr>
      <w:r>
        <w:t xml:space="preserve">Route cleared files to Counter 5 for Coordinator final review and admission-status marking.</w:t>
      </w:r>
    </w:p>
    <w:p>
      <w:pPr>
        <w:pStyle w:val="Heading3"/>
      </w:pPr>
      <w:r>
        <w:t xml:space="preserve">B. Online workflow — NRI candidates</w:t>
      </w:r>
    </w:p>
    <w:p>
      <w:pPr>
        <w:pStyle w:val="ListParagraph"/>
        <w:numPr>
          <w:ilvl w:val="0"/>
          <w:numId w:val="2"/>
        </w:numPr>
        <w:spacing w:after="60"/>
      </w:pPr>
      <w:r>
        <w:t xml:space="preserve">Admit candidates to the video session at their scheduled slot; verify identity against passport / photo ID on camera.</w:t>
      </w:r>
    </w:p>
    <w:p>
      <w:pPr>
        <w:pStyle w:val="ListParagraph"/>
        <w:numPr>
          <w:ilvl w:val="0"/>
          <w:numId w:val="2"/>
        </w:numPr>
        <w:spacing w:after="60"/>
      </w:pPr>
      <w:r>
        <w:t xml:space="preserve">Collect pre-uploaded scans; verify the NRI sub-section (passport, visa, sponsor affidavit, relationship certificate).</w:t>
      </w:r>
    </w:p>
    <w:p>
      <w:pPr>
        <w:pStyle w:val="ListParagraph"/>
        <w:numPr>
          <w:ilvl w:val="0"/>
          <w:numId w:val="2"/>
        </w:numPr>
        <w:spacing w:after="60"/>
      </w:pPr>
      <w:r>
        <w:t xml:space="preserve">Complete the digital Section 1 form live; flag any document for physical submission on reporting.</w:t>
      </w:r>
    </w:p>
    <w:p>
      <w:pPr>
        <w:pStyle w:val="ListParagraph"/>
        <w:numPr>
          <w:ilvl w:val="0"/>
          <w:numId w:val="2"/>
        </w:numPr>
        <w:spacing w:after="60"/>
      </w:pPr>
      <w:r>
        <w:t xml:space="preserve">Record the session (with consent) and save into the candidate’s NRI folder.</w:t>
      </w:r>
    </w:p>
    <w:p>
      <w:pPr>
        <w:pStyle w:val="ListParagraph"/>
        <w:numPr>
          <w:ilvl w:val="0"/>
          <w:numId w:val="2"/>
        </w:numPr>
        <w:spacing w:after="60"/>
      </w:pPr>
      <w:r>
        <w:t xml:space="preserve">Issue clear written instructions on originals to be produced at physical reporting.</w:t>
      </w:r>
    </w:p>
    <w:p>
      <w:pPr>
        <w:pStyle w:val="Heading3"/>
      </w:pPr>
      <w:r>
        <w:t xml:space="preserve">C. Handling document deficiencies</w:t>
      </w:r>
    </w:p>
    <w:p>
      <w:pPr>
        <w:pStyle w:val="ListParagraph"/>
        <w:numPr>
          <w:ilvl w:val="0"/>
          <w:numId w:val="2"/>
        </w:numPr>
        <w:spacing w:after="60"/>
      </w:pPr>
      <w:r>
        <w:t xml:space="preserve">Mark Final Admission Status as “Pending (deficiency)” where any mandatory document is missing.</w:t>
      </w:r>
    </w:p>
    <w:p>
      <w:pPr>
        <w:pStyle w:val="ListParagraph"/>
        <w:numPr>
          <w:ilvl w:val="0"/>
          <w:numId w:val="2"/>
        </w:numPr>
        <w:spacing w:after="60"/>
      </w:pPr>
      <w:r>
        <w:t xml:space="preserve">Enter the specific deficiency and required action in the Remarks column; set a submission deadline.</w:t>
      </w:r>
    </w:p>
    <w:p>
      <w:pPr>
        <w:pStyle w:val="ListParagraph"/>
        <w:numPr>
          <w:ilvl w:val="0"/>
          <w:numId w:val="2"/>
        </w:numPr>
        <w:spacing w:after="60"/>
      </w:pPr>
      <w:r>
        <w:t xml:space="preserve">Maintain a consolidated deficiency log (candidate, missing item, deadline, responsible person).</w:t>
      </w:r>
    </w:p>
    <w:p>
      <w:pPr>
        <w:pStyle w:val="ListParagraph"/>
        <w:numPr>
          <w:ilvl w:val="0"/>
          <w:numId w:val="2"/>
        </w:numPr>
        <w:spacing w:after="60"/>
      </w:pPr>
      <w:r>
        <w:t xml:space="preserve">Issue a short written acknowledgement to the candidate listing pending items and the deadline.</w:t>
      </w:r>
    </w:p>
    <w:p>
      <w:pPr>
        <w:pStyle w:val="Heading3"/>
      </w:pPr>
      <w:r>
        <w:t xml:space="preserve">D. Contact matrix &amp; data capture</w:t>
      </w:r>
    </w:p>
    <w:p>
      <w:pPr>
        <w:pStyle w:val="ListParagraph"/>
        <w:numPr>
          <w:ilvl w:val="0"/>
          <w:numId w:val="2"/>
        </w:numPr>
        <w:spacing w:after="60"/>
      </w:pPr>
      <w:r>
        <w:t xml:space="preserve">Confirm and enter every candidate’s student, parent and local-guardian numbers into the master sheet.</w:t>
      </w:r>
    </w:p>
    <w:p>
      <w:pPr>
        <w:pStyle w:val="ListParagraph"/>
        <w:numPr>
          <w:ilvl w:val="0"/>
          <w:numId w:val="2"/>
        </w:numPr>
        <w:spacing w:after="60"/>
      </w:pPr>
      <w:r>
        <w:t xml:space="preserve">Validate email IDs for official communication; correct obvious entry errors against the roster.</w:t>
      </w:r>
    </w:p>
    <w:p>
      <w:pPr>
        <w:pStyle w:val="ListParagraph"/>
        <w:numPr>
          <w:ilvl w:val="0"/>
          <w:numId w:val="2"/>
        </w:numPr>
        <w:spacing w:after="60"/>
      </w:pPr>
      <w:r>
        <w:t xml:space="preserve">Note the WhatsApp-enabled primary number for each candidate for group induction.</w:t>
      </w:r>
    </w:p>
    <w:p>
      <w:r>
        <w:br w:type="page"/>
      </w:r>
    </w:p>
    <w:p>
      <w:pPr>
        <w:pStyle w:val="Heading2"/>
      </w:pPr>
      <w:r>
        <w:t xml:space="preserve">Phase 3  —  Post-Counselling (Onboarding)</w:t>
      </w:r>
    </w:p>
    <w:p>
      <w:pPr>
        <w:pStyle w:val="Heading3"/>
      </w:pPr>
      <w:r>
        <w:t xml:space="preserve">A. Master batch sheet</w:t>
      </w:r>
    </w:p>
    <w:p>
      <w:pPr>
        <w:pStyle w:val="ListParagraph"/>
        <w:numPr>
          <w:ilvl w:val="0"/>
          <w:numId w:val="2"/>
        </w:numPr>
        <w:spacing w:after="60"/>
      </w:pPr>
      <w:r>
        <w:t xml:space="preserve">Compile the finalised master batch sheet: admitted candidates, stream, verified-document status and admission status.</w:t>
      </w:r>
    </w:p>
    <w:p>
      <w:pPr>
        <w:pStyle w:val="ListParagraph"/>
        <w:numPr>
          <w:ilvl w:val="0"/>
          <w:numId w:val="2"/>
        </w:numPr>
        <w:spacing w:after="60"/>
      </w:pPr>
      <w:r>
        <w:t xml:space="preserve">Reconcile physical files against the digital tracker; resolve every “Pending” before sign-off.</w:t>
      </w:r>
    </w:p>
    <w:p>
      <w:pPr>
        <w:pStyle w:val="ListParagraph"/>
        <w:numPr>
          <w:ilvl w:val="0"/>
          <w:numId w:val="2"/>
        </w:numPr>
        <w:spacing w:after="60"/>
      </w:pPr>
      <w:r>
        <w:t xml:space="preserve">Generate summary counts (Regular / NRI, approved / pending) for the Admissions Office and HOD.</w:t>
      </w:r>
    </w:p>
    <w:p>
      <w:pPr>
        <w:pStyle w:val="Heading3"/>
      </w:pPr>
      <w:r>
        <w:t xml:space="preserve">B. Student &amp; mentor records</w:t>
      </w:r>
    </w:p>
    <w:p>
      <w:pPr>
        <w:pStyle w:val="ListParagraph"/>
        <w:numPr>
          <w:ilvl w:val="0"/>
          <w:numId w:val="2"/>
        </w:numPr>
        <w:spacing w:after="60"/>
      </w:pPr>
      <w:r>
        <w:t xml:space="preserve">Create an individual mentor record per student (academic profile, contacts, mentor-meeting log).</w:t>
      </w:r>
    </w:p>
    <w:p>
      <w:pPr>
        <w:pStyle w:val="ListParagraph"/>
        <w:numPr>
          <w:ilvl w:val="0"/>
          <w:numId w:val="2"/>
        </w:numPr>
        <w:spacing w:after="60"/>
      </w:pPr>
      <w:r>
        <w:t xml:space="preserve">Assign mentor groups and record the coordinator as primary mentor of record.</w:t>
      </w:r>
    </w:p>
    <w:p>
      <w:pPr>
        <w:pStyle w:val="ListParagraph"/>
        <w:numPr>
          <w:ilvl w:val="0"/>
          <w:numId w:val="2"/>
        </w:numPr>
        <w:spacing w:after="60"/>
      </w:pPr>
      <w:r>
        <w:t xml:space="preserve">Set up an attendance and academic-tracking template for the batch.</w:t>
      </w:r>
    </w:p>
    <w:p>
      <w:pPr>
        <w:pStyle w:val="Heading3"/>
      </w:pPr>
      <w:r>
        <w:t xml:space="preserve">C. File organisation &amp; handover</w:t>
      </w:r>
    </w:p>
    <w:p>
      <w:pPr>
        <w:pStyle w:val="ListParagraph"/>
        <w:numPr>
          <w:ilvl w:val="0"/>
          <w:numId w:val="2"/>
        </w:numPr>
        <w:spacing w:after="60"/>
      </w:pPr>
      <w:r>
        <w:t xml:space="preserve">Arrange physical files in roster order (Regular then NRI); shelve in a labelled, lockable cabinet.</w:t>
      </w:r>
    </w:p>
    <w:p>
      <w:pPr>
        <w:pStyle w:val="ListParagraph"/>
        <w:numPr>
          <w:ilvl w:val="0"/>
          <w:numId w:val="2"/>
        </w:numPr>
        <w:spacing w:after="60"/>
      </w:pPr>
      <w:r>
        <w:t xml:space="preserve">Back up all digital records and scans to the official shared drive; restrict access appropriately.</w:t>
      </w:r>
    </w:p>
    <w:p>
      <w:pPr>
        <w:pStyle w:val="ListParagraph"/>
        <w:numPr>
          <w:ilvl w:val="0"/>
          <w:numId w:val="2"/>
        </w:numPr>
        <w:spacing w:after="60"/>
      </w:pPr>
      <w:r>
        <w:t xml:space="preserve">Hand over admitted-candidate files to the Admissions Office / records section with an acknowledgement register.</w:t>
      </w:r>
    </w:p>
    <w:p>
      <w:pPr>
        <w:pStyle w:val="ListParagraph"/>
        <w:numPr>
          <w:ilvl w:val="0"/>
          <w:numId w:val="2"/>
        </w:numPr>
        <w:spacing w:after="60"/>
      </w:pPr>
      <w:r>
        <w:t xml:space="preserve">Archive the deficiency log and confirm closure of every pending item; escalate unresolved cases.</w:t>
      </w:r>
    </w:p>
    <w:p>
      <w:pPr>
        <w:pStyle w:val="Heading3"/>
      </w:pPr>
      <w:r>
        <w:t xml:space="preserve">D. Induction &amp; welcome</w:t>
      </w:r>
    </w:p>
    <w:p>
      <w:pPr>
        <w:pStyle w:val="ListParagraph"/>
        <w:numPr>
          <w:ilvl w:val="0"/>
          <w:numId w:val="2"/>
        </w:numPr>
        <w:spacing w:after="60"/>
      </w:pPr>
      <w:r>
        <w:t xml:space="preserve">Create the official department WhatsApp group (Section 3) and add verified primary numbers only.</w:t>
      </w:r>
    </w:p>
    <w:p>
      <w:pPr>
        <w:pStyle w:val="ListParagraph"/>
        <w:numPr>
          <w:ilvl w:val="0"/>
          <w:numId w:val="2"/>
        </w:numPr>
        <w:spacing w:after="60"/>
      </w:pPr>
      <w:r>
        <w:t xml:space="preserve">Post the welcome message, ground rules and pinned reconciliation template.</w:t>
      </w:r>
    </w:p>
    <w:p>
      <w:pPr>
        <w:pStyle w:val="ListParagraph"/>
        <w:numPr>
          <w:ilvl w:val="0"/>
          <w:numId w:val="2"/>
        </w:numPr>
        <w:spacing w:after="60"/>
      </w:pPr>
      <w:r>
        <w:t xml:space="preserve">Circulate orientation date, reporting instructions and the academic calendar.</w:t>
      </w:r>
    </w:p>
    <w:p>
      <w:r>
        <w:br w:type="page"/>
      </w:r>
    </w:p>
    <w:p>
      <w:pPr>
        <w:pStyle w:val="Heading1"/>
      </w:pPr>
      <w:r>
        <w:t xml:space="preserve">SECTION 3  —  Welcome &amp; WhatsApp Group Induction Protocol</w:t>
      </w:r>
    </w:p>
    <w:p>
      <w:pPr>
        <w:spacing w:after="120"/>
        <w:rPr>
          <w:sz w:val="19"/>
          <w:szCs w:val="19"/>
        </w:rPr>
      </w:pPr>
      <w:r>
        <w:rPr>
          <w:sz w:val="19"/>
          <w:szCs w:val="19"/>
        </w:rPr>
        <w:t xml:space="preserve">Templates for the official department WhatsApp group used to circulate academic notifications. Add only verified primary numbers reconciled against the physical files.</w:t>
      </w:r>
    </w:p>
    <w:p>
      <w:pPr>
        <w:pStyle w:val="Heading2"/>
      </w:pPr>
      <w:r>
        <w:t xml:space="preserve">1.  Official Welcome Message</w:t>
      </w:r>
    </w:p>
    <w:p>
      <w:pPr>
        <w:spacing w:after="120"/>
        <w:rPr>
          <w:b/>
          <w:bCs/>
          <w:color w:val="1F3864"/>
          <w:sz w:val="19"/>
          <w:szCs w:val="19"/>
        </w:rPr>
      </w:pPr>
      <w:r>
        <w:rPr>
          <w:b/>
          <w:bCs/>
          <w:color w:val="1F3864"/>
          <w:sz w:val="19"/>
          <w:szCs w:val="19"/>
        </w:rPr>
        <w:t xml:space="preserve">Suggested group name:  “B.ASLP 2026–27 | Yenepoya ASLP (Official)”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4"/>
              <w:left w:val="single" w:color="B7C3D6" w:sz="4"/>
              <w:bottom w:val="single" w:color="B7C3D6" w:sz="4"/>
              <w:right w:val="single" w:color="B7C3D6" w:sz="4"/>
            </w:tcBorders>
            <w:shd w:fill="D6E2F0" w:val="clear"/>
            <w:tcMar>
              <w:top w:type="dxa" w:w="160"/>
              <w:left w:type="dxa" w:w="200"/>
              <w:bottom w:type="dxa" w:w="160"/>
              <w:right w:type="dxa" w:w="200"/>
            </w:tcMar>
          </w:tcPr>
          <w:p>
            <w:pPr>
              <w:spacing w:after="80"/>
            </w:pPr>
            <w:r>
              <w:rPr>
                <w:b/>
                <w:bCs/>
                <w:sz w:val="20"/>
                <w:szCs w:val="20"/>
              </w:rPr>
              <w:t xml:space="preserve">🎓 Welcome to the Department of Audiology &amp; Speech-Language Pathology — Yenepoya Medical College Hospital, Mangaluru.</w:t>
            </w:r>
          </w:p>
          <w:p>
            <w:pPr>
              <w:spacing w:after="80"/>
            </w:pPr>
            <w:r>
              <w:t xml:space="preserve"/>
            </w:r>
          </w:p>
          <w:p>
            <w:pPr>
              <w:spacing w:after="80"/>
            </w:pPr>
            <w:r>
              <w:rPr>
                <w:b w:val="false"/>
                <w:bCs w:val="false"/>
                <w:sz w:val="20"/>
                <w:szCs w:val="20"/>
              </w:rPr>
              <w:t xml:space="preserve">Dear Students,</w:t>
            </w:r>
          </w:p>
          <w:p>
            <w:pPr>
              <w:spacing w:after="80"/>
            </w:pPr>
            <w:r>
              <w:rPr>
                <w:b w:val="false"/>
                <w:bCs w:val="false"/>
                <w:sz w:val="20"/>
                <w:szCs w:val="20"/>
              </w:rPr>
              <w:t xml:space="preserve">On behalf of the Department, it is my pleasure to welcome you to the B.ASLP 2026–27 batch. You have joined a profession dedicated to restoring communication, hearing and swallowing — work that changes lives every single day.</w:t>
            </w:r>
          </w:p>
          <w:p>
            <w:pPr>
              <w:spacing w:after="80"/>
            </w:pPr>
            <w:r>
              <w:rPr>
                <w:b w:val="false"/>
                <w:bCs w:val="false"/>
                <w:sz w:val="20"/>
                <w:szCs w:val="20"/>
              </w:rPr>
              <w:t xml:space="preserve">This is the official group for your batch. It will be used to share academic notifications, timetables, examination updates, clinical postings and important departmental announcements. Please save your Class Coordinator’s contact and keep your details with us up to date.</w:t>
            </w:r>
          </w:p>
          <w:p>
            <w:pPr>
              <w:spacing w:after="80"/>
            </w:pPr>
            <w:r>
              <w:rPr>
                <w:b w:val="false"/>
                <w:bCs w:val="false"/>
                <w:sz w:val="20"/>
                <w:szCs w:val="20"/>
              </w:rPr>
              <w:t xml:space="preserve">I look forward to mentoring you through a rigorous and rewarding journey.</w:t>
            </w:r>
          </w:p>
          <w:p>
            <w:pPr>
              <w:spacing w:after="80"/>
            </w:pPr>
            <w:r>
              <w:t xml:space="preserve"/>
            </w:r>
          </w:p>
          <w:p>
            <w:pPr>
              <w:spacing w:after="80"/>
            </w:pPr>
            <w:r>
              <w:rPr>
                <w:b w:val="false"/>
                <w:bCs w:val="false"/>
                <w:sz w:val="20"/>
                <w:szCs w:val="20"/>
              </w:rPr>
              <w:t xml:space="preserve">Warm regards,</w:t>
            </w:r>
          </w:p>
          <w:p>
            <w:pPr>
              <w:spacing w:after="80"/>
            </w:pPr>
            <w:r>
              <w:rPr>
                <w:b/>
                <w:bCs/>
                <w:sz w:val="20"/>
                <w:szCs w:val="20"/>
              </w:rPr>
              <w:t xml:space="preserve">Mr. Hemaraja Nayaka S</w:t>
            </w:r>
          </w:p>
          <w:p>
            <w:pPr>
              <w:spacing w:after="80"/>
            </w:pPr>
            <w:r>
              <w:rPr>
                <w:b w:val="false"/>
                <w:bCs w:val="false"/>
                <w:sz w:val="20"/>
                <w:szCs w:val="20"/>
              </w:rPr>
              <w:t xml:space="preserve">Associate Professor &amp; Class Coordinator (B.ASLP 2026–27)</w:t>
            </w:r>
          </w:p>
          <w:p>
            <w:pPr>
              <w:spacing w:after="80"/>
            </w:pPr>
            <w:r>
              <w:rPr>
                <w:b w:val="false"/>
                <w:bCs w:val="false"/>
                <w:sz w:val="20"/>
                <w:szCs w:val="20"/>
              </w:rPr>
              <w:t xml:space="preserve">Department of Audiology &amp; Speech-Language Pathology</w:t>
            </w:r>
          </w:p>
          <w:p>
            <w:pPr>
              <w:spacing w:after="80"/>
            </w:pPr>
            <w:r>
              <w:rPr>
                <w:b w:val="false"/>
                <w:bCs w:val="false"/>
                <w:sz w:val="20"/>
                <w:szCs w:val="20"/>
              </w:rPr>
              <w:t xml:space="preserve">Yenepoya Medical College Hospital, Mangaluru</w:t>
            </w:r>
          </w:p>
        </w:tc>
      </w:tr>
    </w:tbl>
    <w:p>
      <w:pPr>
        <w:pStyle w:val="Heading2"/>
      </w:pPr>
      <w:r>
        <w:t xml:space="preserve">2.  Group Ground Rules</w:t>
      </w:r>
    </w:p>
    <w:p>
      <w:pPr>
        <w:spacing w:after="120"/>
        <w:rPr>
          <w:i/>
          <w:iCs/>
          <w:color w:val="555555"/>
          <w:sz w:val="18"/>
          <w:szCs w:val="18"/>
        </w:rPr>
      </w:pPr>
      <w:r>
        <w:rPr>
          <w:i/>
          <w:iCs/>
          <w:color w:val="555555"/>
          <w:sz w:val="18"/>
          <w:szCs w:val="18"/>
        </w:rPr>
        <w:t xml:space="preserve">Pin the following as the group description / first message. Adherence is expected of every member.</w:t>
      </w:r>
    </w:p>
    <w:p>
      <w:pPr>
        <w:pStyle w:val="ListParagraph"/>
        <w:numPr>
          <w:ilvl w:val="0"/>
          <w:numId w:val="3"/>
        </w:numPr>
        <w:spacing w:after="60"/>
      </w:pPr>
      <w:r>
        <w:rPr>
          <w:b/>
          <w:bCs/>
          <w:color w:val="1F3864"/>
          <w:sz w:val="20"/>
          <w:szCs w:val="20"/>
        </w:rPr>
        <w:t xml:space="preserve">Official use only. </w:t>
      </w:r>
      <w:r>
        <w:rPr>
          <w:sz w:val="20"/>
          <w:szCs w:val="20"/>
        </w:rPr>
        <w:t xml:space="preserve">This group is exclusively for academic and departmental communication. No forwards, jokes, memes, promotions, religious/political content or unrelated media.</w:t>
      </w:r>
    </w:p>
    <w:p>
      <w:pPr>
        <w:pStyle w:val="ListParagraph"/>
        <w:numPr>
          <w:ilvl w:val="0"/>
          <w:numId w:val="3"/>
        </w:numPr>
        <w:spacing w:after="60"/>
      </w:pPr>
      <w:r>
        <w:rPr>
          <w:b/>
          <w:bCs/>
          <w:color w:val="1F3864"/>
          <w:sz w:val="20"/>
          <w:szCs w:val="20"/>
        </w:rPr>
        <w:t xml:space="preserve">Maintain professional decorum. </w:t>
      </w:r>
      <w:r>
        <w:rPr>
          <w:sz w:val="20"/>
          <w:szCs w:val="20"/>
        </w:rPr>
        <w:t xml:space="preserve">Communicate respectfully and formally at all times. Treat faculty, staff and peers with courtesy.</w:t>
      </w:r>
    </w:p>
    <w:p>
      <w:pPr>
        <w:pStyle w:val="ListParagraph"/>
        <w:numPr>
          <w:ilvl w:val="0"/>
          <w:numId w:val="3"/>
        </w:numPr>
        <w:spacing w:after="60"/>
      </w:pPr>
      <w:r>
        <w:rPr>
          <w:b/>
          <w:bCs/>
          <w:color w:val="1F3864"/>
          <w:sz w:val="20"/>
          <w:szCs w:val="20"/>
        </w:rPr>
        <w:t xml:space="preserve">Communication hours. </w:t>
      </w:r>
      <w:r>
        <w:rPr>
          <w:sz w:val="20"/>
          <w:szCs w:val="20"/>
        </w:rPr>
        <w:t xml:space="preserve">Post only between 8:00 AM and 8:00 PM unless it is an emergency. Avoid late-night messages.</w:t>
      </w:r>
    </w:p>
    <w:p>
      <w:pPr>
        <w:pStyle w:val="ListParagraph"/>
        <w:numPr>
          <w:ilvl w:val="0"/>
          <w:numId w:val="3"/>
        </w:numPr>
        <w:spacing w:after="60"/>
      </w:pPr>
      <w:r>
        <w:rPr>
          <w:b/>
          <w:bCs/>
          <w:color w:val="1F3864"/>
          <w:sz w:val="20"/>
          <w:szCs w:val="20"/>
        </w:rPr>
        <w:t xml:space="preserve">No spam or flooding. </w:t>
      </w:r>
      <w:r>
        <w:rPr>
          <w:sz w:val="20"/>
          <w:szCs w:val="20"/>
        </w:rPr>
        <w:t xml:space="preserve">Do not post repeated messages, “good morning” forwards, or chain messages. Avoid unnecessary one-word replies (“Ok”, “Thanks”) to broadcasts.</w:t>
      </w:r>
    </w:p>
    <w:p>
      <w:pPr>
        <w:pStyle w:val="ListParagraph"/>
        <w:numPr>
          <w:ilvl w:val="0"/>
          <w:numId w:val="3"/>
        </w:numPr>
        <w:spacing w:after="60"/>
      </w:pPr>
      <w:r>
        <w:rPr>
          <w:b/>
          <w:bCs/>
          <w:color w:val="1F3864"/>
          <w:sz w:val="20"/>
          <w:szCs w:val="20"/>
        </w:rPr>
        <w:t xml:space="preserve">Right channel for queries. </w:t>
      </w:r>
      <w:r>
        <w:rPr>
          <w:sz w:val="20"/>
          <w:szCs w:val="20"/>
        </w:rPr>
        <w:t xml:space="preserve">For personal or individual matters, message the Coordinator directly — not the group. Use the group only for batch-wide academic queries.</w:t>
      </w:r>
    </w:p>
    <w:p>
      <w:pPr>
        <w:pStyle w:val="ListParagraph"/>
        <w:numPr>
          <w:ilvl w:val="0"/>
          <w:numId w:val="3"/>
        </w:numPr>
        <w:spacing w:after="60"/>
      </w:pPr>
      <w:r>
        <w:rPr>
          <w:b/>
          <w:bCs/>
          <w:color w:val="1F3864"/>
          <w:sz w:val="20"/>
          <w:szCs w:val="20"/>
        </w:rPr>
        <w:t xml:space="preserve">Faculty post announcements. </w:t>
      </w:r>
      <w:r>
        <w:rPr>
          <w:sz w:val="20"/>
          <w:szCs w:val="20"/>
        </w:rPr>
        <w:t xml:space="preserve">Official notices are posted by faculty/coordinator only. Students must not circulate unverified information or rumours.</w:t>
      </w:r>
    </w:p>
    <w:p>
      <w:pPr>
        <w:pStyle w:val="ListParagraph"/>
        <w:numPr>
          <w:ilvl w:val="0"/>
          <w:numId w:val="3"/>
        </w:numPr>
        <w:spacing w:after="60"/>
      </w:pPr>
      <w:r>
        <w:rPr>
          <w:b/>
          <w:bCs/>
          <w:color w:val="1F3864"/>
          <w:sz w:val="20"/>
          <w:szCs w:val="20"/>
        </w:rPr>
        <w:t xml:space="preserve">Acknowledge when asked. </w:t>
      </w:r>
      <w:r>
        <w:rPr>
          <w:sz w:val="20"/>
          <w:szCs w:val="20"/>
        </w:rPr>
        <w:t xml:space="preserve">When an instruction requests confirmation, respond as directed (e.g., reply with your roll number) — not with stickers or emojis.</w:t>
      </w:r>
    </w:p>
    <w:p>
      <w:pPr>
        <w:pStyle w:val="ListParagraph"/>
        <w:numPr>
          <w:ilvl w:val="0"/>
          <w:numId w:val="3"/>
        </w:numPr>
        <w:spacing w:after="60"/>
      </w:pPr>
      <w:r>
        <w:rPr>
          <w:b/>
          <w:bCs/>
          <w:color w:val="1F3864"/>
          <w:sz w:val="20"/>
          <w:szCs w:val="20"/>
        </w:rPr>
        <w:t xml:space="preserve">Protect privacy. </w:t>
      </w:r>
      <w:r>
        <w:rPr>
          <w:sz w:val="20"/>
          <w:szCs w:val="20"/>
        </w:rPr>
        <w:t xml:space="preserve">Do not share members’ numbers, photos or personal data outside the group. No screenshots to be circulated externally.</w:t>
      </w:r>
    </w:p>
    <w:p>
      <w:pPr>
        <w:pStyle w:val="ListParagraph"/>
        <w:numPr>
          <w:ilvl w:val="0"/>
          <w:numId w:val="3"/>
        </w:numPr>
        <w:spacing w:after="60"/>
      </w:pPr>
      <w:r>
        <w:rPr>
          <w:b/>
          <w:bCs/>
          <w:color w:val="1F3864"/>
          <w:sz w:val="20"/>
          <w:szCs w:val="20"/>
        </w:rPr>
        <w:t xml:space="preserve">Stay updated. </w:t>
      </w:r>
      <w:r>
        <w:rPr>
          <w:sz w:val="20"/>
          <w:szCs w:val="20"/>
        </w:rPr>
        <w:t xml:space="preserve">Keep notifications on for this group. Missing an announcement is not accepted as an excuse for non-compliance.</w:t>
      </w:r>
    </w:p>
    <w:p>
      <w:pPr>
        <w:pStyle w:val="ListParagraph"/>
        <w:numPr>
          <w:ilvl w:val="0"/>
          <w:numId w:val="3"/>
        </w:numPr>
        <w:spacing w:after="60"/>
      </w:pPr>
      <w:r>
        <w:rPr>
          <w:b/>
          <w:bCs/>
          <w:color w:val="1F3864"/>
          <w:sz w:val="20"/>
          <w:szCs w:val="20"/>
        </w:rPr>
        <w:t xml:space="preserve">Zero tolerance. </w:t>
      </w:r>
      <w:r>
        <w:rPr>
          <w:sz w:val="20"/>
          <w:szCs w:val="20"/>
        </w:rPr>
        <w:t xml:space="preserve">Any form of harassment, abusive language or misconduct will lead to removal and disciplinary referral.</w:t>
      </w:r>
    </w:p>
    <w:p>
      <w:pPr>
        <w:pStyle w:val="Heading2"/>
      </w:pPr>
      <w:r>
        <w:t xml:space="preserve">3.  Pinned Roster-Reconciliation Template</w:t>
      </w:r>
    </w:p>
    <w:p>
      <w:pPr>
        <w:spacing w:after="120"/>
        <w:rPr>
          <w:i/>
          <w:iCs/>
          <w:color w:val="555555"/>
          <w:sz w:val="18"/>
          <w:szCs w:val="18"/>
        </w:rPr>
      </w:pPr>
      <w:r>
        <w:rPr>
          <w:i/>
          <w:iCs/>
          <w:color w:val="555555"/>
          <w:sz w:val="18"/>
          <w:szCs w:val="18"/>
        </w:rPr>
        <w:t xml:space="preserve">Pin this message and ask each student to copy, fill and post it once on joining. Use the responses to reconcile the digital roster against the physical files; do not act on any number until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C3D6" w:sz="4"/>
              <w:left w:val="single" w:color="B7C3D6" w:sz="4"/>
              <w:bottom w:val="single" w:color="B7C3D6" w:sz="4"/>
              <w:right w:val="single" w:color="B7C3D6" w:sz="4"/>
            </w:tcBorders>
            <w:shd w:fill="F2F2F2" w:val="clear"/>
            <w:tcMar>
              <w:top w:type="dxa" w:w="160"/>
              <w:left w:type="dxa" w:w="200"/>
              <w:bottom w:type="dxa" w:w="160"/>
              <w:right w:type="dxa" w:w="200"/>
            </w:tcMar>
          </w:tcPr>
          <w:p>
            <w:pPr>
              <w:spacing w:after="100"/>
            </w:pPr>
            <w:r>
              <w:rPr>
                <w:b/>
                <w:bCs/>
                <w:color w:val="1F3864"/>
                <w:sz w:val="20"/>
                <w:szCs w:val="20"/>
              </w:rPr>
              <w:t xml:space="preserve">📌 NEW STUDENT — VERIFICATION ENTRY (copy &amp; fill)</w:t>
            </w:r>
          </w:p>
          <w:p>
            <w:pPr>
              <w:spacing w:after="50"/>
            </w:pPr>
            <w:r>
              <w:rPr>
                <w:rFonts w:ascii="Consolas" w:cs="Consolas" w:eastAsia="Consolas" w:hAnsi="Consolas"/>
                <w:sz w:val="19"/>
                <w:szCs w:val="19"/>
              </w:rPr>
              <w:t xml:space="preserve">Full Name (as in records): ____________________</w:t>
            </w:r>
          </w:p>
          <w:p>
            <w:pPr>
              <w:spacing w:after="50"/>
            </w:pPr>
            <w:r>
              <w:rPr>
                <w:rFonts w:ascii="Consolas" w:cs="Consolas" w:eastAsia="Consolas" w:hAnsi="Consolas"/>
                <w:sz w:val="19"/>
                <w:szCs w:val="19"/>
              </w:rPr>
              <w:t xml:space="preserve">Application No.: ____________________</w:t>
            </w:r>
          </w:p>
          <w:p>
            <w:pPr>
              <w:spacing w:after="50"/>
            </w:pPr>
            <w:r>
              <w:rPr>
                <w:rFonts w:ascii="Consolas" w:cs="Consolas" w:eastAsia="Consolas" w:hAnsi="Consolas"/>
                <w:sz w:val="19"/>
                <w:szCs w:val="19"/>
              </w:rPr>
              <w:t xml:space="preserve">Stream (Regular / NRI): ____________________</w:t>
            </w:r>
          </w:p>
          <w:p>
            <w:pPr>
              <w:spacing w:after="50"/>
            </w:pPr>
            <w:r>
              <w:rPr>
                <w:rFonts w:ascii="Consolas" w:cs="Consolas" w:eastAsia="Consolas" w:hAnsi="Consolas"/>
                <w:sz w:val="19"/>
                <w:szCs w:val="19"/>
              </w:rPr>
              <w:t xml:space="preserve">NEET Roll No.: ____________________</w:t>
            </w:r>
          </w:p>
          <w:p>
            <w:pPr>
              <w:spacing w:after="50"/>
            </w:pPr>
            <w:r>
              <w:rPr>
                <w:rFonts w:ascii="Consolas" w:cs="Consolas" w:eastAsia="Consolas" w:hAnsi="Consolas"/>
                <w:sz w:val="19"/>
                <w:szCs w:val="19"/>
              </w:rPr>
              <w:t xml:space="preserve">Student WhatsApp No.: ____________________</w:t>
            </w:r>
          </w:p>
          <w:p>
            <w:pPr>
              <w:spacing w:after="50"/>
            </w:pPr>
            <w:r>
              <w:rPr>
                <w:rFonts w:ascii="Consolas" w:cs="Consolas" w:eastAsia="Consolas" w:hAnsi="Consolas"/>
                <w:sz w:val="19"/>
                <w:szCs w:val="19"/>
              </w:rPr>
              <w:t xml:space="preserve">Parent/Guardian Name &amp; No.: ____________________</w:t>
            </w:r>
          </w:p>
          <w:p>
            <w:pPr>
              <w:spacing w:after="50"/>
            </w:pPr>
            <w:r>
              <w:rPr>
                <w:rFonts w:ascii="Consolas" w:cs="Consolas" w:eastAsia="Consolas" w:hAnsi="Consolas"/>
                <w:sz w:val="19"/>
                <w:szCs w:val="19"/>
              </w:rPr>
              <w:t xml:space="preserve">Local Guardian Name &amp; No.: ____________________</w:t>
            </w:r>
          </w:p>
          <w:p>
            <w:pPr>
              <w:spacing w:after="50"/>
            </w:pPr>
            <w:r>
              <w:rPr>
                <w:rFonts w:ascii="Consolas" w:cs="Consolas" w:eastAsia="Consolas" w:hAnsi="Consolas"/>
                <w:sz w:val="19"/>
                <w:szCs w:val="19"/>
              </w:rPr>
              <w:t xml:space="preserve">Email ID: ____________________</w:t>
            </w:r>
          </w:p>
          <w:p>
            <w:pPr>
              <w:spacing w:after="50"/>
            </w:pPr>
            <w:r>
              <w:rPr>
                <w:rFonts w:ascii="Consolas" w:cs="Consolas" w:eastAsia="Consolas" w:hAnsi="Consolas"/>
                <w:sz w:val="19"/>
                <w:szCs w:val="19"/>
              </w:rPr>
              <w:t xml:space="preserve">Reporting Date: ____________________</w:t>
            </w:r>
          </w:p>
          <w:p>
            <w:pPr>
              <w:spacing w:after="50"/>
            </w:pPr>
            <w:r>
              <w:rPr>
                <w:rFonts w:ascii="Consolas" w:cs="Consolas" w:eastAsia="Consolas" w:hAnsi="Consolas"/>
                <w:sz w:val="19"/>
                <w:szCs w:val="19"/>
              </w:rPr>
              <w:t xml:space="preserve">Documents pending (if any): ____________________</w:t>
            </w:r>
          </w:p>
          <w:p>
            <w:pPr>
              <w:spacing w:before="80"/>
            </w:pPr>
            <w:r>
              <w:rPr>
                <w:i/>
                <w:iCs/>
                <w:color w:val="555555"/>
                <w:sz w:val="17"/>
                <w:szCs w:val="17"/>
              </w:rPr>
              <w:t xml:space="preserve">(For verification only. Please do not edit others’ entries.)</w:t>
            </w:r>
          </w:p>
        </w:tc>
      </w:tr>
    </w:tbl>
    <w:p>
      <w:pPr>
        <w:pBdr>
          <w:top w:val="single" w:color="2E5496" w:sz="6" w:space="4"/>
        </w:pBdr>
        <w:spacing w:before="240"/>
      </w:pPr>
      <w:r>
        <w:rPr>
          <w:i/>
          <w:iCs/>
          <w:color w:val="555555"/>
          <w:sz w:val="17"/>
          <w:szCs w:val="17"/>
        </w:rPr>
        <w:t xml:space="preserve">End of Documentation Pack — B.ASLP Admission Counselling 2026–27</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6" w:sz="4" w:space="2"/>
      </w:pBdr>
      <w:tabs>
        <w:tab w:val="right" w:pos="9360"/>
      </w:tabs>
    </w:pPr>
    <w:r>
      <w:rPr>
        <w:color w:val="777777"/>
        <w:sz w:val="15"/>
        <w:szCs w:val="15"/>
      </w:rPr>
      <w:t xml:space="preserve">Confidential — for official counselling use only</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6" w:sz="4" w:space="2"/>
      </w:pBdr>
      <w:tabs>
        <w:tab w:val="right" w:pos="9360"/>
      </w:tabs>
    </w:pPr>
    <w:r>
      <w:rPr>
        <w:color w:val="777777"/>
        <w:sz w:val="15"/>
        <w:szCs w:val="15"/>
      </w:rPr>
      <w:t xml:space="preserve">Yenepoya Medical College Hospital  |  Department of ASLP</w:t>
    </w:r>
    <w:r>
      <w:rPr>
        <w:color w:val="777777"/>
        <w:sz w:val="15"/>
        <w:szCs w:val="15"/>
      </w:rPr>
      <w:t xml:space="preserve">	B.ASLP Counselling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bullet"/>
      <w:lvlText w:val="☐"/>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jc w:val="center"/>
    </w:pPr>
    <w:rPr>
      <w:rFonts w:ascii="Arial" w:cs="Arial" w:eastAsia="Arial" w:hAnsi="Arial"/>
      <w:b/>
      <w:bCs/>
      <w:color w:val="1F3864"/>
      <w:sz w:val="40"/>
      <w:szCs w:val="40"/>
    </w:rPr>
  </w:style>
  <w:style w:type="paragraph" w:styleId="Heading1">
    <w:name w:val="Heading 1"/>
    <w:basedOn w:val="Normal"/>
    <w:next w:val="Normal"/>
    <w:qFormat/>
    <w:pPr>
      <w:shd w:fill="1F3864" w:val="clear"/>
      <w:spacing w:after="200" w:before="300"/>
      <w:jc w:val="left"/>
      <w:outlineLvl w:val="0"/>
    </w:pPr>
    <w:rPr>
      <w:rFonts w:ascii="Arial" w:cs="Arial" w:eastAsia="Arial" w:hAnsi="Arial"/>
      <w:b/>
      <w:bCs/>
      <w:color w:val="FFFFFF"/>
      <w:sz w:val="30"/>
      <w:szCs w:val="30"/>
    </w:rPr>
  </w:style>
  <w:style w:type="paragraph" w:styleId="Heading2">
    <w:name w:val="Heading 2"/>
    <w:basedOn w:val="Normal"/>
    <w:next w:val="Normal"/>
    <w:qFormat/>
    <w:pPr>
      <w:pBdr>
        <w:bottom w:val="single" w:color="2E5496" w:sz="6" w:space="2"/>
      </w:pBd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9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2026-06-13T06:09:29.874Z</dcterms:created>
  <dcterms:modified xsi:type="dcterms:W3CDTF">2026-06-13T06:09:29.876Z</dcterms:modified>
</cp:coreProperties>
</file>

<file path=docProps/custom.xml><?xml version="1.0" encoding="utf-8"?>
<Properties xmlns="http://schemas.openxmlformats.org/officeDocument/2006/custom-properties" xmlns:vt="http://schemas.openxmlformats.org/officeDocument/2006/docPropsVTypes"/>
</file>