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342F0F" w14:paraId="7AF0F71F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CB75500" w14:textId="58D2B421" w:rsidR="00342F0F" w:rsidRPr="00342F0F" w:rsidRDefault="00342F0F">
            <w:pPr>
              <w:rPr>
                <w:rFonts w:ascii="Arial" w:hAnsi="Arial" w:cs="Arial"/>
                <w:b/>
                <w:sz w:val="20"/>
              </w:rPr>
            </w:pPr>
            <w:r w:rsidRPr="00342F0F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5044D01E" w14:textId="26554389" w:rsidR="00342F0F" w:rsidRPr="00342F0F" w:rsidRDefault="00342F0F">
            <w:pPr>
              <w:rPr>
                <w:rFonts w:ascii="Arial" w:hAnsi="Arial" w:cs="Arial"/>
                <w:sz w:val="20"/>
              </w:rPr>
            </w:pPr>
            <w:r w:rsidRPr="00342F0F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342F0F" w14:paraId="1BBE55F7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09455381" w14:textId="300CA7AD" w:rsidR="00342F0F" w:rsidRPr="00342F0F" w:rsidRDefault="00342F0F">
            <w:pPr>
              <w:rPr>
                <w:rFonts w:ascii="Arial" w:hAnsi="Arial" w:cs="Arial"/>
                <w:b/>
                <w:sz w:val="20"/>
              </w:rPr>
            </w:pPr>
            <w:r w:rsidRPr="00342F0F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43A13D6D" w14:textId="70896792" w:rsidR="00342F0F" w:rsidRPr="00342F0F" w:rsidRDefault="00342F0F">
            <w:pPr>
              <w:rPr>
                <w:rFonts w:ascii="Arial" w:hAnsi="Arial" w:cs="Arial"/>
                <w:sz w:val="20"/>
              </w:rPr>
            </w:pPr>
            <w:r w:rsidRPr="00342F0F">
              <w:rPr>
                <w:rFonts w:ascii="Arial" w:hAnsi="Arial" w:cs="Arial"/>
                <w:sz w:val="20"/>
              </w:rPr>
              <w:t>NA</w:t>
            </w:r>
          </w:p>
        </w:tc>
      </w:tr>
      <w:tr w:rsidR="00342F0F" w14:paraId="4D761F19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FF4B6A0" w14:textId="62573011" w:rsidR="00342F0F" w:rsidRPr="00342F0F" w:rsidRDefault="00342F0F">
            <w:pPr>
              <w:rPr>
                <w:rFonts w:ascii="Arial" w:hAnsi="Arial" w:cs="Arial"/>
                <w:b/>
                <w:sz w:val="20"/>
              </w:rPr>
            </w:pPr>
            <w:r w:rsidRPr="00342F0F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1A0F066C" w14:textId="45DBE8E6" w:rsidR="00342F0F" w:rsidRPr="00342F0F" w:rsidRDefault="00342F0F">
            <w:pPr>
              <w:rPr>
                <w:rFonts w:ascii="Arial" w:hAnsi="Arial" w:cs="Arial"/>
                <w:sz w:val="20"/>
              </w:rPr>
            </w:pPr>
            <w:r w:rsidRPr="00342F0F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342F0F" w14:paraId="5DC7E616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4793CEF5" w14:textId="20828889" w:rsidR="00342F0F" w:rsidRPr="00342F0F" w:rsidRDefault="00342F0F">
            <w:pPr>
              <w:rPr>
                <w:rFonts w:ascii="Arial" w:hAnsi="Arial" w:cs="Arial"/>
                <w:b/>
                <w:sz w:val="20"/>
              </w:rPr>
            </w:pPr>
            <w:r w:rsidRPr="00342F0F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0C7774C8" w14:textId="4ABCC676" w:rsidR="00342F0F" w:rsidRPr="00342F0F" w:rsidRDefault="00342F0F">
            <w:pPr>
              <w:rPr>
                <w:rFonts w:ascii="Arial" w:hAnsi="Arial" w:cs="Arial"/>
                <w:sz w:val="20"/>
              </w:rPr>
            </w:pPr>
            <w:r w:rsidRPr="00342F0F">
              <w:rPr>
                <w:rFonts w:ascii="Arial" w:hAnsi="Arial" w:cs="Arial"/>
                <w:sz w:val="20"/>
              </w:rPr>
              <w:t>Project Design Phase</w:t>
            </w:r>
          </w:p>
        </w:tc>
      </w:tr>
    </w:tbl>
    <w:p w14:paraId="11FB101C" w14:textId="77777777" w:rsidR="00342F0F" w:rsidRDefault="00342F0F"/>
    <w:p w14:paraId="44BDA4F3" w14:textId="77777777" w:rsidR="00342F0F" w:rsidRDefault="00342F0F"/>
    <w:p w14:paraId="38B5F1FE" w14:textId="37117C82" w:rsidR="00342F0F" w:rsidRDefault="00342F0F" w:rsidP="00342F0F">
      <w:pPr>
        <w:jc w:val="center"/>
        <w:rPr>
          <w:rFonts w:ascii="Arial" w:hAnsi="Arial" w:cs="Arial"/>
          <w:b/>
          <w:sz w:val="36"/>
        </w:rPr>
      </w:pPr>
      <w:r w:rsidRPr="00342F0F">
        <w:rPr>
          <w:rFonts w:ascii="Arial" w:hAnsi="Arial" w:cs="Arial"/>
          <w:b/>
          <w:sz w:val="36"/>
        </w:rPr>
        <w:t>Proposed Solution Specification Document</w:t>
      </w:r>
    </w:p>
    <w:p w14:paraId="23DFCAF1" w14:textId="5B79581D" w:rsidR="00342F0F" w:rsidRDefault="00342F0F" w:rsidP="00342F0F">
      <w:pPr>
        <w:rPr>
          <w:rFonts w:ascii="Arial" w:hAnsi="Arial" w:cs="Arial"/>
          <w:b/>
          <w:sz w:val="24"/>
        </w:rPr>
      </w:pPr>
      <w:r w:rsidRPr="00342F0F">
        <w:rPr>
          <w:rFonts w:ascii="Arial" w:hAnsi="Arial" w:cs="Arial"/>
          <w:b/>
          <w:sz w:val="24"/>
        </w:rPr>
        <w:t>1. Solution Overview</w:t>
      </w:r>
    </w:p>
    <w:p w14:paraId="6F2F3810" w14:textId="0186B52D" w:rsidR="00342F0F" w:rsidRDefault="00342F0F" w:rsidP="00342F0F">
      <w:pPr>
        <w:rPr>
          <w:rFonts w:ascii="Arial" w:hAnsi="Arial" w:cs="Arial"/>
          <w:sz w:val="21"/>
        </w:rPr>
      </w:pPr>
      <w:r w:rsidRPr="00342F0F">
        <w:rPr>
          <w:rFonts w:ascii="Arial" w:hAnsi="Arial" w:cs="Arial"/>
          <w:sz w:val="21"/>
        </w:rPr>
        <w:t>HouseHunt is a web portal that simplifies property browsing and lease tracking. Using a unified MERN stack architecture, the platform solves unverified listings and complex role registration struggles through a verification pipeline.</w:t>
      </w:r>
    </w:p>
    <w:p w14:paraId="2F2B52C6" w14:textId="2C134D4C" w:rsidR="00342F0F" w:rsidRDefault="00342F0F" w:rsidP="00342F0F">
      <w:pPr>
        <w:rPr>
          <w:rFonts w:ascii="Arial" w:hAnsi="Arial" w:cs="Arial"/>
          <w:b/>
          <w:sz w:val="24"/>
        </w:rPr>
      </w:pPr>
      <w:r w:rsidRPr="00342F0F">
        <w:rPr>
          <w:rFonts w:ascii="Arial" w:hAnsi="Arial" w:cs="Arial"/>
          <w:b/>
          <w:sz w:val="24"/>
        </w:rPr>
        <w:t>2. Proposed Modules &amp; Core Services (Tables)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42F0F" w14:paraId="149EEE5B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2F9E391B" w14:textId="1810CCD0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Module Name</w:t>
            </w:r>
          </w:p>
        </w:tc>
        <w:tc>
          <w:tcPr>
            <w:tcW w:w="2256" w:type="dxa"/>
            <w:shd w:val="clear" w:color="auto" w:fill="D9D9D9"/>
          </w:tcPr>
          <w:p w14:paraId="640187FD" w14:textId="578DFDBC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Scope &amp; Responsibilities</w:t>
            </w:r>
          </w:p>
        </w:tc>
        <w:tc>
          <w:tcPr>
            <w:tcW w:w="2257" w:type="dxa"/>
            <w:shd w:val="clear" w:color="auto" w:fill="D9D9D9"/>
          </w:tcPr>
          <w:p w14:paraId="29CAE42E" w14:textId="7D4BFBA5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Key Components</w:t>
            </w:r>
          </w:p>
        </w:tc>
        <w:tc>
          <w:tcPr>
            <w:tcW w:w="2257" w:type="dxa"/>
            <w:shd w:val="clear" w:color="auto" w:fill="D9D9D9"/>
          </w:tcPr>
          <w:p w14:paraId="67A0886F" w14:textId="6701EDCA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Technical Dependencies</w:t>
            </w:r>
          </w:p>
        </w:tc>
      </w:tr>
      <w:tr w:rsidR="00342F0F" w14:paraId="58E3932A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02ADF58" w14:textId="500C3A2B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Authentication Service</w:t>
            </w:r>
          </w:p>
        </w:tc>
        <w:tc>
          <w:tcPr>
            <w:tcW w:w="2256" w:type="dxa"/>
          </w:tcPr>
          <w:p w14:paraId="77C6F4FA" w14:textId="00207105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Handles profile signups, login credentials verification, and email validation checks.</w:t>
            </w:r>
          </w:p>
        </w:tc>
        <w:tc>
          <w:tcPr>
            <w:tcW w:w="2257" w:type="dxa"/>
          </w:tcPr>
          <w:p w14:paraId="26B11C00" w14:textId="779C87C8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Register.jsx, Login.jsx, OtpVerify.jsx</w:t>
            </w:r>
          </w:p>
        </w:tc>
        <w:tc>
          <w:tcPr>
            <w:tcW w:w="2257" w:type="dxa"/>
          </w:tcPr>
          <w:p w14:paraId="738BE52B" w14:textId="4B1201FD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bcryptjs, jsonwebtoken, nodemailer</w:t>
            </w:r>
          </w:p>
        </w:tc>
      </w:tr>
      <w:tr w:rsidR="00342F0F" w14:paraId="03DBB5A4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D918581" w14:textId="0CE31237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Search &amp; Filters Engine</w:t>
            </w:r>
          </w:p>
        </w:tc>
        <w:tc>
          <w:tcPr>
            <w:tcW w:w="2256" w:type="dxa"/>
          </w:tcPr>
          <w:p w14:paraId="42BB7822" w14:textId="7E3E9082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Displays property listings on a verified grid, with filters for city and rent range.</w:t>
            </w:r>
          </w:p>
        </w:tc>
        <w:tc>
          <w:tcPr>
            <w:tcW w:w="2257" w:type="dxa"/>
          </w:tcPr>
          <w:p w14:paraId="2CFC9B20" w14:textId="413AC4D6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Home.jsx, Properties Search Grid</w:t>
            </w:r>
          </w:p>
        </w:tc>
        <w:tc>
          <w:tcPr>
            <w:tcW w:w="2257" w:type="dxa"/>
          </w:tcPr>
          <w:p w14:paraId="71D7EE3E" w14:textId="069E1818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Mongoose query filters, express routing</w:t>
            </w:r>
          </w:p>
        </w:tc>
      </w:tr>
      <w:tr w:rsidR="00342F0F" w14:paraId="3544226B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ED40476" w14:textId="7A0EF5BB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Landlord Hub (Owner)</w:t>
            </w:r>
          </w:p>
        </w:tc>
        <w:tc>
          <w:tcPr>
            <w:tcW w:w="2256" w:type="dxa"/>
          </w:tcPr>
          <w:p w14:paraId="46BBD8F7" w14:textId="2AF5FCCC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Enables owners to manage active listings, review bookings requests, and view placed bookings.</w:t>
            </w:r>
          </w:p>
        </w:tc>
        <w:tc>
          <w:tcPr>
            <w:tcW w:w="2257" w:type="dxa"/>
          </w:tcPr>
          <w:p w14:paraId="2F7F5B1E" w14:textId="39EFED4F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OwnerHome.jsx, Bookings Management Table</w:t>
            </w:r>
          </w:p>
        </w:tc>
        <w:tc>
          <w:tcPr>
            <w:tcW w:w="2257" w:type="dxa"/>
          </w:tcPr>
          <w:p w14:paraId="43D74A24" w14:textId="446FC950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Axios client, Owner endpoints</w:t>
            </w:r>
          </w:p>
        </w:tc>
      </w:tr>
      <w:tr w:rsidR="00342F0F" w14:paraId="68523CB1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1E92676" w14:textId="0F8AE532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Renter Portal (Tenant)</w:t>
            </w:r>
          </w:p>
        </w:tc>
        <w:tc>
          <w:tcPr>
            <w:tcW w:w="2256" w:type="dxa"/>
          </w:tcPr>
          <w:p w14:paraId="38752A33" w14:textId="5E876E8D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Allows renters to search properties, place lease requests, and track booking approvals.</w:t>
            </w:r>
          </w:p>
        </w:tc>
        <w:tc>
          <w:tcPr>
            <w:tcW w:w="2257" w:type="dxa"/>
          </w:tcPr>
          <w:p w14:paraId="01E0BC40" w14:textId="0CA90AB1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RenterHome.jsx, Bookings History Logs</w:t>
            </w:r>
          </w:p>
        </w:tc>
        <w:tc>
          <w:tcPr>
            <w:tcW w:w="2257" w:type="dxa"/>
          </w:tcPr>
          <w:p w14:paraId="25A28EEF" w14:textId="4C0BD841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Mongoose Bookings collection</w:t>
            </w:r>
          </w:p>
        </w:tc>
      </w:tr>
      <w:tr w:rsidR="00342F0F" w14:paraId="6C4116B3" w14:textId="77777777" w:rsidTr="00342F0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5EF494A" w14:textId="7D74190A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Admin Hub (Moderator)</w:t>
            </w:r>
          </w:p>
        </w:tc>
        <w:tc>
          <w:tcPr>
            <w:tcW w:w="2256" w:type="dxa"/>
          </w:tcPr>
          <w:p w14:paraId="37DB6071" w14:textId="69F19642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Centralized audit dashboard to verify listings, approve owners, and manage users.</w:t>
            </w:r>
          </w:p>
        </w:tc>
        <w:tc>
          <w:tcPr>
            <w:tcW w:w="2257" w:type="dxa"/>
          </w:tcPr>
          <w:p w14:paraId="760FB09B" w14:textId="741E451B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AdminHome.jsx, Verification Queues</w:t>
            </w:r>
          </w:p>
        </w:tc>
        <w:tc>
          <w:tcPr>
            <w:tcW w:w="2257" w:type="dxa"/>
          </w:tcPr>
          <w:p w14:paraId="52F7172E" w14:textId="484E0290" w:rsidR="00342F0F" w:rsidRPr="00342F0F" w:rsidRDefault="00342F0F" w:rsidP="00342F0F">
            <w:pPr>
              <w:rPr>
                <w:rFonts w:ascii="Arial" w:hAnsi="Arial" w:cs="Arial"/>
                <w:b/>
                <w:sz w:val="19"/>
              </w:rPr>
            </w:pPr>
            <w:r w:rsidRPr="00342F0F">
              <w:rPr>
                <w:rFonts w:ascii="Arial" w:hAnsi="Arial" w:cs="Arial"/>
                <w:b/>
                <w:sz w:val="19"/>
              </w:rPr>
              <w:t>Admin middleware role guards</w:t>
            </w:r>
          </w:p>
        </w:tc>
      </w:tr>
    </w:tbl>
    <w:p w14:paraId="58C9F928" w14:textId="77777777" w:rsidR="00342F0F" w:rsidRDefault="00342F0F" w:rsidP="00342F0F">
      <w:pPr>
        <w:rPr>
          <w:rFonts w:ascii="Arial" w:hAnsi="Arial" w:cs="Arial"/>
          <w:b/>
          <w:sz w:val="24"/>
        </w:rPr>
      </w:pPr>
    </w:p>
    <w:p w14:paraId="6BBF4790" w14:textId="77777777" w:rsidR="00342F0F" w:rsidRDefault="00342F0F" w:rsidP="00342F0F">
      <w:pPr>
        <w:rPr>
          <w:rFonts w:ascii="Arial" w:hAnsi="Arial" w:cs="Arial"/>
          <w:b/>
          <w:sz w:val="24"/>
        </w:rPr>
      </w:pPr>
    </w:p>
    <w:p w14:paraId="627B9A1D" w14:textId="77777777" w:rsidR="00342F0F" w:rsidRPr="00342F0F" w:rsidRDefault="00342F0F" w:rsidP="00342F0F">
      <w:pPr>
        <w:rPr>
          <w:rFonts w:ascii="Arial" w:hAnsi="Arial" w:cs="Arial"/>
          <w:b/>
          <w:sz w:val="24"/>
        </w:rPr>
      </w:pPr>
    </w:p>
    <w:sectPr w:rsidR="00342F0F" w:rsidRPr="00342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0F"/>
    <w:rsid w:val="00277E2D"/>
    <w:rsid w:val="00342F0F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0A3E"/>
  <w15:chartTrackingRefBased/>
  <w15:docId w15:val="{EFE2C6A6-BF34-4FC3-9C96-4D02DECF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2026-07-08T09:26:00Z</dcterms:created>
  <dcterms:modified xsi:type="dcterms:W3CDTF">2026-07-08T09:26:00Z</dcterms:modified>
</cp:coreProperties>
</file>