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before="180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hd w:fill="1B2A4A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me.readwith.io</w:t>
      </w:r>
    </w:p>
    <w:p>
      <w:pPr>
        <w:shd w:fill="1B2A4A" w:val="clear"/>
        <w:spacing w:after="200"/>
        <w:jc w:val="center"/>
      </w:pPr>
      <w:r>
        <w:rPr>
          <w:rFonts w:ascii="Arial" w:cs="Arial" w:eastAsia="Arial" w:hAnsi="Arial"/>
          <w:color w:val="93C5FD"/>
          <w:sz w:val="36"/>
          <w:szCs w:val="36"/>
        </w:rPr>
        <w:t xml:space="preserve">SEO / GEO / AEO Audit Report</w:t>
      </w:r>
    </w:p>
    <w:p>
      <w:pPr>
        <w:shd w:fill="1B2A4A" w:val="clear"/>
        <w:spacing w:after="4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QUICK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Work</w:t>
            </w:r>
          </w:p>
        </w:tc>
      </w:tr>
    </w:tbl>
    <w:p>
      <w:pPr>
        <w:shd w:fill="1B2A4A" w:val="clear"/>
        <w:spacing w:before="1800"/>
      </w:pPr>
    </w:p>
    <w:p>
      <w:pPr>
        <w:shd w:fill="1B2A4A" w:val="clear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2026-08-10</w:t>
      </w:r>
    </w:p>
    <w:p>
      <w:pPr>
        <w:shd w:fill="1B2A4A" w:val="clear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Claude Skill and Plugin by Alex Labat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me.readwith.io is a strong personal-brand portfolio for Hemendra Tripathi (Technical Lead / AI Engineer). Technical on-page basics are largely in place: solid title, Person + WebSite JSON-LD, Open Graph, canonical, robots, and dense outcome-driven case-study copy (~1,400 words). The urgent keyword-boost gap is Answer Engine readiness — almost no question-shaped headings, no FAQ schema, and hire-intent long-tails are under-targeted. Meta description is slightly long (172 chars), OG description is keyword-thin versus the main description, and product visuals ship as CSS mocks (ready=false) so image search/alt equity is weak. Biggest opportunity: add a hire-intent FAQ + tighten title/description/H2 keyword targeting around “voice AI technical lead” and “hire AI engineer.”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Takeaway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Solid foundation; keyword placement &amp; image SEO are the levers.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 factual density + Person schema; anonymous quotes weaken trust.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FAQ/HowTo schema; headings are not question-shaped.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Combined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18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/30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Keyword boost = SEO polish + AEO FAQ layer.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Pages Audited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https://me.readwith.io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Homepage (SPA)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Single-page portfolio; all sections audited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https://me.readwith.io/robots.txt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Robots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Allow:/; Disallow:/legacy/; sitemap pointed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https://me.readwith.io/sitemap.xml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Sitemap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Valid; single homepage URL; 200 via browser UA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https://me.readwith.io/manifest.webmanifest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PWA manifest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Present; uses SITE description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https://me.readwith.io/opengraph-image.jpg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OG image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200; 1200×630 JPEG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https://me.readwith.io/twitter-image.jpg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Twitter image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200; mirrors OG asset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https://me.readwith.io/Hemendra_Tripathi_Resume.pdf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Resume PDF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200; linked from nav/CTAs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Analysis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Score: 7/10 — On Track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Technical On-Page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Title tag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“Hemendra Tripathi — Technical Lead · AI Engineer” (48 chars). Clean, brand-first, within 50–60. Missing stronger hire/voice modifiers for keyword boost.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172 chars — strong proof points (1,500+ customers, Multi-LLM voice AI) but over ideal 150–160; risk of SERP truncation.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Heading hierarchy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Single H1 = name only (“HEMENDRA TRIPATHI”). H2s: Case Study, More Work, Experience, Capabilities, HIRE ME. Role keywords live in body/eyebrow more than headings.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URL / canonical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Clean, HTTPS, self-canonical https://me.readwith.io. Single-page architecture (hash sections only).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Robots / indexability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index, follow + googlebot max-image-preview:large. /legacy/ disallowed. Sitemap listed.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Viewport / mobile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viewport meta present. Responsive layout observed in content structure.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Image alt text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Only portrait path is a real &lt;img&gt; when ready; work mocks default ready=false (CSS frames with aria-label). Weak image SEO / Google Images surface.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Open Graph / Twitter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og:title, og:image (1200×630), twitter:summary_large_image present. og:description is short/generic vs main meta description — keyword dilution on shares.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Keywords meta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Includes Hemendra Tripathi, voice AI engineer, hire technical lead, hire AI engineer, Callin.io, Twilio. Low ranking weight today; still useful as intent map.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Content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Word count / depth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~1,400 words of substantive copy: case study, metrics, experience, capabilities, principles — well above thin-page threshold.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Primary keyword clarity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Entity “Hemendra Tripathi” + role “Technical Lead / AI Engineer” clear. Secondary targets (voice AI, multi-LLM, hire AI engineer) appear but are not systematically reinforced in title/H2/FAQ.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Semantic coverage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Strong stack/entity terms: Twilio, Telnyx, SIP, RAG, Pinecone, Supabase, Stripe, ElevenLabs, healthcare/real estate.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Freshness signals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Experience dates present (OCT 2024 — PRESENT). No visible last-updated stamp for the page itself.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Scannability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Clear sectioning, metrics strip, bullet lists, numbered principles — highly scannable.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Person schema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Present: name, jobTitle, email, Udaipur address, sameAs (GitHub, LinkedIn, Callin.io), knowsAbout, alumniOf, worksFor.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WebSite schema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Present with name/url/description/publisher Person.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Schema gaps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image/logo on Person; no FAQPage; no ProfilePage; no BreadcrumbList (less critical on single page).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Analysis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Score: 7/10 — On Track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E-E-A-T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Author / entity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Named person throughout; job title; location (Udaipur); education; current role at Appspundit Infotech · Callin.io.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About / bio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“Off the Record” section narrates trajectory (taught 150+ students → freelanced → scaled voice AI to 1,500 companies).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Contact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CTA + GitHub/LinkedIn/resume. No phone (acceptable for portfolio).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Trust / testimonials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Three strong quotes under Signal, but name/org fields empty in content model — anonymous social proof is weaker for AI citation confidence.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Organization schema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worksFor Organization present; brand entity reinforced via sameAs.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Content for AI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Factual density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Citable stats: 1,500+ paying customers; −20% LLM cost; ~420ms TTFT; 30+ prospects closed; 42% placement lift; 15+ staff-hours saved.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Clear claims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Hero states: technical lead and AI engineer — primarily voice systems — first commit to paying customers.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Comprehensiveness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Covers architecture, billing, telephony, leadership, demo — answers “who is he / what did he ship?” well. Leaves “how to hire / what engagements?” unanswered in FAQ form.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Entity clarity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Consistent naming: Hemendra Tripathi, Callin.io, CondoMail, Realead across page + schema.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Technical GEO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HTTPS / crawlability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HTTPS via Vercel. robots allow all except /legacy/. Content is largely in initial HTML (not JS-only body copy).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sameAs / entity graph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 + LinkedIn + Callin.io linked in schema and UI.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Rich schema depth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Person/WebSite only — no Speakable, ClaimReview, or FAQ types AI answer engines prefer for extraction.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Analysis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Score: 4/10 — Needs Work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Featured Snippet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Direct answer blocks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Hero paragraph is definitional but not under a question H2. Case-study H3 is narrative, not Q&amp;A.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Definition patterns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Partial: “Hemendra Tripathi is a technical lead and AI engineer…” — good seed for a Person snippet.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List / table snippets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Capability bullets and metric grids could become list snippets if paired with question headings.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Structured Answer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FAQ schema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present anywhere on the site.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HowTo schema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present (principles are philosophical, not step procedures).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Question headings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H2/H3 are labels (“Case Study”, “Capabilities”, “How I Think”) — not natural-language questions.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Speakable schema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present.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Voice Search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Conversational language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Strong in demo/case-study copy; principles are punchy and quotable.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Long-tail questions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coverage for queries like “Who is Hemendra Tripathi?”, “How does complexity-aware model routing work?”, “Hire a voice AI technical lead.”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Local signals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Udaipur + US/EU serving mentioned; PostalAddress in schema. Not a local-business play.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1400"/>
        <w:gridCol w:w="216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FAQ section + FAQPage JSON-LD targeting hire/voice-AI questions with 40–60 word answers.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Unlocks snippets + AI answer citations.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Tighten meta description to ≤160 chars; enrich og:description with “voice AI / hire technical lead” proof language.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Low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Immediate SERP/share keyword lift.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Reinforce primary keywords in H2/eyebrow (e.g. “Voice AI Case Study”) without diluting brand H1.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Low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Stronger topical relevance for role queries.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Attribute Signal quotes (name/org) once approved; add Person.image (portrait URL) to JSON-LD.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Low–Med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Higher E-E-A-T / AI citation trust.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Quick Win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Set MockVisual ready=true for real PNGs (or ship keyword-rich alts on real images) for Callin/CondoMail/Realead.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Low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Image + alt equity for product terms.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Optional: short /blog or /notes pillar on “multi-LLM voice routing” to expand keyword surface beyond one URL.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SEO/AEO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Ranks long-tail; feeds AI overviews.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What's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 + WebSite JSON-LD with sameAs, knowsAbout, education, and worksFor — unusual quality for a personal site.
Outcome-dense Callin.io case study (1,500+ customers, −20% LLM cost, ~420ms TTFT) is highly citable for GEO.
Title, canonical, robots, sitemap, OG/Twitter large image, and HTTPS are correctly wired.
Clear entity + hire CTA (“HIRE ME.”) with live agent demo as differentiator.
Semantic keyword coverage across voice AI, billing, telephony carriers, and enterprise verticals is already rich in body copy.</w:t>
            </w:r>
          </w:p>
        </w:tc>
      </w:tr>
    </w:tbl>
    <w:p>
      <w:pPr>
        <w:spacing w:before="32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Keyword boost focus targets (recommended):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Primary: Hemendra Tripathi — Technical Lead AI Engineer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Commercial: hire AI engineer / hire technical lead / voice AI technical lead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Product/expertise: multi-LLM orchestration, voice AI engineer, usage-based billing, Twilio Telnyx SIP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Brand/product: Callin.io case study, AI voice agents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Arial" w:cs="Arial" w:eastAsia="Arial" w:hAnsi="Arial"/>
        <w:color w:val="94A3B8"/>
        <w:sz w:val="16"/>
        <w:szCs w:val="16"/>
      </w:rPr>
      <w:t xml:space="preserve">Claude Skill and Plugin by Alex Labat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8"/>
      </w:pBdr>
      <w:spacing w:after="120"/>
    </w:pPr>
    <w:r>
      <w:rPr>
        <w:rFonts w:ascii="Arial" w:cs="Arial" w:eastAsia="Arial" w:hAnsi="Arial"/>
        <w:color w:val="1E293B"/>
        <w:sz w:val="18"/>
        <w:szCs w:val="18"/>
      </w:rPr>
      <w:t xml:space="preserve">me.readwith.io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1E293B"/>
        <w:sz w:val="18"/>
        <w:szCs w:val="18"/>
      </w:rPr>
      <w:t xml:space="preserve">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2026-08-10T10:10:39.331Z</dcterms:created>
  <dcterms:modified xsi:type="dcterms:W3CDTF">2026-08-10T10:10:39.336Z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