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ICT_G11_U03_S11 — Cambridge AS Level Extension (9626)</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Databases</w:t>
      </w:r>
    </w:p>
    <w:p>
      <w:pPr>
        <w:spacing w:after="80"/>
      </w:pPr>
      <w:r>
        <w:rPr>
          <w:b w:val="false"/>
          <w:bCs w:val="false"/>
        </w:rPr>
        <w:t xml:space="preserve">• Relationships</w:t>
      </w:r>
    </w:p>
    <w:p>
      <w:pPr>
        <w:spacing w:after="80"/>
      </w:pPr>
      <w:r>
        <w:rPr>
          <w:b w:val="false"/>
          <w:bCs w:val="false"/>
        </w:rPr>
        <w:t xml:space="preserve">• begins with an Entity-Relationship</w:t>
      </w:r>
    </w:p>
    <w:p>
      <w:pPr>
        <w:spacing w:after="80"/>
      </w:pPr>
      <w:r>
        <w:rPr>
          <w:b w:val="false"/>
          <w:bCs w:val="false"/>
        </w:rPr>
        <w:t xml:space="preserve">• Cardinality specifies whether relationships</w:t>
      </w:r>
    </w:p>
    <w:p>
      <w:pPr>
        <w:spacing w:after="80"/>
      </w:pPr>
      <w:r>
        <w:rPr>
          <w:b w:val="false"/>
          <w:bCs w:val="false"/>
        </w:rPr>
        <w:t xml:space="preserve">• Structured Query Language</w:t>
      </w:r>
    </w:p>
    <w:p>
      <w:pPr>
        <w:spacing w:after="80"/>
      </w:pPr>
      <w:r>
        <w:rPr>
          <w:b w:val="false"/>
          <w:bCs w:val="false"/>
        </w:rPr>
        <w:t xml:space="preserve">• Database Management Systems</w:t>
      </w:r>
    </w:p>
    <w:p>
      <w:pPr>
        <w:spacing w:after="80"/>
      </w:pPr>
      <w:r>
        <w:rPr>
          <w:b w:val="false"/>
          <w:bCs w:val="false"/>
        </w:rPr>
        <w:t xml:space="preserve">• Database administrators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 database is an organised collection of structured data stored electronically, designed to allow efficient retrieval, management, and manipulation of information. Databases are foundational to virtually every modern information system.</w:t>
      </w:r>
    </w:p>
    <w:p>
      <w:pPr>
        <w:spacing w:after="80"/>
      </w:pPr>
      <w:r>
        <w:rPr>
          <w:b/>
          <w:bCs/>
        </w:rPr>
        <w:t xml:space="preserve">PARAGRAPHS</w:t>
      </w:r>
    </w:p>
    <w:p>
      <w:pPr>
        <w:spacing w:after="80"/>
      </w:pPr>
      <w:r>
        <w:rPr>
          <w:b w:val="false"/>
          <w:bCs w:val="false"/>
        </w:rPr>
        <w:t xml:space="preserve">The Relational Database Model organises data into tables (relations), where each table represents an entity type, each row (record or tuple) represents an instance, and each column (attribute or field) represents a characteristic. Relationships are established through keys: a Primary Key uniquely identifies each record; a Foreign Key in one table references the Primary Key of another, linking related data.</w:t>
      </w:r>
    </w:p>
    <w:p>
      <w:pPr>
        <w:spacing w:after="80"/>
      </w:pPr>
      <w:r>
        <w:rPr>
          <w:b w:val="false"/>
          <w:bCs w:val="false"/>
        </w:rPr>
        <w:t xml:space="preserve">Database design begins with an Entity-Relationship (ER) diagram showing entities (Student, Course, Teacher), their attributes, and the relationships between them. Cardinality specifies whether relationships are one-to-one, one-to-many, or many-to-many. Normalisation reduces data redundancy and improves data integrity: First Normal Form (1NF) requires atomic values; Second Normal Form (2NF) requires all non-key attributes to depend on the entire primary key; Third Normal Form (3NF) eliminates transitive dependencies.</w:t>
      </w:r>
    </w:p>
    <w:p>
      <w:pPr>
        <w:spacing w:after="80"/>
      </w:pPr>
      <w:r>
        <w:rPr>
          <w:b w:val="false"/>
          <w:bCs w:val="false"/>
        </w:rPr>
        <w:t xml:space="preserve">Structured Query Language (SQL) is the standard language for managing relational databases. The SELECT statement retrieves data and can filter with WHERE, sort with ORDER BY, group with GROUP BY, and combine tables with JOIN operations. The INSERT, UPDATE, and DELETE statements modify data. The CREATE TABLE and ALTER TABLE statements define and modify database structure.</w:t>
      </w:r>
    </w:p>
    <w:p>
      <w:pPr>
        <w:spacing w:after="80"/>
      </w:pPr>
      <w:r>
        <w:rPr>
          <w:b w:val="false"/>
          <w:bCs w:val="false"/>
        </w:rPr>
        <w:t xml:space="preserve">Database Management Systems (DBMS) provide the software infrastructure for databases. Examples include MySQL (open-source, widely used for web applications), PostgreSQL (open-source, advanced features), Microsoft Access (desktop DBMS for small organisations), and Oracle Database (enterprise-grade). The Commercial Bank of Ethiopia uses enterprise DBMS to manage millions of customer accounts, requiring robust security, regular backups, and disaster recovery procedures. Database administrators (DBAs) are responsible for database design, performance tuning, backup and recovery, and access control.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2026-10-08T21:43:35.417Z</dcterms:created>
  <dcterms:modified xsi:type="dcterms:W3CDTF">2026-10-08T21:43:35.417Z</dcterms:modified>
</cp:coreProperties>
</file>

<file path=docProps/custom.xml><?xml version="1.0" encoding="utf-8"?>
<Properties xmlns="http://schemas.openxmlformats.org/officeDocument/2006/custom-properties" xmlns:vt="http://schemas.openxmlformats.org/officeDocument/2006/docPropsVTypes"/>
</file>