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ICT_G11_U03_S12 — Heading Links Visit the following webpage for the list of all html tags: https://www.w3schools.com/tags/default.asp HTML elements are components of an HTML document and normally have a followed by content and an . HTML elements are the building blocks of a webpage. Figure 4.3 shows some examples of HTML elements and their outputs on the browser. HTML Code This is a heading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spacing w:after="80"/>
      </w:pPr>
      <w:r>
        <w:rPr>
          <w:b w:val="false"/>
          <w:bCs w:val="false"/>
        </w:rPr>
        <w:t xml:space="preserve">• HTML elements</w:t>
      </w:r>
    </w:p>
    <w:p>
      <w:pPr>
        <w:spacing w:after="80"/>
      </w:pPr>
      <w:r>
        <w:rPr>
          <w:b w:val="false"/>
          <w:bCs w:val="false"/>
        </w:rPr>
        <w:t xml:space="preserve">• HTML Code This</w:t>
      </w:r>
    </w:p>
    <w:p>
      <w:pPr>
        <w:spacing w:after="80"/>
      </w:pPr>
      <w:r>
        <w:rPr>
          <w:b w:val="false"/>
          <w:bCs w:val="false"/>
        </w:rPr>
        <w:t xml:space="preserve">• Examination SkillsFor extended essay questions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section extends the MoE Grade 11 content for Database Management to Cambridge International standard.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Cambridge examinations require precise subject-specific terminology, structured evidence-based arguments, quantitative analysis with correct units, and synoptic connections between topics. Ethiopian examples — GERD, ETRSS-1, Addis Ababa LRT, Ethiopian biodiversity, NBE — are equally valid as international case study evidence.</w:t>
      </w:r>
    </w:p>
    <w:p>
      <w:pPr>
        <w:spacing w:after="80"/>
      </w:pPr>
      <w:r>
        <w:rPr>
          <w:b/>
          <w:bCs/>
        </w:rPr>
        <w:t xml:space="preserve">KEY CONCEPTS</w:t>
      </w:r>
    </w:p>
    <w:p>
      <w:pPr>
        <w:spacing w:after="80"/>
      </w:pPr>
      <w:r>
        <w:rPr>
          <w:b w:val="false"/>
          <w:bCs w:val="false"/>
        </w:rPr>
        <w:t xml:space="preserve">Examination SkillsFor extended essay questions: define key terms; demonstrate awareness of scale; use specific named examples with statistics; consider multiple perspectives; reach a clear, evidence-based conclusion.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2026-10-08T21:50:14.876Z</dcterms:created>
  <dcterms:modified xsi:type="dcterms:W3CDTF">2026-10-08T21:50:14.876Z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