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EX:No.1                                                                                                                                     221501048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25/01/26  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1.Program to implement time series data for import library, load data,Pre-prosessing and visualizing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implement time series data for import library, load data, Preprocessing and visualising.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Algorithm 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Step 1: Install required libraries (if not already installed).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Step 2: Import necessary libraries (pandas, numpy, matplotlib).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Step 3: Load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crime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data, parse dates, and set 'date' as the index.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Step 4: Remove duplicate timestamps and fill missing values.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Step 5: Select the 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crime’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' column.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Step 6: Remove outliers using the IQR method.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Step 7: Ensure daily data frequency.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Step 8: Resample to weekly average (optional, not used in the plot).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Step 9: Create a figure and plot daily pollution levels as a line graph.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Step 10: Set labels, title, and legend for the plot.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Step 11: Show the plot.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file_path = r"C:\Users\HDC0422270\Downloads\crime-data-1000.csv"  # Adjust the path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data = pd.read_csv(file_path)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print("Initial Data:")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print(data.head())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print("\nColumns:", data.columns)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data = data.fillna(0)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date_column = 'Date'  # Replace with the actual name of your date column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if date_column in data.columns: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data[date_column] = pd.to_datetime(data[date_column], errors='coerce')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data = data.dropna(subset=[date_column])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data = data.sort_values(by=date_column)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print(f"Warning: Column '{date_column}' not found!")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numeric_columns = [col for col in data.columns if data[col].dtype in ['float64', 'int64']]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print("\nNumeric Columns for Plotting:", numeric_columns)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if date_column in data.columns: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plt.figure(figsize=(12, 6))  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if numeric_columns: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    plt.plot(data[date_column], data[numeric_columns[0]], label=numeric_columns[0], marker='o')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    plt.title(f"Trend of {numeric_columns[0]} Over Time")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    plt.xlabel("Date")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    plt.ylabel(numeric_columns[0])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    plt.legend()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    plt.grid()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    plt.show()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print("Cannot plot trends without a valid date column!")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3153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153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Thus, the program using the time series data implementation has been done successfully.</w:t>
      </w:r>
    </w:p>
    <w:sectPr>
      <w:footerReference r:id="rId7" w:type="default"/>
      <w:pgSz w:h="16838" w:w="11906" w:orient="portrait"/>
      <w:pgMar w:bottom="1440" w:top="1440" w:left="1440" w:right="128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TIME SERIES ANALYSIS AND FORECASTING                                                        AI19642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5E4D80E59F36493B8EC3E72C0113A27C_12</vt:lpwstr>
  </property>
</Properties>
</file>