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mon_e1aea196afdd</w:t>
            </w:r>
          </w:p>
        </w:tc>
        <w:tc>
          <w:tcPr>
            <w:tcW w:type="dxa" w:w="2160"/>
          </w:tcPr>
          <w:p>
            <w:r>
              <w:t>run_10682e12...</w:t>
            </w:r>
          </w:p>
        </w:tc>
        <w:tc>
          <w:tcPr>
            <w:tcW w:type="dxa" w:w="2160"/>
          </w:tcPr>
          <w:p>
            <w:r>
              <w:t>22.5/100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</w:tbl>
    <w:p>
      <w:r>
        <w:br/>
        <w:t>Generated At: 2026-09-16</w:t>
      </w:r>
    </w:p>
    <w:p>
      <w:pPr>
        <w:pStyle w:val="Heading1"/>
      </w:pPr>
      <w:r>
        <w:t>AI Narrative Analysis</w:t>
      </w:r>
    </w:p>
    <w:p>
      <w:pPr>
        <w:pStyle w:val="Heading2"/>
      </w:pPr>
      <w:r>
        <w:t>Executive Summary</w:t>
      </w:r>
    </w:p>
    <w:p>
      <w:r>
        <w:t>The model has 3 critical findings and 1 warning finding, with the most critical metric being the calibration ratio, which is critically out of bounds with a severity of high confidence.</w:t>
      </w:r>
    </w:p>
    <w:p>
      <w:pPr>
        <w:pStyle w:val="Heading2"/>
      </w:pPr>
      <w:r>
        <w:t>Technical Summary</w:t>
      </w:r>
    </w:p>
    <w:p>
      <w:r>
        <w:t>The model has failed score-PD coherence, with a dq_score_pd_coherence metric indicating a disagreement between score and PD. Additionally, the model has inverted rank ordering, with a perf_auc metric showing a reversed score rank-ordering. Furthermore, the model has score band inconsistency, with a dq_band_consistency metric indicating inconsistent score bands. Lastly, the model has critical calibration issues, with a calib_summary metric showing an overall calibration ratio critically out of bounds.</w:t>
      </w:r>
    </w:p>
    <w:p>
      <w:pPr>
        <w:pStyle w:val="Heading2"/>
      </w:pPr>
      <w:r>
        <w:t>Root Causes</w:t>
      </w:r>
    </w:p>
    <w:p>
      <w:pPr>
        <w:pStyle w:val="ListBullet"/>
      </w:pPr>
      <w:r>
        <w:t>Inconsistent score and PD</w:t>
      </w:r>
    </w:p>
    <w:p>
      <w:pPr>
        <w:pStyle w:val="ListBullet"/>
      </w:pPr>
      <w:r>
        <w:t>Misconfigured score direction</w:t>
      </w:r>
    </w:p>
    <w:p>
      <w:pPr>
        <w:pStyle w:val="ListBullet"/>
      </w:pPr>
      <w:r>
        <w:t>Score band column inconsistencies</w:t>
      </w:r>
    </w:p>
    <w:p>
      <w:pPr>
        <w:pStyle w:val="ListBullet"/>
      </w:pPr>
      <w:r>
        <w:t>Model calibration issues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Recalibrate scorecard to ensure consistency between score and PD</w:t>
      </w:r>
    </w:p>
    <w:p>
      <w:pPr>
        <w:pStyle w:val="ListBullet"/>
      </w:pPr>
      <w:r>
        <w:t>Review and correct score direction configuration</w:t>
      </w:r>
    </w:p>
    <w:p>
      <w:pPr>
        <w:pStyle w:val="ListBullet"/>
      </w:pPr>
      <w:r>
        <w:t>Investigate and correct score band column inconsistencies</w:t>
      </w:r>
    </w:p>
    <w:p>
      <w:pPr>
        <w:pStyle w:val="ListBullet"/>
      </w:pPr>
      <w:r>
        <w:t>Re-calibrate the model to address critical calibration issues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Brier Skill Score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-0.0609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Calibration Ratio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0.5935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197.0000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Duplicate 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Null Rates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Probability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Target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Monitoring Readiness Summary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Score-PD Coherence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-0.0422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Band Consistency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0.8680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</w:tr>
      <w:tr>
        <w:tc>
          <w:tcPr>
            <w:tcW w:type="dxa" w:w="1728"/>
          </w:tcPr>
          <w:p>
            <w:r>
              <w:t>DPD Buckets</w:t>
            </w:r>
          </w:p>
        </w:tc>
        <w:tc>
          <w:tcPr>
            <w:tcW w:type="dxa" w:w="1728"/>
          </w:tcPr>
          <w:p>
            <w:r>
              <w:t>delinquency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PSI</w:t>
            </w:r>
          </w:p>
        </w:tc>
        <w:tc>
          <w:tcPr>
            <w:tcW w:type="dxa" w:w="1728"/>
          </w:tcPr>
          <w:p>
            <w:r>
              <w:t>drift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</w:tr>
      <w:tr>
        <w:tc>
          <w:tcPr>
            <w:tcW w:type="dxa" w:w="1728"/>
          </w:tcPr>
          <w:p>
            <w:r>
              <w:t>ROC AUC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0.3341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Gini Coefficient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-0.3319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KS Statistic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0.3563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Decile Table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Distribution Analysis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Approval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0.7716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Overall Bad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0.0558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5.6961</w:t>
            </w:r>
          </w:p>
        </w:tc>
        <w:tc>
          <w:tcPr>
            <w:tcW w:type="dxa" w:w="1728"/>
          </w:tcPr>
          <w:p>
            <w:r>
              <w:t>0.6607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5.0000</w:t>
            </w:r>
          </w:p>
        </w:tc>
        <w:tc>
          <w:tcPr>
            <w:tcW w:type="dxa" w:w="1728"/>
          </w:tcPr>
          <w:p>
            <w:r>
              <w:t>0.6607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4.0000</w:t>
            </w:r>
          </w:p>
        </w:tc>
        <w:tc>
          <w:tcPr>
            <w:tcW w:type="dxa" w:w="1728"/>
          </w:tcPr>
          <w:p>
            <w:r>
              <w:t>0.6607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0.9810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Fisher Exact Test: Band 800+</w:t>
            </w:r>
          </w:p>
        </w:tc>
        <w:tc>
          <w:tcPr>
            <w:tcW w:type="dxa" w:w="1728"/>
          </w:tcPr>
          <w:p>
            <w:r>
              <w:t>1.4091</w:t>
            </w:r>
          </w:p>
        </w:tc>
        <w:tc>
          <w:tcPr>
            <w:tcW w:type="dxa" w:w="1728"/>
          </w:tcPr>
          <w:p>
            <w:r>
              <w:t>0.6942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3354.0000</w:t>
            </w:r>
          </w:p>
        </w:tc>
        <w:tc>
          <w:tcPr>
            <w:tcW w:type="dxa" w:w="1728"/>
          </w:tcPr>
          <w:p>
            <w:r>
              <w:t>0.6942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Vintage Analysis (Roll Rate)</w:t>
      </w:r>
    </w:p>
    <w:p>
      <w:r>
        <w:t>Note: True roll rate matrix requires two time-snapshot datasets. This shows current DPD bucket distribution.</w:t>
      </w:r>
    </w:p>
    <w:p>
      <w:r>
        <w:rPr>
          <w:b/>
          <w:color w:val="DC2626"/>
        </w:rPr>
        <w:t>Severe Delinquency Rate: 23.86%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%</w:t>
            </w:r>
          </w:p>
        </w:tc>
      </w:tr>
      <w:tr>
        <w:tc>
          <w:tcPr>
            <w:tcW w:type="dxa" w:w="2160"/>
          </w:tcPr>
          <w:p>
            <w:r>
              <w:t>Current (0 DPD)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1-29 DPD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30-59 DPD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62.9%</w:t>
            </w:r>
          </w:p>
        </w:tc>
      </w:tr>
      <w:tr>
        <w:tc>
          <w:tcPr>
            <w:tcW w:type="dxa" w:w="2160"/>
          </w:tcPr>
          <w:p>
            <w:r>
              <w:t>60-89 DPD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  <w:tr>
        <w:tc>
          <w:tcPr>
            <w:tcW w:type="dxa" w:w="2160"/>
          </w:tcPr>
          <w:p>
            <w:r>
              <w:t>90+ DPD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23.9%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in this dataset show LOWER bad rate than model-approved accounts (0.0% vs 6.3%),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74.3%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2"/>
      </w:pPr>
      <w:r>
        <w:t>Cutoff: 600</w:t>
      </w:r>
    </w:p>
    <w:p>
      <w:r>
        <w:t>"Overridden accounts in this dataset show LOWER bad rate than model-approved accounts (3.3% vs 6.5%),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82.2%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2"/>
      </w:pPr>
      <w:r>
        <w:t>Cutoff: 650</w:t>
      </w:r>
    </w:p>
    <w:p>
      <w:r>
        <w:t>"Overridden accounts in this dataset show LOWER bad rate than model-approved accounts (3.6% vs 7.4%),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2"/>
      </w:pPr>
      <w:r>
        <w:t>Cutoff: 700</w:t>
      </w:r>
    </w:p>
    <w:p>
      <w:r>
        <w:t>"Overridden accounts in this dataset show LOWER bad rate than model-approved accounts (3.8% vs 8.5%),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  <w:tc>
          <w:tcPr>
            <w:tcW w:type="dxa" w:w="2160"/>
          </w:tcPr>
          <w:p>
            <w:r>
              <w:t>3.8%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