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run_10682e1267c8</w:t>
            </w:r>
          </w:p>
        </w:tc>
        <w:tc>
          <w:tcPr>
            <w:tcW w:type="dxa" w:w="2160"/>
          </w:tcPr>
          <w:p>
            <w:r>
              <w:t>2026-09-16T18:45:07.738862+00:00</w:t>
            </w:r>
          </w:p>
        </w:tc>
        <w:tc>
          <w:tcPr>
            <w:tcW w:type="dxa" w:w="2160"/>
          </w:tcPr>
          <w:p>
            <w:r>
              <w:t>22.491134108673787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>
      <w:pPr>
        <w:pStyle w:val="Heading1"/>
      </w:pPr>
      <w:r>
        <w:t>Executive Summary</w:t>
      </w:r>
    </w:p>
    <w:p>
      <w:r>
        <w:t>The model has 3 critical findings and 1 warning finding, with the most critical metric being the calibration ratio, which is critically out of bounds with a severity of high confidence.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-0.06094153535838065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0.5935176968362323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197.0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-0.04219465910484292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0.868020304568528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0.33406647116324534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-0.3318670576735093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0.3563049853372434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0.7715736040609137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0.05583756345177665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Technical Analysis</w:t>
      </w:r>
    </w:p>
    <w:p>
      <w:r>
        <w:t>The model has failed score-PD coherence, with a dq_score_pd_coherence metric indicating a disagreement between score and PD. Additionally, the model has inverted rank ordering, with a perf_auc metric showing a reversed score rank-ordering. Furthermore, the model has score band inconsistency, with a dq_band_consistency metric indicating inconsistent score bands. Lastly, the model has critical calibration issues, with a calib_summary metric showing an overall calibration ratio critically out of bounds.</w:t>
      </w:r>
    </w:p>
    <w:p>
      <w:pPr>
        <w:pStyle w:val="Heading1"/>
      </w:pPr>
      <w:r>
        <w:t>Root Causes</w:t>
      </w:r>
    </w:p>
    <w:p>
      <w:pPr>
        <w:pStyle w:val="ListBullet"/>
      </w:pPr>
      <w:r>
        <w:t>Inconsistent score and PD</w:t>
      </w:r>
    </w:p>
    <w:p>
      <w:pPr>
        <w:pStyle w:val="ListBullet"/>
      </w:pPr>
      <w:r>
        <w:t>Misconfigured score direction</w:t>
      </w:r>
    </w:p>
    <w:p>
      <w:pPr>
        <w:pStyle w:val="ListBullet"/>
      </w:pPr>
      <w:r>
        <w:t>Score band column inconsistencies</w:t>
      </w:r>
    </w:p>
    <w:p>
      <w:pPr>
        <w:pStyle w:val="ListBullet"/>
      </w:pPr>
      <w:r>
        <w:t>Model calibration issues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Recalibrate scorecard to ensure consistency between score and PD</w:t>
      </w:r>
    </w:p>
    <w:p>
      <w:pPr>
        <w:pStyle w:val="ListBullet"/>
      </w:pPr>
      <w:r>
        <w:t>Review and correct score direction configuration</w:t>
      </w:r>
    </w:p>
    <w:p>
      <w:pPr>
        <w:pStyle w:val="ListBullet"/>
      </w:pPr>
      <w:r>
        <w:t>Investigate and correct score band column inconsistencies</w:t>
      </w:r>
    </w:p>
    <w:p>
      <w:pPr>
        <w:pStyle w:val="ListBullet"/>
      </w:pPr>
      <w:r>
        <w:t>Re-calibrate the model to address critical calibration issues</w:t>
      </w:r>
    </w:p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5.696075257688341</w:t>
            </w:r>
          </w:p>
        </w:tc>
        <w:tc>
          <w:tcPr>
            <w:tcW w:type="dxa" w:w="1728"/>
          </w:tcPr>
          <w:p>
            <w:r>
              <w:t>0.6607159661229997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0.6607159661229997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0.6607159661229997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0.9810231752954329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1.4090909090909092</w:t>
            </w:r>
          </w:p>
        </w:tc>
        <w:tc>
          <w:tcPr>
            <w:tcW w:type="dxa" w:w="1728"/>
          </w:tcPr>
          <w:p>
            <w:r>
              <w:t>0.694150773741175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3354.0</w:t>
            </w:r>
          </w:p>
        </w:tc>
        <w:tc>
          <w:tcPr>
            <w:tcW w:type="dxa" w:w="1728"/>
          </w:tcPr>
          <w:p>
            <w:r>
              <w:t>0.694150773741175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