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150302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0302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Model Risk Validation Report</w:t>
      </w:r>
    </w:p>
    <w:p>
      <w:r>
        <w:t>Full Technical &amp; Quantitative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338D"/>
              </w:rPr>
              <w:t>Monitor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Run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Score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Status</w:t>
            </w:r>
          </w:p>
        </w:tc>
      </w:tr>
      <w:tr>
        <w:tc>
          <w:tcPr>
            <w:tcW w:type="dxa" w:w="2160"/>
          </w:tcPr>
          <w:p>
            <w:r>
              <w:t>mon_baseline</w:t>
            </w:r>
          </w:p>
        </w:tc>
        <w:tc>
          <w:tcPr>
            <w:tcW w:type="dxa" w:w="2160"/>
          </w:tcPr>
          <w:p>
            <w:r>
              <w:t>run_3ee4aae9...</w:t>
            </w:r>
          </w:p>
        </w:tc>
        <w:tc>
          <w:tcPr>
            <w:tcW w:type="dxa" w:w="2160"/>
          </w:tcPr>
          <w:p>
            <w:r>
              <w:t>90.1/100</w:t>
            </w:r>
          </w:p>
        </w:tc>
        <w:tc>
          <w:tcPr>
            <w:tcW w:type="dxa" w:w="2160"/>
          </w:tcPr>
          <w:p>
            <w:r>
              <w:t>HEALTHY</w:t>
            </w:r>
          </w:p>
        </w:tc>
      </w:tr>
    </w:tbl>
    <w:p>
      <w:r>
        <w:br/>
        <w:t>Generated At: 2026-09-16</w:t>
      </w:r>
    </w:p>
    <w:p>
      <w:pPr>
        <w:pStyle w:val="Heading1"/>
      </w:pPr>
      <w:r>
        <w:t>Key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Brier Skill Score</w:t>
            </w:r>
          </w:p>
        </w:tc>
        <w:tc>
          <w:tcPr>
            <w:tcW w:type="dxa" w:w="1728"/>
          </w:tcPr>
          <w:p>
            <w:r>
              <w:t>calibration</w:t>
            </w:r>
          </w:p>
        </w:tc>
        <w:tc>
          <w:tcPr>
            <w:tcW w:type="dxa" w:w="1728"/>
          </w:tcPr>
          <w:p>
            <w:r>
              <w:t>0.1165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Calibration Ratio</w:t>
            </w:r>
          </w:p>
        </w:tc>
        <w:tc>
          <w:tcPr>
            <w:tcW w:type="dxa" w:w="1728"/>
          </w:tcPr>
          <w:p>
            <w:r>
              <w:t>calibration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Row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5000.0000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Duplicate Row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Null Rates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Invalid Probability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Invalid Target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Monitoring Readiness Summary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Score-PD Coherence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-0.9836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Band Consistency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DPD Buckets</w:t>
            </w:r>
          </w:p>
        </w:tc>
        <w:tc>
          <w:tcPr>
            <w:tcW w:type="dxa" w:w="1728"/>
          </w:tcPr>
          <w:p>
            <w:r>
              <w:t>delinquency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Score PSI</w:t>
            </w:r>
          </w:p>
        </w:tc>
        <w:tc>
          <w:tcPr>
            <w:tcW w:type="dxa" w:w="1728"/>
          </w:tcPr>
          <w:p>
            <w:r>
              <w:t>drift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</w:tr>
      <w:tr>
        <w:tc>
          <w:tcPr>
            <w:tcW w:type="dxa" w:w="1728"/>
          </w:tcPr>
          <w:p>
            <w:r>
              <w:t>ROC AUC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0.7854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Gini Coefficient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0.5708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KS Statistic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0.4353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Decile Table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Score Distribution Analysis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Approval Rate</w:t>
            </w:r>
          </w:p>
        </w:tc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0.8012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Overall Bad Rate</w:t>
            </w:r>
          </w:p>
        </w:tc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0.0916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</w:tbl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Conclusion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41.5414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600-700</w:t>
            </w:r>
          </w:p>
        </w:tc>
        <w:tc>
          <w:tcPr>
            <w:tcW w:type="dxa" w:w="1728"/>
          </w:tcPr>
          <w:p>
            <w:r>
              <w:t>225.0000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700-800</w:t>
            </w:r>
          </w:p>
        </w:tc>
        <w:tc>
          <w:tcPr>
            <w:tcW w:type="dxa" w:w="1728"/>
          </w:tcPr>
          <w:p>
            <w:r>
              <w:t>23.0000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&lt;600</w:t>
            </w:r>
          </w:p>
        </w:tc>
        <w:tc>
          <w:tcPr>
            <w:tcW w:type="dxa" w:w="1728"/>
          </w:tcPr>
          <w:p>
            <w:r>
              <w:t>210.0000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800+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3372339.5000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Vintage Analysis (Roll Rate)</w:t>
      </w:r>
    </w:p>
    <w:p>
      <w:r>
        <w:t>Note: True roll rate matrix requires two time-snapshot datasets. This shows current DPD bucket distribution.</w:t>
      </w:r>
    </w:p>
    <w:p>
      <w:r>
        <w:rPr>
          <w:b/>
          <w:color w:val="DC2626"/>
        </w:rPr>
        <w:t>Severe Delinquency Rate: 6.60%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Cumulative %</w:t>
            </w:r>
          </w:p>
        </w:tc>
      </w:tr>
      <w:tr>
        <w:tc>
          <w:tcPr>
            <w:tcW w:type="dxa" w:w="2160"/>
          </w:tcPr>
          <w:p>
            <w:r>
              <w:t>Current (0 DPD)</w:t>
            </w:r>
          </w:p>
        </w:tc>
        <w:tc>
          <w:tcPr>
            <w:tcW w:type="dxa" w:w="2160"/>
          </w:tcPr>
          <w:p>
            <w:r>
              <w:t>4250</w:t>
            </w:r>
          </w:p>
        </w:tc>
        <w:tc>
          <w:tcPr>
            <w:tcW w:type="dxa" w:w="2160"/>
          </w:tcPr>
          <w:p>
            <w:r>
              <w:t>85.0%</w:t>
            </w:r>
          </w:p>
        </w:tc>
        <w:tc>
          <w:tcPr>
            <w:tcW w:type="dxa" w:w="2160"/>
          </w:tcPr>
          <w:p>
            <w:r>
              <w:t>85.0%</w:t>
            </w:r>
          </w:p>
        </w:tc>
      </w:tr>
      <w:tr>
        <w:tc>
          <w:tcPr>
            <w:tcW w:type="dxa" w:w="2160"/>
          </w:tcPr>
          <w:p>
            <w:r>
              <w:t>1-29 DPD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85.0%</w:t>
            </w:r>
          </w:p>
        </w:tc>
      </w:tr>
      <w:tr>
        <w:tc>
          <w:tcPr>
            <w:tcW w:type="dxa" w:w="2160"/>
          </w:tcPr>
          <w:p>
            <w:r>
              <w:t>30-59 DPD</w:t>
            </w:r>
          </w:p>
        </w:tc>
        <w:tc>
          <w:tcPr>
            <w:tcW w:type="dxa" w:w="2160"/>
          </w:tcPr>
          <w:p>
            <w:r>
              <w:t>215</w:t>
            </w:r>
          </w:p>
        </w:tc>
        <w:tc>
          <w:tcPr>
            <w:tcW w:type="dxa" w:w="2160"/>
          </w:tcPr>
          <w:p>
            <w:r>
              <w:t>4.3%</w:t>
            </w:r>
          </w:p>
        </w:tc>
        <w:tc>
          <w:tcPr>
            <w:tcW w:type="dxa" w:w="2160"/>
          </w:tcPr>
          <w:p>
            <w:r>
              <w:t>89.3%</w:t>
            </w:r>
          </w:p>
        </w:tc>
      </w:tr>
      <w:tr>
        <w:tc>
          <w:tcPr>
            <w:tcW w:type="dxa" w:w="2160"/>
          </w:tcPr>
          <w:p>
            <w:r>
              <w:t>60-89 DPD</w:t>
            </w:r>
          </w:p>
        </w:tc>
        <w:tc>
          <w:tcPr>
            <w:tcW w:type="dxa" w:w="2160"/>
          </w:tcPr>
          <w:p>
            <w:r>
              <w:t>205</w:t>
            </w:r>
          </w:p>
        </w:tc>
        <w:tc>
          <w:tcPr>
            <w:tcW w:type="dxa" w:w="2160"/>
          </w:tcPr>
          <w:p>
            <w:r>
              <w:t>4.1%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</w:tr>
      <w:tr>
        <w:tc>
          <w:tcPr>
            <w:tcW w:type="dxa" w:w="2160"/>
          </w:tcPr>
          <w:p>
            <w:r>
              <w:t>90+ DPD</w:t>
            </w:r>
          </w:p>
        </w:tc>
        <w:tc>
          <w:tcPr>
            <w:tcW w:type="dxa" w:w="2160"/>
          </w:tcPr>
          <w:p>
            <w:r>
              <w:t>330</w:t>
            </w:r>
          </w:p>
        </w:tc>
        <w:tc>
          <w:tcPr>
            <w:tcW w:type="dxa" w:w="2160"/>
          </w:tcPr>
          <w:p>
            <w:r>
              <w:t>6.6%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</w:tbl>
    <w:p>
      <w:pPr>
        <w:pStyle w:val="Heading1"/>
      </w:pPr>
      <w:r>
        <w:t>Override Analysis</w:t>
      </w:r>
    </w:p>
    <w:p>
      <w:pPr>
        <w:pStyle w:val="Heading2"/>
      </w:pPr>
      <w:r>
        <w:t>Cutoff: 550</w:t>
      </w:r>
    </w:p>
    <w:p>
      <w:r>
        <w:t>"Overridden accounts show a HIGHER bad rate than model-approved accounts (31.0% vs 6.1%),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172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16.9%</w:t>
            </w:r>
          </w:p>
        </w:tc>
        <w:tc>
          <w:tcPr>
            <w:tcW w:type="dxa" w:w="2160"/>
          </w:tcPr>
          <w:p>
            <w:r>
              <w:t>31.0%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600</w:t>
      </w:r>
    </w:p>
    <w:p>
      <w:r>
        <w:t>"Overridden accounts show a HIGHER bad rate than model-approved accounts (22.7% vs 5.1%),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757</w:t>
            </w:r>
          </w:p>
        </w:tc>
        <w:tc>
          <w:tcPr>
            <w:tcW w:type="dxa" w:w="2160"/>
          </w:tcPr>
          <w:p>
            <w:r>
              <w:t>269</w:t>
            </w:r>
          </w:p>
        </w:tc>
        <w:tc>
          <w:tcPr>
            <w:tcW w:type="dxa" w:w="2160"/>
          </w:tcPr>
          <w:p>
            <w:r>
              <w:t>35.5%</w:t>
            </w:r>
          </w:p>
        </w:tc>
        <w:tc>
          <w:tcPr>
            <w:tcW w:type="dxa" w:w="2160"/>
          </w:tcPr>
          <w:p>
            <w:r>
              <w:t>22.7%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650</w:t>
      </w:r>
    </w:p>
    <w:p>
      <w:r>
        <w:t>"Overridden accounts show a HIGHER bad rate than model-approved accounts (13.0% vs 3.1%),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2115</w:t>
            </w:r>
          </w:p>
        </w:tc>
        <w:tc>
          <w:tcPr>
            <w:tcW w:type="dxa" w:w="2160"/>
          </w:tcPr>
          <w:p>
            <w:r>
              <w:t>1291</w:t>
            </w:r>
          </w:p>
        </w:tc>
        <w:tc>
          <w:tcPr>
            <w:tcW w:type="dxa" w:w="2160"/>
          </w:tcPr>
          <w:p>
            <w:r>
              <w:t>61.0%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700</w:t>
      </w:r>
    </w:p>
    <w:p>
      <w:r>
        <w:t>"Overridden accounts show a HIGHER bad rate than model-approved accounts (8.3% vs 1.8%),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3746</w:t>
            </w:r>
          </w:p>
        </w:tc>
        <w:tc>
          <w:tcPr>
            <w:tcW w:type="dxa" w:w="2160"/>
          </w:tcPr>
          <w:p>
            <w:r>
              <w:t>2771</w:t>
            </w:r>
          </w:p>
        </w:tc>
        <w:tc>
          <w:tcPr>
            <w:tcW w:type="dxa" w:w="2160"/>
          </w:tcPr>
          <w:p>
            <w:r>
              <w:t>74.0%</w:t>
            </w:r>
          </w:p>
        </w:tc>
        <w:tc>
          <w:tcPr>
            <w:tcW w:type="dxa" w:w="2160"/>
          </w:tcPr>
          <w:p>
            <w:r>
              <w:t>8.3%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1"/>
      </w:pPr>
      <w:r>
        <w:t>Model Visualizations</w:t>
      </w:r>
    </w:p>
    <w:p>
      <w:pPr>
        <w:pStyle w:val="Heading2"/>
      </w:pPr>
      <w:r>
        <w:t>Chart Score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Bad Rate By Score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Approval By Risk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Calibration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Decile Lift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Roc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  <w:color w:val="646464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8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8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