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mon_drifted</w:t>
            </w:r>
          </w:p>
        </w:tc>
        <w:tc>
          <w:tcPr>
            <w:tcW w:type="dxa" w:w="2160"/>
          </w:tcPr>
          <w:p>
            <w:r>
              <w:t>run_c1c753a0...</w:t>
            </w:r>
          </w:p>
        </w:tc>
        <w:tc>
          <w:tcPr>
            <w:tcW w:type="dxa" w:w="2160"/>
          </w:tcPr>
          <w:p>
            <w:r>
              <w:t>40.8/100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</w:rPr>
              <w:t>DETERIORATING</w:t>
            </w:r>
          </w:p>
        </w:tc>
      </w:tr>
    </w:tbl>
    <w:p>
      <w:r>
        <w:br/>
        <w:t>Generated At: 2026-09-20</w:t>
      </w:r>
    </w:p>
    <w:p>
      <w:pPr>
        <w:pStyle w:val="Heading1"/>
      </w:pPr>
      <w:r>
        <w:t>Key Insights</w:t>
      </w:r>
    </w:p>
    <w:p>
      <w:r>
        <w:rPr>
          <w:b/>
        </w:rPr>
        <w:t xml:space="preserve">Severe Score Drift Detected </w:t>
      </w:r>
      <w:r>
        <w:rPr>
          <w:b/>
          <w:color w:val="DC2626"/>
        </w:rPr>
        <w:t>[CRITICAL]</w:t>
      </w:r>
    </w:p>
    <w:p>
      <w:r>
        <w:t>The model score distribution has shifted significantly compared to the baseline. This indicates a structural change in the applicant population or feature inputs, which may invalidate the model's calibration and rank ordering.</w:t>
      </w:r>
    </w:p>
    <w:p>
      <w:pPr>
        <w:pStyle w:val="ListBullet"/>
      </w:pPr>
      <w:r>
        <w:t>Review feature drift to isolate drivers.</w:t>
      </w:r>
    </w:p>
    <w:p>
      <w:pPr>
        <w:pStyle w:val="ListBullet"/>
      </w:pPr>
      <w:r>
        <w:t>Consider model retraining if population shift is permanent.</w:t>
      </w:r>
    </w:p>
    <w:p>
      <w:r>
        <w:rPr>
          <w:b/>
        </w:rPr>
        <w:t xml:space="preserve">High Severe Delinquency </w:t>
      </w:r>
      <w:r>
        <w:rPr>
          <w:b/>
          <w:color w:val="DC2626"/>
        </w:rPr>
        <w:t>[CRITICAL]</w:t>
      </w:r>
    </w:p>
    <w:p>
      <w:r>
        <w:t>Severe delinquency rate (&gt;90 DPD) has breached the critical threshold.</w:t>
      </w:r>
    </w:p>
    <w:p>
      <w:pPr>
        <w:pStyle w:val="Heading1"/>
      </w:pPr>
      <w:r>
        <w:t>Alerts &amp; Breaches</w:t>
      </w:r>
    </w:p>
    <w:p>
      <w:r>
        <w:rPr>
          <w:b/>
          <w:color w:val="EA580C"/>
        </w:rPr>
        <w:t xml:space="preserve">[WARNING] </w:t>
      </w:r>
      <w:r>
        <w:t>Calibration Ratio = 1.4797, outside warning range [0.8, 1.25]</w:t>
      </w:r>
    </w:p>
    <w:p>
      <w:r>
        <w:rPr>
          <w:b/>
          <w:color w:val="DC2626"/>
        </w:rPr>
        <w:t xml:space="preserve">[CRITICAL] </w:t>
      </w:r>
      <w:r>
        <w:t>Severe Delinquency Rate = 0.2088, exceeds critical threshold of 0.2</w:t>
      </w:r>
    </w:p>
    <w:p>
      <w:r>
        <w:rPr>
          <w:b/>
          <w:color w:val="DC2626"/>
        </w:rPr>
        <w:t xml:space="preserve">[CRITICAL] </w:t>
      </w:r>
      <w:r>
        <w:t>30+ DPD Rate = 0.3192, exceeds critical threshold of 0.25</w:t>
      </w:r>
    </w:p>
    <w:p>
      <w:r>
        <w:rPr>
          <w:b/>
          <w:color w:val="DC2626"/>
        </w:rPr>
        <w:t xml:space="preserve">[CRITICAL] </w:t>
      </w:r>
      <w:r>
        <w:t>Score PSI = 0.2622, exceeds critical threshold of 0.25</w:t>
      </w:r>
    </w:p>
    <w:p>
      <w:r>
        <w:rPr>
          <w:b/>
          <w:color w:val="EA580C"/>
        </w:rPr>
        <w:t xml:space="preserve">[WARNING] </w:t>
      </w:r>
      <w:r>
        <w:t>CSI (Past Due Days) = 0.2323, exceeds warning threshold of 0.1</w:t>
      </w:r>
    </w:p>
    <w:p>
      <w:r>
        <w:rPr>
          <w:b/>
          <w:color w:val="EA580C"/>
        </w:rPr>
        <w:t xml:space="preserve">[WARNING] </w:t>
      </w:r>
      <w:r>
        <w:t>ROC AUC declined by 0.0364 vs baseline, exceeding warning threshold of 0.03</w:t>
      </w:r>
    </w:p>
    <w:p>
      <w:r>
        <w:rPr>
          <w:b/>
          <w:color w:val="EA580C"/>
        </w:rPr>
        <w:t xml:space="preserve">[WARNING] </w:t>
      </w:r>
      <w:r>
        <w:t>Gini Coefficient declined by 0.0728 vs baseline, exceeding warning threshold of 0.05</w:t>
      </w:r>
    </w:p>
    <w:p>
      <w:r>
        <w:rPr>
          <w:b/>
          <w:color w:val="DC2626"/>
        </w:rPr>
        <w:t xml:space="preserve">[CRITICAL] </w:t>
      </w:r>
      <w:r>
        <w:t>KS Statistic declined by 0.0637 vs baseline, exceeding critical threshold of 0.05</w:t>
      </w:r>
    </w:p>
    <w:p>
      <w:r>
        <w:rPr>
          <w:b/>
          <w:color w:val="DC2626"/>
        </w:rPr>
        <w:t xml:space="preserve">[CRITICAL] </w:t>
      </w:r>
      <w:r>
        <w:t>Approval Rate changed by 0.1964 vs baseline, exceeding critical threshold of 0.1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0.0903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1.4797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2500.0000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Null Rate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-0.9892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Severe Delinquency Rate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0.2088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30+ DPD Rate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0.3192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0.2622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t>Feature CSI Drift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0.2323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CSI (Past Due Days)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0.2323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</w:tr>
      <w:tr>
        <w:tc>
          <w:tcPr>
            <w:tcW w:type="dxa" w:w="1728"/>
          </w:tcPr>
          <w:p>
            <w:r>
              <w:t>CSI (Loan Amount)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0.0128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0.7490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0.4980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0.3716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Approval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0.6048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Overall Bad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0.2780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Bad Rate (Approved Only)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0.1832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Decline Rate</w:t>
            </w:r>
          </w:p>
        </w:tc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0.3952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22.0000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421.0000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252.0000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20.88%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1702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68.1%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71.2%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20.9%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(51.9% vs 17.7%),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(44.2% vs 14.8%),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44.2%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(30.1% vs 10.4%),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(22.3% vs 5.8%),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Time-Series Cohort Trends</w:t>
      </w:r>
    </w:p>
    <w:p>
      <w:r>
        <w:t>Analyzed 6 cohorts from 2025-01 to 2025-06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Cohort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Approval Rate</w:t>
            </w:r>
          </w:p>
        </w:tc>
      </w:tr>
      <w:tr>
        <w:tc>
          <w:tcPr>
            <w:tcW w:type="dxa" w:w="1728"/>
          </w:tcPr>
          <w:p>
            <w:r>
              <w:t>2025-01</w:t>
            </w:r>
          </w:p>
        </w:tc>
        <w:tc>
          <w:tcPr>
            <w:tcW w:type="dxa" w:w="1728"/>
          </w:tcPr>
          <w:p>
            <w:r>
              <w:t>412</w:t>
            </w:r>
          </w:p>
        </w:tc>
        <w:tc>
          <w:tcPr>
            <w:tcW w:type="dxa" w:w="1728"/>
          </w:tcPr>
          <w:p>
            <w:r>
              <w:t>30.58%</w:t>
            </w:r>
          </w:p>
        </w:tc>
        <w:tc>
          <w:tcPr>
            <w:tcW w:type="dxa" w:w="1728"/>
          </w:tcPr>
          <w:p>
            <w:r>
              <w:t>625.82</w:t>
            </w:r>
          </w:p>
        </w:tc>
        <w:tc>
          <w:tcPr>
            <w:tcW w:type="dxa" w:w="1728"/>
          </w:tcPr>
          <w:p>
            <w:r>
              <w:t>62.6%</w:t>
            </w:r>
          </w:p>
        </w:tc>
      </w:tr>
      <w:tr>
        <w:tc>
          <w:tcPr>
            <w:tcW w:type="dxa" w:w="1728"/>
          </w:tcPr>
          <w:p>
            <w:r>
              <w:t>2025-02</w:t>
            </w:r>
          </w:p>
        </w:tc>
        <w:tc>
          <w:tcPr>
            <w:tcW w:type="dxa" w:w="1728"/>
          </w:tcPr>
          <w:p>
            <w:r>
              <w:t>398</w:t>
            </w:r>
          </w:p>
        </w:tc>
        <w:tc>
          <w:tcPr>
            <w:tcW w:type="dxa" w:w="1728"/>
          </w:tcPr>
          <w:p>
            <w:r>
              <w:t>29.15%</w:t>
            </w:r>
          </w:p>
        </w:tc>
        <w:tc>
          <w:tcPr>
            <w:tcW w:type="dxa" w:w="1728"/>
          </w:tcPr>
          <w:p>
            <w:r>
              <w:t>624.31</w:t>
            </w:r>
          </w:p>
        </w:tc>
        <w:tc>
          <w:tcPr>
            <w:tcW w:type="dxa" w:w="1728"/>
          </w:tcPr>
          <w:p>
            <w:r>
              <w:t>58.3%</w:t>
            </w:r>
          </w:p>
        </w:tc>
      </w:tr>
      <w:tr>
        <w:tc>
          <w:tcPr>
            <w:tcW w:type="dxa" w:w="1728"/>
          </w:tcPr>
          <w:p>
            <w:r>
              <w:t>2025-03</w:t>
            </w:r>
          </w:p>
        </w:tc>
        <w:tc>
          <w:tcPr>
            <w:tcW w:type="dxa" w:w="1728"/>
          </w:tcPr>
          <w:p>
            <w:r>
              <w:t>470</w:t>
            </w:r>
          </w:p>
        </w:tc>
        <w:tc>
          <w:tcPr>
            <w:tcW w:type="dxa" w:w="1728"/>
          </w:tcPr>
          <w:p>
            <w:r>
              <w:t>27.66%</w:t>
            </w:r>
          </w:p>
        </w:tc>
        <w:tc>
          <w:tcPr>
            <w:tcW w:type="dxa" w:w="1728"/>
          </w:tcPr>
          <w:p>
            <w:r>
              <w:t>626.94</w:t>
            </w:r>
          </w:p>
        </w:tc>
        <w:tc>
          <w:tcPr>
            <w:tcW w:type="dxa" w:w="1728"/>
          </w:tcPr>
          <w:p>
            <w:r>
              <w:t>59.2%</w:t>
            </w:r>
          </w:p>
        </w:tc>
      </w:tr>
      <w:tr>
        <w:tc>
          <w:tcPr>
            <w:tcW w:type="dxa" w:w="1728"/>
          </w:tcPr>
          <w:p>
            <w:r>
              <w:t>2025-04</w:t>
            </w:r>
          </w:p>
        </w:tc>
        <w:tc>
          <w:tcPr>
            <w:tcW w:type="dxa" w:w="1728"/>
          </w:tcPr>
          <w:p>
            <w:r>
              <w:t>386</w:t>
            </w:r>
          </w:p>
        </w:tc>
        <w:tc>
          <w:tcPr>
            <w:tcW w:type="dxa" w:w="1728"/>
          </w:tcPr>
          <w:p>
            <w:r>
              <w:t>26.42%</w:t>
            </w:r>
          </w:p>
        </w:tc>
        <w:tc>
          <w:tcPr>
            <w:tcW w:type="dxa" w:w="1728"/>
          </w:tcPr>
          <w:p>
            <w:r>
              <w:t>628.28</w:t>
            </w:r>
          </w:p>
        </w:tc>
        <w:tc>
          <w:tcPr>
            <w:tcW w:type="dxa" w:w="1728"/>
          </w:tcPr>
          <w:p>
            <w:r>
              <w:t>62.2%</w:t>
            </w:r>
          </w:p>
        </w:tc>
      </w:tr>
      <w:tr>
        <w:tc>
          <w:tcPr>
            <w:tcW w:type="dxa" w:w="1728"/>
          </w:tcPr>
          <w:p>
            <w:r>
              <w:t>2025-05</w:t>
            </w:r>
          </w:p>
        </w:tc>
        <w:tc>
          <w:tcPr>
            <w:tcW w:type="dxa" w:w="1728"/>
          </w:tcPr>
          <w:p>
            <w:r>
              <w:t>432</w:t>
            </w:r>
          </w:p>
        </w:tc>
        <w:tc>
          <w:tcPr>
            <w:tcW w:type="dxa" w:w="1728"/>
          </w:tcPr>
          <w:p>
            <w:r>
              <w:t>28.47%</w:t>
            </w:r>
          </w:p>
        </w:tc>
        <w:tc>
          <w:tcPr>
            <w:tcW w:type="dxa" w:w="1728"/>
          </w:tcPr>
          <w:p>
            <w:r>
              <w:t>629.54</w:t>
            </w:r>
          </w:p>
        </w:tc>
        <w:tc>
          <w:tcPr>
            <w:tcW w:type="dxa" w:w="1728"/>
          </w:tcPr>
          <w:p>
            <w:r>
              <w:t>59.0%</w:t>
            </w:r>
          </w:p>
        </w:tc>
      </w:tr>
      <w:tr>
        <w:tc>
          <w:tcPr>
            <w:tcW w:type="dxa" w:w="1728"/>
          </w:tcPr>
          <w:p>
            <w:r>
              <w:t>2025-06</w:t>
            </w:r>
          </w:p>
        </w:tc>
        <w:tc>
          <w:tcPr>
            <w:tcW w:type="dxa" w:w="1728"/>
          </w:tcPr>
          <w:p>
            <w:r>
              <w:t>402</w:t>
            </w:r>
          </w:p>
        </w:tc>
        <w:tc>
          <w:tcPr>
            <w:tcW w:type="dxa" w:w="1728"/>
          </w:tcPr>
          <w:p>
            <w:r>
              <w:t>24.38%</w:t>
            </w:r>
          </w:p>
        </w:tc>
        <w:tc>
          <w:tcPr>
            <w:tcW w:type="dxa" w:w="1728"/>
          </w:tcPr>
          <w:p>
            <w:r>
              <w:t>628.91</w:t>
            </w:r>
          </w:p>
        </w:tc>
        <w:tc>
          <w:tcPr>
            <w:tcW w:type="dxa" w:w="1728"/>
          </w:tcPr>
          <w:p>
            <w:r>
              <w:t>61.9%</w:t>
            </w:r>
          </w:p>
        </w:tc>
      </w:tr>
    </w:tbl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