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mon_c1027f347599</w:t>
            </w:r>
          </w:p>
        </w:tc>
        <w:tc>
          <w:tcPr>
            <w:tcW w:type="dxa" w:w="2160"/>
          </w:tcPr>
          <w:p>
            <w:r>
              <w:t>run_ccc25501...</w:t>
            </w:r>
          </w:p>
        </w:tc>
        <w:tc>
          <w:tcPr>
            <w:tcW w:type="dxa" w:w="2160"/>
          </w:tcPr>
          <w:p>
            <w:r>
              <w:t>22.5/100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is in a critical state with 3 critical issues detected.</w:t>
      </w:r>
    </w:p>
    <w:p>
      <w:pPr>
        <w:pStyle w:val="Heading2"/>
      </w:pPr>
      <w:r>
        <w:t>Technical Summary</w:t>
      </w:r>
    </w:p>
    <w:p>
      <w:r>
        <w:t>Mock technical summary based on findings.</w:t>
      </w:r>
    </w:p>
    <w:p>
      <w:pPr>
        <w:pStyle w:val="Heading2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-0.0609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0.5935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197.0000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-0.0422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0.8680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0.3341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-0.3319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0.3563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0.7716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0.0558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5.6961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0.9810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1.4091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3354.0000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23.86%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in this dataset show LOWER bad rate than model-approved accounts (0.0% vs 6.3%),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600</w:t>
      </w:r>
    </w:p>
    <w:p>
      <w:r>
        <w:t>"Overridden accounts in this dataset show LOWER bad rate than model-approved accounts (3.3% vs 6.5%),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650</w:t>
      </w:r>
    </w:p>
    <w:p>
      <w:r>
        <w:t>"Overridden accounts in this dataset show LOWER bad rate than model-approved accounts (3.6% vs 7.4%),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700</w:t>
      </w:r>
    </w:p>
    <w:p>
      <w:r>
        <w:t>"Overridden accounts in this dataset show LOWER bad rate than model-approved accounts (3.8% vs 8.5%),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