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run_f66c1afeefdd</w:t>
            </w:r>
          </w:p>
        </w:tc>
        <w:tc>
          <w:tcPr>
            <w:tcW w:type="dxa" w:w="2160"/>
          </w:tcPr>
          <w:p>
            <w:r>
              <w:t>2026-09-16T18:41:34.323229+00:00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healthy and stable.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0.11649367548031564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0.9999999257641976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-0.9835932614812057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0.7853789185457805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0.5707578370915609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0.43529868726432963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41.541368223844</w:t>
            </w:r>
          </w:p>
        </w:tc>
        <w:tc>
          <w:tcPr>
            <w:tcW w:type="dxa" w:w="1728"/>
          </w:tcPr>
          <w:p>
            <w:r>
              <w:t>3.3016069636595687e-06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</w:t>
            </w:r>
          </w:p>
        </w:tc>
        <w:tc>
          <w:tcPr>
            <w:tcW w:type="dxa" w:w="1728"/>
          </w:tcPr>
          <w:p>
            <w:r>
              <w:t>2.6584506291665387e-48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</w:t>
            </w:r>
          </w:p>
        </w:tc>
        <w:tc>
          <w:tcPr>
            <w:tcW w:type="dxa" w:w="1728"/>
          </w:tcPr>
          <w:p>
            <w:r>
              <w:t>1.43079984038083e-251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