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29-01-2026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UCO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22901260004608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₹14,27,601.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(1st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12300110117385</w:t>
            </w:r>
          </w:p>
        </w:tc>
        <w:tc>
          <w:tcPr>
            <w:tcW w:type="dxa" w:w="1559"/>
          </w:tcPr>
          <w:p>
            <w:r>
              <w:t>15/01/2026 12:00:00 AM</w:t>
            </w:r>
          </w:p>
        </w:tc>
        <w:tc>
          <w:tcPr>
            <w:tcW w:type="dxa" w:w="1559"/>
          </w:tcPr>
          <w:p>
            <w:r>
              <w:t>10000.0</w:t>
            </w:r>
          </w:p>
        </w:tc>
        <w:tc>
          <w:tcPr>
            <w:tcW w:type="dxa" w:w="2176"/>
          </w:tcPr>
          <w:p>
            <w:r>
              <w:t>CIUBH26005005938</w:t>
            </w:r>
          </w:p>
        </w:tc>
        <w:tc>
          <w:tcPr>
            <w:tcW w:type="dxa" w:w="1652"/>
          </w:tcPr>
          <w:p>
            <w:r>
              <w:t>UCBA0001230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