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High-Level Design (HLD)</w:t>
      </w:r>
    </w:p>
    <w:p>
      <w:pPr>
        <w:jc w:val="center"/>
      </w:pPr>
      <w:r>
        <w:rPr>
          <w:b/>
          <w:sz w:val="28"/>
        </w:rPr>
        <w:t>Global Employee Compensation Management System</w:t>
      </w:r>
    </w:p>
    <w:p>
      <w:pPr>
        <w:jc w:val="center"/>
      </w:pPr>
      <w:r>
        <w:rPr>
          <w:i/>
        </w:rPr>
        <w:t>Incubyte Assessment • Architecture baseline • Version 2.5</w:t>
      </w:r>
    </w:p>
    <w:p>
      <w:pPr>
        <w:pStyle w:val="Heading1"/>
      </w:pPr>
      <w:r>
        <w:t>1. Purpose and Architecture Summary</w:t>
      </w:r>
    </w:p>
    <w:p>
      <w:r>
        <w:t>This HLD describes a multi-tenant SaaS application for employee and compensation management across organizations, countries, and currencies. The MVP is a modular Rails application with a React frontend, asynchronous Sidekiq workers, Amazon RDS for PostgreSQL, and AWS-managed delivery, security, storage, and operations services.</w:t>
      </w:r>
    </w:p>
    <w:p>
      <w:r>
        <w:t>This is a target design. AWS resources and controls described here must be implemented, configured, and verified before being represented as deployed capabilities.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One shared application serves multiple customer organizations (tenants); every business operation enforces tenant isolation.</w:t>
      </w:r>
    </w:p>
    <w:p>
      <w:pPr>
        <w:pStyle w:val="ListBullet"/>
      </w:pPr>
      <w:r>
        <w:t>Within a tenant, HR users may be restricted to assigned employee domains/departments. Domain authorization is distinct from tenant isolation.</w:t>
      </w:r>
    </w:p>
    <w:p>
      <w:pPr>
        <w:pStyle w:val="ListBullet"/>
      </w:pPr>
      <w:r>
        <w:t>Use a modular monolith for the assessment; scale Rails web tasks and Sidekiq workers independently.</w:t>
      </w:r>
    </w:p>
    <w:p>
      <w:pPr>
        <w:pStyle w:val="ListBullet"/>
      </w:pPr>
      <w:r>
        <w:t>Use asynchronous processing for CSV import/export and other long-running work; normal CRUD/search remains synchronous.</w:t>
      </w:r>
    </w:p>
    <w:p>
      <w:pPr>
        <w:pStyle w:val="ListBullet"/>
      </w:pPr>
      <w:r>
        <w:t>Keep employee and compensation data in RDS; use S3 for uploaded/generated files; Redis is queue infrastructure, not a system of record.</w:t>
      </w:r>
    </w:p>
    <w:p>
      <w:pPr>
        <w:pStyle w:val="ListBullet"/>
      </w:pPr>
      <w:r>
        <w:t>Support multi-country/multi-currency records without implying automatic FX conversion or statutory payroll calculations.</w:t>
      </w:r>
    </w:p>
    <w:p>
      <w:pPr>
        <w:pStyle w:val="ListBullet"/>
      </w:pPr>
      <w:r>
        <w:t>Prefer managed AWS services and infrastructure-as-code; configure recovery and health monitoring as operational requirements.</w:t>
      </w:r>
    </w:p>
    <w:p>
      <w:pPr>
        <w:pStyle w:val="Heading1"/>
      </w:pPr>
      <w:r>
        <w:t>3. Logical and Deployment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Responsibility</w:t>
            </w:r>
          </w:p>
        </w:tc>
      </w:tr>
      <w:tr>
        <w:tc>
          <w:tcPr>
            <w:tcW w:type="dxa" w:w="3360"/>
          </w:tcPr>
          <w:p>
            <w:r>
              <w:t>Client</w:t>
            </w:r>
          </w:p>
        </w:tc>
        <w:tc>
          <w:tcPr>
            <w:tcW w:type="dxa" w:w="3360"/>
          </w:tcPr>
          <w:p>
            <w:r>
              <w:t>React web application</w:t>
            </w:r>
          </w:p>
        </w:tc>
        <w:tc>
          <w:tcPr>
            <w:tcW w:type="dxa" w:w="3360"/>
          </w:tcPr>
          <w:p>
            <w:r>
              <w:t>HR workflows: employee/compensation management, search, reports, CSV job status and downloads.</w:t>
            </w:r>
          </w:p>
        </w:tc>
      </w:tr>
      <w:tr>
        <w:tc>
          <w:tcPr>
            <w:tcW w:type="dxa" w:w="3360"/>
          </w:tcPr>
          <w:p>
            <w:r>
              <w:t>Edge</w:t>
            </w:r>
          </w:p>
        </w:tc>
        <w:tc>
          <w:tcPr>
            <w:tcW w:type="dxa" w:w="3360"/>
          </w:tcPr>
          <w:p>
            <w:r>
              <w:t>Route 53</w:t>
            </w:r>
          </w:p>
        </w:tc>
        <w:tc>
          <w:tcPr>
            <w:tcW w:type="dxa" w:w="3360"/>
          </w:tcPr>
          <w:p>
            <w:r>
              <w:t>DNS for application domain.</w:t>
            </w:r>
          </w:p>
        </w:tc>
      </w:tr>
      <w:tr>
        <w:tc>
          <w:tcPr>
            <w:tcW w:type="dxa" w:w="3360"/>
          </w:tcPr>
          <w:p>
            <w:r>
              <w:t>Edge</w:t>
            </w:r>
          </w:p>
        </w:tc>
        <w:tc>
          <w:tcPr>
            <w:tcW w:type="dxa" w:w="3360"/>
          </w:tcPr>
          <w:p>
            <w:r>
              <w:t>CloudFront + S3</w:t>
            </w:r>
          </w:p>
        </w:tc>
        <w:tc>
          <w:tcPr>
            <w:tcW w:type="dxa" w:w="3360"/>
          </w:tcPr>
          <w:p>
            <w:r>
              <w:t>Deliver React static assets; S3 origin access restricted to CloudFront.</w:t>
            </w:r>
          </w:p>
        </w:tc>
      </w:tr>
      <w:tr>
        <w:tc>
          <w:tcPr>
            <w:tcW w:type="dxa" w:w="3360"/>
          </w:tcPr>
          <w:p>
            <w:r>
              <w:t>Edge/security</w:t>
            </w:r>
          </w:p>
        </w:tc>
        <w:tc>
          <w:tcPr>
            <w:tcW w:type="dxa" w:w="3360"/>
          </w:tcPr>
          <w:p>
            <w:r>
              <w:t>AWS WAF + ACM</w:t>
            </w:r>
          </w:p>
        </w:tc>
        <w:tc>
          <w:tcPr>
            <w:tcW w:type="dxa" w:w="3360"/>
          </w:tcPr>
          <w:p>
            <w:r>
              <w:t>Web request filtering and TLS certificate management.</w:t>
            </w:r>
          </w:p>
        </w:tc>
      </w:tr>
      <w:tr>
        <w:tc>
          <w:tcPr>
            <w:tcW w:type="dxa" w:w="3360"/>
          </w:tcPr>
          <w:p>
            <w:r>
              <w:t>API ingress</w:t>
            </w:r>
          </w:p>
        </w:tc>
        <w:tc>
          <w:tcPr>
            <w:tcW w:type="dxa" w:w="3360"/>
          </w:tcPr>
          <w:p>
            <w:r>
              <w:t>Application Load Balancer</w:t>
            </w:r>
          </w:p>
        </w:tc>
        <w:tc>
          <w:tcPr>
            <w:tcW w:type="dxa" w:w="3360"/>
          </w:tcPr>
          <w:p>
            <w:r>
              <w:t>Routes API requests to healthy Rails targets; target health checks.</w:t>
            </w:r>
          </w:p>
        </w:tc>
      </w:tr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Rails API on ECS Fargate</w:t>
            </w:r>
          </w:p>
        </w:tc>
        <w:tc>
          <w:tcPr>
            <w:tcW w:type="dxa" w:w="3360"/>
          </w:tcPr>
          <w:p>
            <w:r>
              <w:t>Authentication/authorization, tenant context, domain permissions, business logic, reporting, job creation.</w:t>
            </w:r>
          </w:p>
        </w:tc>
      </w:tr>
      <w:tr>
        <w:tc>
          <w:tcPr>
            <w:tcW w:type="dxa" w:w="3360"/>
          </w:tcPr>
          <w:p>
            <w:r>
              <w:t>Background</w:t>
            </w:r>
          </w:p>
        </w:tc>
        <w:tc>
          <w:tcPr>
            <w:tcW w:type="dxa" w:w="3360"/>
          </w:tcPr>
          <w:p>
            <w:r>
              <w:t>Sidekiq ECS service + Redis/ElastiCache</w:t>
            </w:r>
          </w:p>
        </w:tc>
        <w:tc>
          <w:tcPr>
            <w:tcW w:type="dxa" w:w="3360"/>
          </w:tcPr>
          <w:p>
            <w:r>
              <w:t>Asynchronous imports/exports; retry and failed-job handling.</w:t>
            </w:r>
          </w:p>
        </w:tc>
      </w:tr>
      <w:tr>
        <w:tc>
          <w:tcPr>
            <w:tcW w:type="dxa" w:w="3360"/>
          </w:tcPr>
          <w:p>
            <w:r>
              <w:t>Identity</w:t>
            </w:r>
          </w:p>
        </w:tc>
        <w:tc>
          <w:tcPr>
            <w:tcW w:type="dxa" w:w="3360"/>
          </w:tcPr>
          <w:p>
            <w:r>
              <w:t>Cognito or approved OIDC/custom auth</w:t>
            </w:r>
          </w:p>
        </w:tc>
        <w:tc>
          <w:tcPr>
            <w:tcW w:type="dxa" w:w="3360"/>
          </w:tcPr>
          <w:p>
            <w:r>
              <w:t>Authentication and identity; Rails remains responsible for application authorization.</w:t>
            </w:r>
          </w:p>
        </w:tc>
      </w:tr>
      <w:tr>
        <w:tc>
          <w:tcPr>
            <w:tcW w:type="dxa" w:w="3360"/>
          </w:tcPr>
          <w:p>
            <w:r>
              <w:t>Data</w:t>
            </w:r>
          </w:p>
        </w:tc>
        <w:tc>
          <w:tcPr>
            <w:tcW w:type="dxa" w:w="3360"/>
          </w:tcPr>
          <w:p>
            <w:r>
              <w:t>Amazon RDS for PostgreSQL</w:t>
            </w:r>
          </w:p>
        </w:tc>
        <w:tc>
          <w:tcPr>
            <w:tcW w:type="dxa" w:w="3360"/>
          </w:tcPr>
          <w:p>
            <w:r>
              <w:t>Relational system of record; shared schema and tenant_id isolation; RLS defense in depth.</w:t>
            </w:r>
          </w:p>
        </w:tc>
      </w:tr>
      <w:tr>
        <w:tc>
          <w:tcPr>
            <w:tcW w:type="dxa" w:w="3360"/>
          </w:tcPr>
          <w:p>
            <w:r>
              <w:t>Files</w:t>
            </w:r>
          </w:p>
        </w:tc>
        <w:tc>
          <w:tcPr>
            <w:tcW w:type="dxa" w:w="3360"/>
          </w:tcPr>
          <w:p>
            <w:r>
              <w:t>Amazon S3</w:t>
            </w:r>
          </w:p>
        </w:tc>
        <w:tc>
          <w:tcPr>
            <w:tcW w:type="dxa" w:w="3360"/>
          </w:tcPr>
          <w:p>
            <w:r>
              <w:t>CSV uploads, generated exports, row-error artifacts with tenant-scoped access and lifecycle.</w:t>
            </w:r>
          </w:p>
        </w:tc>
      </w:tr>
      <w:tr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AWS KMS, Secrets Manager/SSM, IAM</w:t>
            </w:r>
          </w:p>
        </w:tc>
        <w:tc>
          <w:tcPr>
            <w:tcW w:type="dxa" w:w="3360"/>
          </w:tcPr>
          <w:p>
            <w:r>
              <w:t>Encryption key management, secret storage, least-privilege AWS access.</w:t>
            </w:r>
          </w:p>
        </w:tc>
      </w:tr>
      <w:tr>
        <w:tc>
          <w:tcPr>
            <w:tcW w:type="dxa" w:w="3360"/>
          </w:tcPr>
          <w:p>
            <w:r>
              <w:t>Operations</w:t>
            </w:r>
          </w:p>
        </w:tc>
        <w:tc>
          <w:tcPr>
            <w:tcW w:type="dxa" w:w="3360"/>
          </w:tcPr>
          <w:p>
            <w:r>
              <w:t>CloudWatch, CloudTrail, Systems Manager</w:t>
            </w:r>
          </w:p>
        </w:tc>
        <w:tc>
          <w:tcPr>
            <w:tcW w:type="dxa" w:w="3360"/>
          </w:tcPr>
          <w:p>
            <w:r>
              <w:t>Logs/metrics, AWS activity audit, operational management.</w:t>
            </w:r>
          </w:p>
        </w:tc>
      </w:tr>
      <w:tr>
        <w:tc>
          <w:tcPr>
            <w:tcW w:type="dxa" w:w="3360"/>
          </w:tcPr>
          <w:p>
            <w:r>
              <w:t>Delivery</w:t>
            </w:r>
          </w:p>
        </w:tc>
        <w:tc>
          <w:tcPr>
            <w:tcW w:type="dxa" w:w="3360"/>
          </w:tcPr>
          <w:p>
            <w:r>
              <w:t>Git, CI/CD, ECR, CDK/CloudFormation</w:t>
            </w:r>
          </w:p>
        </w:tc>
        <w:tc>
          <w:tcPr>
            <w:tcW w:type="dxa" w:w="3360"/>
          </w:tcPr>
          <w:p>
            <w:r>
              <w:t>Versioned builds, repeatable infrastructure deployment, rollback support.</w:t>
            </w:r>
          </w:p>
        </w:tc>
      </w:tr>
    </w:tbl>
    <w:p>
      <w:pPr>
        <w:pStyle w:val="Heading1"/>
      </w:pPr>
      <w:r>
        <w:t>4. Request and Data Flows</w:t>
      </w:r>
    </w:p>
    <w:p>
      <w:pPr>
        <w:pStyle w:val="Heading2"/>
      </w:pPr>
      <w:r>
        <w:t>4.1 Frontend and API traffic</w:t>
      </w:r>
    </w:p>
    <w:p>
      <w:pPr>
        <w:pStyle w:val="ListNumber"/>
      </w:pPr>
      <w:r>
        <w:t>HR user loads the React application from S3 through CloudFront; the S3 origin is not publicly writable and should be restricted to the CDN access path.</w:t>
      </w:r>
    </w:p>
    <w:p>
      <w:pPr>
        <w:pStyle w:val="ListNumber"/>
      </w:pPr>
      <w:r>
        <w:t>Browser API requests enter through the protected edge path (CloudFront/WAF as configured) and reach the Application Load Balancer.</w:t>
      </w:r>
    </w:p>
    <w:p>
      <w:pPr>
        <w:pStyle w:val="ListNumber"/>
      </w:pPr>
      <w:r>
        <w:t>ALB forwards requests only to healthy Rails API tasks running on ECS Fargate across Availability Zones.</w:t>
      </w:r>
    </w:p>
    <w:p>
      <w:pPr>
        <w:pStyle w:val="ListNumber"/>
      </w:pPr>
      <w:r>
        <w:t>Rails authenticates the user, derives tenant context from the authenticated identity, applies role/domain authorization, and executes tenant-scoped business logic.</w:t>
      </w:r>
    </w:p>
    <w:p>
      <w:pPr>
        <w:pStyle w:val="ListNumber"/>
      </w:pPr>
      <w:r>
        <w:t>Rails reads or writes RDS records and returns a response. Sensitive values are excluded from logs.</w:t>
      </w:r>
    </w:p>
    <w:p>
      <w:pPr>
        <w:pStyle w:val="Heading2"/>
      </w:pPr>
      <w:r>
        <w:t>4.2 Asynchronous CSV import/export</w:t>
      </w:r>
    </w:p>
    <w:p>
      <w:pPr>
        <w:pStyle w:val="ListNumber"/>
      </w:pPr>
      <w:r>
        <w:t>Rails validates the request and stores/references the uploaded file in S3; it creates a tenant- and requester-associated job record.</w:t>
      </w:r>
    </w:p>
    <w:p>
      <w:pPr>
        <w:pStyle w:val="ListNumber"/>
      </w:pPr>
      <w:r>
        <w:t>Rails enqueues the job through Sidekiq/Redis and returns a job identifier and current status.</w:t>
      </w:r>
    </w:p>
    <w:p>
      <w:pPr>
        <w:pStyle w:val="ListNumber"/>
      </w:pPr>
      <w:r>
        <w:t>A separate Sidekiq ECS service processes records in bounded batches, enforcing tenant and domain scope, validation, idempotency, and retry rules.</w:t>
      </w:r>
    </w:p>
    <w:p>
      <w:pPr>
        <w:pStyle w:val="ListNumber"/>
      </w:pPr>
      <w:r>
        <w:t>Import outcomes are stored in RDS. Export artifacts are stored in S3 with controlled, expiring access.</w:t>
      </w:r>
    </w:p>
    <w:p>
      <w:pPr>
        <w:pStyle w:val="ListNumber"/>
      </w:pPr>
      <w:r>
        <w:t>Authorized users poll job status and retrieve permitted results. SQS/DLQ is not part of the MVP.</w:t>
      </w:r>
    </w:p>
    <w:p>
      <w:pPr>
        <w:pStyle w:val="Heading1"/>
      </w:pPr>
      <w:r>
        <w:t>5. Multi-Tenancy and Authorization</w:t>
      </w:r>
    </w:p>
    <w:p>
      <w:r>
        <w:t>Default MVP storage is one Amazon RDS for PostgreSQL database with a shared schema. Tenant-owned records carry tenant_id. Rails derives tenant context from the authenticated user/session; browser-supplied tenant identifiers are not authorization inputs.</w:t>
      </w:r>
    </w:p>
    <w:p>
      <w:r>
        <w:t>PostgreSQL Row-Level Security (RLS) is a planned defense-in-depth control. Application authorization remains mandatory. Tenant context must be applied safely for each transaction/connection, and the application database role must not have BYPASSRLS privileges. Domain-scoped HR access is enforced in application policy/query logic and applies only inside the authenticated tenant.</w:t>
      </w:r>
    </w:p>
    <w:p>
      <w:r>
        <w:t>Future enterprise options may include a dedicated SaaS-managed database per customer or a customer-managed database. These are not MVP requirements and introduce routing, connectivity, secrets, migration, monitoring, and backup responsibilities.</w:t>
      </w:r>
    </w:p>
    <w:p>
      <w:pPr>
        <w:pStyle w:val="Heading1"/>
      </w:pPr>
      <w:r>
        <w:t>6. Availability, Health Checks, and Scaling</w:t>
      </w:r>
    </w:p>
    <w:p>
      <w:pPr>
        <w:pStyle w:val="ListBullet"/>
      </w:pPr>
      <w:r>
        <w:t>Run Rails API tasks across at least two Availability Zones where the selected environment supports it; ECS service desired count and deployment settings maintain healthy capacity.</w:t>
      </w:r>
    </w:p>
    <w:p>
      <w:pPr>
        <w:pStyle w:val="ListBullet"/>
      </w:pPr>
      <w:r>
        <w:t>ALB target-group health checks use a Rails readiness endpoint; unhealthy targets are removed from traffic. ECS container health checks provide an additional process-level signal.</w:t>
      </w:r>
    </w:p>
    <w:p>
      <w:pPr>
        <w:pStyle w:val="ListBullet"/>
      </w:pPr>
      <w:r>
        <w:t>Separate liveness from readiness: liveness indicates the process can respond; readiness indicates the task can serve requests and may perform bounded critical dependency checks.</w:t>
      </w:r>
    </w:p>
    <w:p>
      <w:pPr>
        <w:pStyle w:val="ListBullet"/>
      </w:pPr>
      <w:r>
        <w:t>Sidekiq workers have independent operational health signals: worker heartbeat, queue latency, job duration, retry/dead-job counts, and failures.</w:t>
      </w:r>
    </w:p>
    <w:p>
      <w:pPr>
        <w:pStyle w:val="ListBullet"/>
      </w:pPr>
      <w:r>
        <w:t>Use stateless Rails tasks, pagination, tenant-aware indexes, bounded import batches, async exports, and independently scalable worker capacity.</w:t>
      </w:r>
    </w:p>
    <w:p>
      <w:pPr>
        <w:pStyle w:val="ListBullet"/>
      </w:pPr>
      <w:r>
        <w:t>Configure RDS Multi-AZ for production availability as selected; validate failover behavior. Multi-AZ is not a backup substitute.</w:t>
      </w:r>
    </w:p>
    <w:p>
      <w:pPr>
        <w:pStyle w:val="Heading1"/>
      </w:pPr>
      <w:r>
        <w:t>7. Data Protection, Backup, and Recovery</w:t>
      </w:r>
    </w:p>
    <w:p>
      <w:pPr>
        <w:pStyle w:val="ListBullet"/>
      </w:pPr>
      <w:r>
        <w:t>Encrypt RDS storage and S3 objects at rest using KMS-managed keys; enforce TLS in transit.</w:t>
      </w:r>
    </w:p>
    <w:p>
      <w:pPr>
        <w:pStyle w:val="ListBullet"/>
      </w:pPr>
      <w:r>
        <w:t>Store database credentials and application secrets in AWS Secrets Manager or Systems Manager Parameter Store; grant access through least-privilege IAM roles.</w:t>
      </w:r>
    </w:p>
    <w:p>
      <w:pPr>
        <w:pStyle w:val="ListBullet"/>
      </w:pPr>
      <w:r>
        <w:t>Configure RDS automated backups and point-in-time recovery (PITR), retention, and snapshots as required; periodically test restore into an isolated environment.</w:t>
      </w:r>
    </w:p>
    <w:p>
      <w:pPr>
        <w:pStyle w:val="ListBullet"/>
      </w:pPr>
      <w:r>
        <w:t>Define S3 versioning/lifecycle/recovery controls for uploaded inputs and generated artifacts; restrict object access to authorized application flows.</w:t>
      </w:r>
    </w:p>
    <w:p>
      <w:pPr>
        <w:pStyle w:val="ListBullet"/>
      </w:pPr>
      <w:r>
        <w:t>Recover application releases from Git and infrastructure-as-code; retain versioned ECR images and document redeployment/rollback.</w:t>
      </w:r>
    </w:p>
    <w:p>
      <w:pPr>
        <w:pStyle w:val="ListBullet"/>
      </w:pPr>
      <w:r>
        <w:t>Make background jobs retryable/idempotent and define how interrupted jobs are safely resumed or re-enqueued.</w:t>
      </w:r>
    </w:p>
    <w:p>
      <w:pPr>
        <w:pStyle w:val="Heading1"/>
      </w:pPr>
      <w:r>
        <w:t>8. Observability and Audit</w:t>
      </w:r>
    </w:p>
    <w:p>
      <w:pPr>
        <w:pStyle w:val="ListBullet"/>
      </w:pPr>
      <w:r>
        <w:t>CloudWatch structured logs and metrics for API latency/errors, task health, CPU/memory, queue depth/latency, job duration, retries, and failures.</w:t>
      </w:r>
    </w:p>
    <w:p>
      <w:pPr>
        <w:pStyle w:val="ListBullet"/>
      </w:pPr>
      <w:r>
        <w:t>Propagate request/correlation IDs into background jobs and persist actor, tenant, job ID, and outcome metadata for auditability.</w:t>
      </w:r>
    </w:p>
    <w:p>
      <w:pPr>
        <w:pStyle w:val="ListBullet"/>
      </w:pPr>
      <w:r>
        <w:t>CloudTrail records AWS API activity. Distributed tracing (AWS X-Ray or OpenTelemetry-compatible tooling) can be enabled for request-to-job correlation.</w:t>
      </w:r>
    </w:p>
    <w:p>
      <w:pPr>
        <w:pStyle w:val="ListBullet"/>
      </w:pPr>
      <w:r>
        <w:t>Never log passwords, secrets, raw compensation payloads, or unnecessary personal data.</w:t>
      </w:r>
    </w:p>
    <w:p>
      <w:pPr>
        <w:pStyle w:val="Heading1"/>
      </w:pPr>
      <w:r>
        <w:t>9. Key Trade-offs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Decision</w:t>
            </w:r>
          </w:p>
        </w:tc>
        <w:tc>
          <w:tcPr>
            <w:tcW w:type="dxa" w:w="5040"/>
          </w:tcPr>
          <w:p>
            <w:r>
              <w:t>Rationale / trade-off</w:t>
            </w:r>
          </w:p>
        </w:tc>
      </w:tr>
      <w:tr>
        <w:tc>
          <w:tcPr>
            <w:tcW w:type="dxa" w:w="5040"/>
          </w:tcPr>
          <w:p>
            <w:r>
              <w:t>Rails modular monolith</w:t>
            </w:r>
          </w:p>
        </w:tc>
        <w:tc>
          <w:tcPr>
            <w:tcW w:type="dxa" w:w="5040"/>
          </w:tcPr>
          <w:p>
            <w:r>
              <w:t>Fast delivery and clear boundaries for assessment; split services only when scale/ownership justifies it.</w:t>
            </w:r>
          </w:p>
        </w:tc>
      </w:tr>
      <w:tr>
        <w:tc>
          <w:tcPr>
            <w:tcW w:type="dxa" w:w="5040"/>
          </w:tcPr>
          <w:p>
            <w:r>
              <w:t>React on S3 + CloudFront</w:t>
            </w:r>
          </w:p>
        </w:tc>
        <w:tc>
          <w:tcPr>
            <w:tcW w:type="dxa" w:w="5040"/>
          </w:tcPr>
          <w:p>
            <w:r>
              <w:t>Static frontend delivery avoids dedicated frontend compute; API remains separately routed.</w:t>
            </w:r>
          </w:p>
        </w:tc>
      </w:tr>
      <w:tr>
        <w:tc>
          <w:tcPr>
            <w:tcW w:type="dxa" w:w="5040"/>
          </w:tcPr>
          <w:p>
            <w:r>
              <w:t>ECS Fargate for Rails/Sidekiq</w:t>
            </w:r>
          </w:p>
        </w:tc>
        <w:tc>
          <w:tcPr>
            <w:tcW w:type="dxa" w:w="5040"/>
          </w:tcPr>
          <w:p>
            <w:r>
              <w:t>Managed container runtime; web and worker capacity scale independently.</w:t>
            </w:r>
          </w:p>
        </w:tc>
      </w:tr>
      <w:tr>
        <w:tc>
          <w:tcPr>
            <w:tcW w:type="dxa" w:w="5040"/>
          </w:tcPr>
          <w:p>
            <w:r>
              <w:t>Shared RDS schema + tenant_id</w:t>
            </w:r>
          </w:p>
        </w:tc>
        <w:tc>
          <w:tcPr>
            <w:tcW w:type="dxa" w:w="5040"/>
          </w:tcPr>
          <w:p>
            <w:r>
              <w:t>Cost-effective default; requires rigorous tenant scoping, RLS defense in depth, and security tests.</w:t>
            </w:r>
          </w:p>
        </w:tc>
      </w:tr>
      <w:tr>
        <w:tc>
          <w:tcPr>
            <w:tcW w:type="dxa" w:w="5040"/>
          </w:tcPr>
          <w:p>
            <w:r>
              <w:t>Sidekiq + Redis</w:t>
            </w:r>
          </w:p>
        </w:tc>
        <w:tc>
          <w:tcPr>
            <w:tcW w:type="dxa" w:w="5040"/>
          </w:tcPr>
          <w:p>
            <w:r>
              <w:t>Sufficient for MVP jobs and retry/dead handling; avoids adding SQS/DLQ complexity.</w:t>
            </w:r>
          </w:p>
        </w:tc>
      </w:tr>
      <w:tr>
        <w:tc>
          <w:tcPr>
            <w:tcW w:type="dxa" w:w="5040"/>
          </w:tcPr>
          <w:p>
            <w:r>
              <w:t>RLS</w:t>
            </w:r>
          </w:p>
        </w:tc>
        <w:tc>
          <w:tcPr>
            <w:tcW w:type="dxa" w:w="5040"/>
          </w:tcPr>
          <w:p>
            <w:r>
              <w:t>Defense in depth against accidental unscoped access; requires correct transaction-local tenant context and non-bypass DB role.</w:t>
            </w:r>
          </w:p>
        </w:tc>
      </w:tr>
      <w:tr>
        <w:tc>
          <w:tcPr>
            <w:tcW w:type="dxa" w:w="5040"/>
          </w:tcPr>
          <w:p>
            <w:r>
              <w:t>KMS + managed secrets</w:t>
            </w:r>
          </w:p>
        </w:tc>
        <w:tc>
          <w:tcPr>
            <w:tcW w:type="dxa" w:w="5040"/>
          </w:tcPr>
          <w:p>
            <w:r>
              <w:t>Centralized encryption-key and secret access controls; IAM policies and rotation must be configured.</w:t>
            </w:r>
          </w:p>
        </w:tc>
      </w:tr>
      <w:tr>
        <w:tc>
          <w:tcPr>
            <w:tcW w:type="dxa" w:w="5040"/>
          </w:tcPr>
          <w:p>
            <w:r>
              <w:t>ALB readiness health checks</w:t>
            </w:r>
          </w:p>
        </w:tc>
        <w:tc>
          <w:tcPr>
            <w:tcW w:type="dxa" w:w="5040"/>
          </w:tcPr>
          <w:p>
            <w:r>
              <w:t>Only healthy/ready Rails targets receive traffic; worker health is monitored separately.</w:t>
            </w:r>
          </w:p>
        </w:tc>
      </w:tr>
      <w:tr>
        <w:tc>
          <w:tcPr>
            <w:tcW w:type="dxa" w:w="5040"/>
          </w:tcPr>
          <w:p>
            <w:r>
              <w:t>Dedicated/customer DB</w:t>
            </w:r>
          </w:p>
        </w:tc>
        <w:tc>
          <w:tcPr>
            <w:tcW w:type="dxa" w:w="5040"/>
          </w:tcPr>
          <w:p>
            <w:r>
              <w:t>Future isolation option; higher operational and migration complexity.</w:t>
            </w:r>
          </w:p>
        </w:tc>
      </w:tr>
    </w:tbl>
    <w:p>
      <w:pPr>
        <w:pStyle w:val="Heading1"/>
      </w:pPr>
      <w:r>
        <w:t>10. Out of Scope</w:t>
      </w:r>
    </w:p>
    <w:p>
      <w:pPr>
        <w:pStyle w:val="ListBullet"/>
      </w:pPr>
      <w:r>
        <w:t>Payroll disbursement/provider integration; statutory payroll/tax calculation; FX conversion.</w:t>
      </w:r>
    </w:p>
    <w:p>
      <w:pPr>
        <w:pStyle w:val="ListBullet"/>
      </w:pPr>
      <w:r>
        <w:t>Dedicated/customer-managed databases as MVP features; multi-region active-active deployment.</w:t>
      </w:r>
    </w:p>
    <w:p>
      <w:pPr>
        <w:pStyle w:val="ListBullet"/>
      </w:pPr>
      <w:r>
        <w:t>SQS/DLQ, microservice decomposition, and advanced enterprise compliance automation unless later justified.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