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Test Plan</w:t>
      </w:r>
    </w:p>
    <w:p>
      <w:pPr>
        <w:jc w:val="center"/>
      </w:pPr>
      <w:r>
        <w:rPr>
          <w:b/>
          <w:sz w:val="28"/>
        </w:rPr>
        <w:t>Global Employee Compensation Management System</w:t>
      </w:r>
    </w:p>
    <w:p>
      <w:pPr>
        <w:jc w:val="center"/>
      </w:pPr>
      <w:r>
        <w:rPr>
          <w:i/>
        </w:rPr>
        <w:t>Incubyte Assessment • Version 2.5</w:t>
      </w:r>
    </w:p>
    <w:p>
      <w:pPr>
        <w:pStyle w:val="Heading1"/>
      </w:pPr>
      <w:r>
        <w:t>1. Purpose</w:t>
      </w:r>
    </w:p>
    <w:p>
      <w:r>
        <w:t>Verify the P0 product workflows and the security/operational controls in the v2.5 PRD, HLD, and LLD. Test data is synthetic and deterministic. Tests should be fast, repeatable, and understandable.</w:t>
      </w:r>
    </w:p>
    <w:p>
      <w:pPr>
        <w:pStyle w:val="Heading1"/>
      </w:pPr>
      <w:r>
        <w:t>2. Test Strategy</w:t>
      </w:r>
    </w:p>
    <w:p>
      <w:pPr>
        <w:pStyle w:val="ListBullet"/>
      </w:pPr>
      <w:r>
        <w:t>Unit tests for domain rules, validation, authorization policies, and report aggregation.</w:t>
      </w:r>
    </w:p>
    <w:p>
      <w:pPr>
        <w:pStyle w:val="ListBullet"/>
      </w:pPr>
      <w:r>
        <w:t>Request/integration tests for authentication, tenant/domain boundaries, employee/compensation APIs, job creation/status, and download authorization.</w:t>
      </w:r>
    </w:p>
    <w:p>
      <w:pPr>
        <w:pStyle w:val="ListBullet"/>
      </w:pPr>
      <w:r>
        <w:t>PostgreSQL integration tests for RLS policies and transaction-local tenant context; SQLite-only tests cannot prove PostgreSQL RLS behavior.</w:t>
      </w:r>
    </w:p>
    <w:p>
      <w:pPr>
        <w:pStyle w:val="ListBullet"/>
      </w:pPr>
      <w:r>
        <w:t>Job tests for bounded batch processing, idempotency, retry behavior, row-level errors, and persisted status transitions.</w:t>
      </w:r>
    </w:p>
    <w:p>
      <w:pPr>
        <w:pStyle w:val="ListBullet"/>
      </w:pPr>
      <w:r>
        <w:t>Frontend tests for key HR flows, validation, empty/loading/error states, and job status display.</w:t>
      </w:r>
    </w:p>
    <w:p>
      <w:pPr>
        <w:pStyle w:val="ListBullet"/>
      </w:pPr>
      <w:r>
        <w:t>Deployment smoke tests for health endpoints, ALB target health, encrypted storage configuration, and service startup.</w:t>
      </w:r>
    </w:p>
    <w:p>
      <w:pPr>
        <w:pStyle w:val="Heading1"/>
      </w:pPr>
      <w:r>
        <w:t>3. Critical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ID</w:t>
            </w:r>
          </w:p>
        </w:tc>
        <w:tc>
          <w:tcPr>
            <w:tcW w:type="dxa" w:w="2484"/>
          </w:tcPr>
          <w:p>
            <w:r>
              <w:t>Area</w:t>
            </w:r>
          </w:p>
        </w:tc>
        <w:tc>
          <w:tcPr>
            <w:tcW w:type="dxa" w:w="2484"/>
          </w:tcPr>
          <w:p>
            <w:r>
              <w:t>Scenario / expected result</w:t>
            </w:r>
          </w:p>
        </w:tc>
        <w:tc>
          <w:tcPr>
            <w:tcW w:type="dxa" w:w="2484"/>
          </w:tcPr>
          <w:p>
            <w:r>
              <w:t>Priority</w:t>
            </w:r>
          </w:p>
        </w:tc>
      </w:tr>
      <w:tr>
        <w:tc>
          <w:tcPr>
            <w:tcW w:type="dxa" w:w="2484"/>
          </w:tcPr>
          <w:p>
            <w:r>
              <w:t>SEC-01</w:t>
            </w:r>
          </w:p>
        </w:tc>
        <w:tc>
          <w:tcPr>
            <w:tcW w:type="dxa" w:w="2484"/>
          </w:tcPr>
          <w:p>
            <w:r>
              <w:t>Authentication</w:t>
            </w:r>
          </w:p>
        </w:tc>
        <w:tc>
          <w:tcPr>
            <w:tcW w:type="dxa" w:w="2484"/>
          </w:tcPr>
          <w:p>
            <w:r>
              <w:t>Unauthenticated request to protected API returns 401; no tenant data disclosed.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TEN-01</w:t>
            </w:r>
          </w:p>
        </w:tc>
        <w:tc>
          <w:tcPr>
            <w:tcW w:type="dxa" w:w="2484"/>
          </w:tcPr>
          <w:p>
            <w:r>
              <w:t>Tenant isolation</w:t>
            </w:r>
          </w:p>
        </w:tc>
        <w:tc>
          <w:tcPr>
            <w:tcW w:type="dxa" w:w="2484"/>
          </w:tcPr>
          <w:p>
            <w:r>
              <w:t>Tenant A cannot read/update/delete Tenant B employee or compensation records, including by guessed IDs.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TEN-02</w:t>
            </w:r>
          </w:p>
        </w:tc>
        <w:tc>
          <w:tcPr>
            <w:tcW w:type="dxa" w:w="2484"/>
          </w:tcPr>
          <w:p>
            <w:r>
              <w:t>RLS</w:t>
            </w:r>
          </w:p>
        </w:tc>
        <w:tc>
          <w:tcPr>
            <w:tcW w:type="dxa" w:w="2484"/>
          </w:tcPr>
          <w:p>
            <w:r>
              <w:t>With tenant A transaction context, RLS prevents selecting or mutating tenant B rows; mismatched tenant insert/update rejected.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TEN-03</w:t>
            </w:r>
          </w:p>
        </w:tc>
        <w:tc>
          <w:tcPr>
            <w:tcW w:type="dxa" w:w="2484"/>
          </w:tcPr>
          <w:p>
            <w:r>
              <w:t>Connection pool</w:t>
            </w:r>
          </w:p>
        </w:tc>
        <w:tc>
          <w:tcPr>
            <w:tcW w:type="dxa" w:w="2484"/>
          </w:tcPr>
          <w:p>
            <w:r>
              <w:t>Tenant context does not leak between sequential requests/jobs using pooled connections.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DOM-01</w:t>
            </w:r>
          </w:p>
        </w:tc>
        <w:tc>
          <w:tcPr>
            <w:tcW w:type="dxa" w:w="2484"/>
          </w:tcPr>
          <w:p>
            <w:r>
              <w:t>Domain access</w:t>
            </w:r>
          </w:p>
        </w:tc>
        <w:tc>
          <w:tcPr>
            <w:tcW w:type="dxa" w:w="2484"/>
          </w:tcPr>
          <w:p>
            <w:r>
              <w:t>HR Manager can access assigned domains only; direct ID, search, filters, reports, import and export enforce scope.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ROLE-01</w:t>
            </w:r>
          </w:p>
        </w:tc>
        <w:tc>
          <w:tcPr>
            <w:tcW w:type="dxa" w:w="2484"/>
          </w:tcPr>
          <w:p>
            <w:r>
              <w:t>Admin</w:t>
            </w:r>
          </w:p>
        </w:tc>
        <w:tc>
          <w:tcPr>
            <w:tcW w:type="dxa" w:w="2484"/>
          </w:tcPr>
          <w:p>
            <w:r>
              <w:t>Organization Admin can manage tenant HR users and domain assignments per defined admin policy.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EMP-01</w:t>
            </w:r>
          </w:p>
        </w:tc>
        <w:tc>
          <w:tcPr>
            <w:tcW w:type="dxa" w:w="2484"/>
          </w:tcPr>
          <w:p>
            <w:r>
              <w:t>Employee CRUD</w:t>
            </w:r>
          </w:p>
        </w:tc>
        <w:tc>
          <w:tcPr>
            <w:tcW w:type="dxa" w:w="2484"/>
          </w:tcPr>
          <w:p>
            <w:r>
              <w:t>Create/update validates required fields and tenant-local employee number uniqueness.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EMP-02</w:t>
            </w:r>
          </w:p>
        </w:tc>
        <w:tc>
          <w:tcPr>
            <w:tcW w:type="dxa" w:w="2484"/>
          </w:tcPr>
          <w:p>
            <w:r>
              <w:t>Search/list</w:t>
            </w:r>
          </w:p>
        </w:tc>
        <w:tc>
          <w:tcPr>
            <w:tcW w:type="dxa" w:w="2484"/>
          </w:tcPr>
          <w:p>
            <w:r>
              <w:t>Search, country/domain/status filters and pagination return only authorized rows.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COMP-01</w:t>
            </w:r>
          </w:p>
        </w:tc>
        <w:tc>
          <w:tcPr>
            <w:tcW w:type="dxa" w:w="2484"/>
          </w:tcPr>
          <w:p>
            <w:r>
              <w:t>Compensation</w:t>
            </w:r>
          </w:p>
        </w:tc>
        <w:tc>
          <w:tcPr>
            <w:tcW w:type="dxa" w:w="2484"/>
          </w:tcPr>
          <w:p>
            <w:r>
              <w:t>Currency, pay frequency and effective dates validate; historical records remain available after changes.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REP-01</w:t>
            </w:r>
          </w:p>
        </w:tc>
        <w:tc>
          <w:tcPr>
            <w:tcW w:type="dxa" w:w="2484"/>
          </w:tcPr>
          <w:p>
            <w:r>
              <w:t>Reporting</w:t>
            </w:r>
          </w:p>
        </w:tc>
        <w:tc>
          <w:tcPr>
            <w:tcW w:type="dxa" w:w="2484"/>
          </w:tcPr>
          <w:p>
            <w:r>
              <w:t>Headcount grouped by country/domain; compensation grouped by currency; no unsupported cross-currency sum.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CSV-I-01</w:t>
            </w:r>
          </w:p>
        </w:tc>
        <w:tc>
          <w:tcPr>
            <w:tcW w:type="dxa" w:w="2484"/>
          </w:tcPr>
          <w:p>
            <w:r>
              <w:t>Import</w:t>
            </w:r>
          </w:p>
        </w:tc>
        <w:tc>
          <w:tcPr>
            <w:tcW w:type="dxa" w:w="2484"/>
          </w:tcPr>
          <w:p>
            <w:r>
              <w:t>CSV is queued asynchronously; row validation results and job progress/status are visible.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CSV-I-02</w:t>
            </w:r>
          </w:p>
        </w:tc>
        <w:tc>
          <w:tcPr>
            <w:tcW w:type="dxa" w:w="2484"/>
          </w:tcPr>
          <w:p>
            <w:r>
              <w:t>Import retry</w:t>
            </w:r>
          </w:p>
        </w:tc>
        <w:tc>
          <w:tcPr>
            <w:tcW w:type="dxa" w:w="2484"/>
          </w:tcPr>
          <w:p>
            <w:r>
              <w:t>Retrying transient failure does not duplicate employee/compensation rows; invalid rows are not endlessly retried.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CSV-E-01</w:t>
            </w:r>
          </w:p>
        </w:tc>
        <w:tc>
          <w:tcPr>
            <w:tcW w:type="dxa" w:w="2484"/>
          </w:tcPr>
          <w:p>
            <w:r>
              <w:t>Export</w:t>
            </w:r>
          </w:p>
        </w:tc>
        <w:tc>
          <w:tcPr>
            <w:tcW w:type="dxa" w:w="2484"/>
          </w:tcPr>
          <w:p>
            <w:r>
              <w:t>Export runs asynchronously and produces tenant/domain-scoped CSV with authorized download.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CSV-E-02</w:t>
            </w:r>
          </w:p>
        </w:tc>
        <w:tc>
          <w:tcPr>
            <w:tcW w:type="dxa" w:w="2484"/>
          </w:tcPr>
          <w:p>
            <w:r>
              <w:t>Export expiry</w:t>
            </w:r>
          </w:p>
        </w:tc>
        <w:tc>
          <w:tcPr>
            <w:tcW w:type="dxa" w:w="2484"/>
          </w:tcPr>
          <w:p>
            <w:r>
              <w:t>Expired or unauthorized export cannot be downloaded; temporary artifact lifecycle is applied.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JOB-01</w:t>
            </w:r>
          </w:p>
        </w:tc>
        <w:tc>
          <w:tcPr>
            <w:tcW w:type="dxa" w:w="2484"/>
          </w:tcPr>
          <w:p>
            <w:r>
              <w:t>Background jobs</w:t>
            </w:r>
          </w:p>
        </w:tc>
        <w:tc>
          <w:tcPr>
            <w:tcW w:type="dxa" w:w="2484"/>
          </w:tcPr>
          <w:p>
            <w:r>
              <w:t>Job state persists in RDS; failure/retry/dead outcome is observable; Redis is not source of truth.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HEALTH-01</w:t>
            </w:r>
          </w:p>
        </w:tc>
        <w:tc>
          <w:tcPr>
            <w:tcW w:type="dxa" w:w="2484"/>
          </w:tcPr>
          <w:p>
            <w:r>
              <w:t>Liveness</w:t>
            </w:r>
          </w:p>
        </w:tc>
        <w:tc>
          <w:tcPr>
            <w:tcW w:type="dxa" w:w="2484"/>
          </w:tcPr>
          <w:p>
            <w:r>
              <w:t>Liveness responds while Rails process is alive and does not fail solely due to DB outage.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HEALTH-02</w:t>
            </w:r>
          </w:p>
        </w:tc>
        <w:tc>
          <w:tcPr>
            <w:tcW w:type="dxa" w:w="2484"/>
          </w:tcPr>
          <w:p>
            <w:r>
              <w:t>Readiness</w:t>
            </w:r>
          </w:p>
        </w:tc>
        <w:tc>
          <w:tcPr>
            <w:tcW w:type="dxa" w:w="2484"/>
          </w:tcPr>
          <w:p>
            <w:r>
              <w:t>Readiness fails when critical dependency is unavailable within bounded timeout; ALB removes unhealthy target.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HEALTH-03</w:t>
            </w:r>
          </w:p>
        </w:tc>
        <w:tc>
          <w:tcPr>
            <w:tcW w:type="dxa" w:w="2484"/>
          </w:tcPr>
          <w:p>
            <w:r>
              <w:t>Worker health</w:t>
            </w:r>
          </w:p>
        </w:tc>
        <w:tc>
          <w:tcPr>
            <w:tcW w:type="dxa" w:w="2484"/>
          </w:tcPr>
          <w:p>
            <w:r>
              <w:t>Worker heartbeat, queue latency and retry/failure metrics are observable.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SEC-04</w:t>
            </w:r>
          </w:p>
        </w:tc>
        <w:tc>
          <w:tcPr>
            <w:tcW w:type="dxa" w:w="2484"/>
          </w:tcPr>
          <w:p>
            <w:r>
              <w:t>Data protection</w:t>
            </w:r>
          </w:p>
        </w:tc>
        <w:tc>
          <w:tcPr>
            <w:tcW w:type="dxa" w:w="2484"/>
          </w:tcPr>
          <w:p>
            <w:r>
              <w:t>RDS/S3 encryption and runtime secret references verified; no credentials or raw salary payloads in logs.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  <w:tr>
        <w:tc>
          <w:tcPr>
            <w:tcW w:type="dxa" w:w="2484"/>
          </w:tcPr>
          <w:p>
            <w:r>
              <w:t>SEED-01</w:t>
            </w:r>
          </w:p>
        </w:tc>
        <w:tc>
          <w:tcPr>
            <w:tcW w:type="dxa" w:w="2484"/>
          </w:tcPr>
          <w:p>
            <w:r>
              <w:t>Seed</w:t>
            </w:r>
          </w:p>
        </w:tc>
        <w:tc>
          <w:tcPr>
            <w:tcW w:type="dxa" w:w="2484"/>
          </w:tcPr>
          <w:p>
            <w:r>
              <w:t>Seed script deterministically creates exactly 10,000 synthetic employees.</w:t>
            </w:r>
          </w:p>
        </w:tc>
        <w:tc>
          <w:tcPr>
            <w:tcW w:type="dxa" w:w="2484"/>
          </w:tcPr>
          <w:p>
            <w:r>
              <w:t>P0</w:t>
            </w:r>
          </w:p>
        </w:tc>
      </w:tr>
    </w:tbl>
    <w:p>
      <w:pPr>
        <w:pStyle w:val="Heading1"/>
      </w:pPr>
      <w:r>
        <w:t>4. Non-Functional and Recovery Checks</w:t>
      </w:r>
    </w:p>
    <w:p>
      <w:pPr>
        <w:pStyle w:val="ListBullet"/>
      </w:pPr>
      <w:r>
        <w:t>Measure directory/search/report response time on the 10,000-row seed; record dataset, query, environment, and result rather than claiming unmeasured performance.</w:t>
      </w:r>
    </w:p>
    <w:p>
      <w:pPr>
        <w:pStyle w:val="ListBullet"/>
      </w:pPr>
      <w:r>
        <w:t>Verify pagination and indexes prevent unbounded employee list loads.</w:t>
      </w:r>
    </w:p>
    <w:p>
      <w:pPr>
        <w:pStyle w:val="ListBullet"/>
      </w:pPr>
      <w:r>
        <w:t>Verify imports use bounded batches and exports stream/batch rather than loading all records into memory.</w:t>
      </w:r>
    </w:p>
    <w:p>
      <w:pPr>
        <w:pStyle w:val="ListBullet"/>
      </w:pPr>
      <w:r>
        <w:t>Validate RDS automated backup/PITR configuration and perform a documented restore drill before claiming restore capability.</w:t>
      </w:r>
    </w:p>
    <w:p>
      <w:pPr>
        <w:pStyle w:val="ListBullet"/>
      </w:pPr>
      <w:r>
        <w:t>Validate S3 lifecycle/versioning policy for uploaded inputs and temporary exports.</w:t>
      </w:r>
    </w:p>
    <w:p>
      <w:pPr>
        <w:pStyle w:val="ListBullet"/>
      </w:pPr>
      <w:r>
        <w:t>Exercise ECS rollout and unhealthy-target behavior in a non-production environment.</w:t>
      </w:r>
    </w:p>
    <w:p>
      <w:pPr>
        <w:pStyle w:val="Heading1"/>
      </w:pPr>
      <w:r>
        <w:t>5. Test Evidence</w:t>
      </w:r>
    </w:p>
    <w:p>
      <w:r>
        <w:t>Record test command, environment, commit SHA, result, date, and relevant sanitized logs/screenshots. Distinguish automated test evidence from configuration that is planned but not yet deployed.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