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AC894" w14:textId="77777777" w:rsidR="009B2787" w:rsidRPr="00E41075" w:rsidRDefault="009B2787" w:rsidP="009B2787">
      <w:pPr>
        <w:pStyle w:val="Ttulo2"/>
        <w:rPr>
          <w:i/>
        </w:rPr>
      </w:pPr>
      <w:r>
        <w:t>Diferenças de Comissões</w:t>
      </w:r>
    </w:p>
    <w:p w14:paraId="5E7DC901" w14:textId="77777777" w:rsidR="009B2787" w:rsidRDefault="009B2787" w:rsidP="009B2787">
      <w:pPr>
        <w:pStyle w:val="PargrafodaLista"/>
        <w:rPr>
          <w:rFonts w:ascii="Arial Nova" w:hAnsi="Arial Nova" w:cstheme="minorHAnsi"/>
          <w:bCs/>
        </w:rPr>
      </w:pPr>
    </w:p>
    <w:p w14:paraId="1A951324" w14:textId="77777777" w:rsidR="009B2787" w:rsidRDefault="009B2787" w:rsidP="009B2787">
      <w:pPr>
        <w:pStyle w:val="APargrafo"/>
      </w:pPr>
      <w:r>
        <w:t>A reclamante</w:t>
      </w:r>
      <w:r w:rsidRPr="00FD0183">
        <w:t xml:space="preserve"> alega que não recebeu as comissões prometidas ou que elas foram pagas a menor. Contudo, o Banco Inter não tem qualquer ingerência sobre a forma de cálculo ou pagamento de comissões, uma vez que esses valores são parte integrante da relação contratual entre </w:t>
      </w:r>
      <w:r>
        <w:t>a reclamante</w:t>
      </w:r>
      <w:r w:rsidRPr="00FD0183">
        <w:t xml:space="preserve"> e a Almaviva, conforme mencionado.</w:t>
      </w:r>
    </w:p>
    <w:p w14:paraId="640C1582" w14:textId="77777777" w:rsidR="009B2787" w:rsidRDefault="009B2787" w:rsidP="009B2787">
      <w:pPr>
        <w:widowControl/>
        <w:tabs>
          <w:tab w:val="left" w:pos="1701"/>
        </w:tabs>
        <w:autoSpaceDE/>
        <w:autoSpaceDN/>
        <w:spacing w:line="360" w:lineRule="auto"/>
        <w:jc w:val="both"/>
        <w:rPr>
          <w:rFonts w:ascii="Arial Nova" w:hAnsi="Arial Nova" w:cstheme="minorHAnsi"/>
        </w:rPr>
      </w:pPr>
    </w:p>
    <w:p w14:paraId="3EA1F65E" w14:textId="77777777" w:rsidR="009B2787" w:rsidRDefault="009B2787" w:rsidP="009B2787">
      <w:pPr>
        <w:pStyle w:val="APargrafo"/>
      </w:pPr>
      <w:r>
        <w:t>Como visto, a reclamante</w:t>
      </w:r>
      <w:r w:rsidRPr="00FD0183">
        <w:t xml:space="preserve"> foi formalmente contratad</w:t>
      </w:r>
      <w:r>
        <w:t>a</w:t>
      </w:r>
      <w:r w:rsidRPr="00FD0183">
        <w:t xml:space="preserve"> pela Almaviva Experience S.A., empresa terceirizada que presta serviços ao Banco Inter, responsável por todas as obrigações trabalhistas, inclusive o pagamento de comissões e remuneração variável.</w:t>
      </w:r>
    </w:p>
    <w:p w14:paraId="66753B54" w14:textId="77777777" w:rsidR="009B2787" w:rsidRDefault="009B2787" w:rsidP="009B2787">
      <w:pPr>
        <w:pStyle w:val="PargrafodaLista"/>
        <w:rPr>
          <w:rFonts w:ascii="Arial Nova" w:hAnsi="Arial Nova" w:cstheme="minorHAnsi"/>
        </w:rPr>
      </w:pPr>
    </w:p>
    <w:p w14:paraId="3A71F4C9" w14:textId="77777777" w:rsidR="009B2787" w:rsidRDefault="009B2787" w:rsidP="009B2787">
      <w:pPr>
        <w:pStyle w:val="APargrafo"/>
      </w:pPr>
      <w:r w:rsidRPr="00FD0183">
        <w:t xml:space="preserve">Portanto, o Banco Inter não prometeu nem definiu metas ou políticas de comissionamento para </w:t>
      </w:r>
      <w:r>
        <w:t>a reclamante</w:t>
      </w:r>
      <w:r w:rsidRPr="00FD0183">
        <w:t xml:space="preserve">. Toda e qualquer política de remuneração variável a que </w:t>
      </w:r>
      <w:r>
        <w:t>a reclamante</w:t>
      </w:r>
      <w:r w:rsidRPr="00FD0183">
        <w:t xml:space="preserve"> se refere foi estabelecida exclusivamente pela Almaviva, com base no contrato de trabalho firmado entre esta e </w:t>
      </w:r>
      <w:r>
        <w:t>a reclamante</w:t>
      </w:r>
      <w:r w:rsidRPr="00FD0183">
        <w:t>, e não com o Banco Inter.</w:t>
      </w:r>
    </w:p>
    <w:p w14:paraId="40C892BE" w14:textId="77777777" w:rsidR="009B2787" w:rsidRDefault="009B2787" w:rsidP="009B2787">
      <w:pPr>
        <w:pStyle w:val="PargrafodaLista"/>
        <w:rPr>
          <w:rFonts w:ascii="Arial Nova" w:hAnsi="Arial Nova" w:cstheme="minorHAnsi"/>
        </w:rPr>
      </w:pPr>
    </w:p>
    <w:p w14:paraId="69B2670D" w14:textId="77777777" w:rsidR="009B2787" w:rsidRDefault="009B2787" w:rsidP="009B2787">
      <w:pPr>
        <w:pStyle w:val="APargrafo"/>
      </w:pPr>
      <w:r w:rsidRPr="00FD0183">
        <w:t>As comissões, se existiam, foram estabelecidas de acordo com as metas e critérios internos da Almaviva, que gerenciava a equipe de telemarketing e suas condições de remuneração. O Banco Inter, como empresa tomadora de serviços, não tem qualquer responsabilidade direta sobre os pagamentos feitos pela Almaviva, nem foi responsável pela gestão ou controle das comissões pagas a</w:t>
      </w:r>
      <w:r>
        <w:t>a reclamante</w:t>
      </w:r>
      <w:r w:rsidRPr="00FD0183">
        <w:t>.</w:t>
      </w:r>
    </w:p>
    <w:p w14:paraId="7C284A5E" w14:textId="77777777" w:rsidR="009B2787" w:rsidRDefault="009B2787" w:rsidP="009B2787">
      <w:pPr>
        <w:pStyle w:val="PargrafodaLista"/>
        <w:rPr>
          <w:rFonts w:ascii="Arial Nova" w:hAnsi="Arial Nova" w:cstheme="minorHAnsi"/>
        </w:rPr>
      </w:pPr>
    </w:p>
    <w:p w14:paraId="30B9E086" w14:textId="77777777" w:rsidR="009B2787" w:rsidRPr="00FD0183" w:rsidRDefault="009B2787" w:rsidP="009B2787">
      <w:pPr>
        <w:pStyle w:val="APargrafo"/>
      </w:pPr>
      <w:r>
        <w:t>A reclamante</w:t>
      </w:r>
      <w:r w:rsidRPr="00FD0183">
        <w:t xml:space="preserve"> afirma que lhe foram prometidas comissões no valor mínimo de R$ 750,00 mensais. No entanto, não foi apresentada nenhuma prova concreta dessa suposta promessa feita pelo Banco Inter. Não há qualquer documento ou compromisso formal que comprove que o Banco Inter tenha se envolvido na definição ou promessa de remuneração variável a</w:t>
      </w:r>
      <w:r>
        <w:t>a reclamante</w:t>
      </w:r>
      <w:r w:rsidRPr="00FD0183">
        <w:t>.</w:t>
      </w:r>
    </w:p>
    <w:p w14:paraId="65E74F91" w14:textId="77777777" w:rsidR="009B2787" w:rsidRPr="00FD0183" w:rsidRDefault="009B2787" w:rsidP="009B2787">
      <w:pPr>
        <w:pStyle w:val="AVLF"/>
        <w:numPr>
          <w:ilvl w:val="0"/>
          <w:numId w:val="0"/>
        </w:numPr>
        <w:rPr>
          <w:rFonts w:cstheme="minorHAnsi"/>
          <w:lang w:eastAsia="pt-BR" w:bidi="pt-BR"/>
        </w:rPr>
      </w:pPr>
    </w:p>
    <w:p w14:paraId="75E4542D" w14:textId="77777777" w:rsidR="009B2787" w:rsidRDefault="009B2787" w:rsidP="009B2787">
      <w:pPr>
        <w:pStyle w:val="APargrafo"/>
      </w:pPr>
      <w:r w:rsidRPr="00FD0183">
        <w:t xml:space="preserve">Além disso, não há qualquer evidência de que </w:t>
      </w:r>
      <w:r>
        <w:t>a reclamante</w:t>
      </w:r>
      <w:r w:rsidRPr="00FD0183">
        <w:t xml:space="preserve"> tenha contestado essa suposta diferença durante o curso do contrato de trabalho, o que reforça a ausência de irregularidades no pagamento das comissões por parte da Almaviva.</w:t>
      </w:r>
    </w:p>
    <w:p w14:paraId="537E2EC5" w14:textId="77777777" w:rsidR="009B2787" w:rsidRDefault="009B2787" w:rsidP="009B2787">
      <w:pPr>
        <w:pStyle w:val="PargrafodaLista"/>
        <w:rPr>
          <w:rFonts w:cstheme="minorHAnsi"/>
        </w:rPr>
      </w:pPr>
    </w:p>
    <w:p w14:paraId="2AD50F1D" w14:textId="77777777" w:rsidR="009B2787" w:rsidRDefault="009B2787" w:rsidP="009B2787">
      <w:pPr>
        <w:pStyle w:val="APargrafo"/>
      </w:pPr>
      <w:r w:rsidRPr="00C32726">
        <w:lastRenderedPageBreak/>
        <w:t xml:space="preserve">Conforme será demonstrado pela </w:t>
      </w:r>
      <w:r>
        <w:t>primeira r</w:t>
      </w:r>
      <w:r w:rsidRPr="00C32726">
        <w:t xml:space="preserve">eclamada, real empregadora </w:t>
      </w:r>
      <w:r>
        <w:t>da reclamante</w:t>
      </w:r>
      <w:r w:rsidRPr="00C32726">
        <w:t>, toda e qualquer remuneração variável, eventualmente devida, certamente foi quitada</w:t>
      </w:r>
      <w:r>
        <w:t xml:space="preserve"> </w:t>
      </w:r>
      <w:r w:rsidRPr="00C32726">
        <w:t>a tempo e modo, ficando esse pagamento atrelado ao</w:t>
      </w:r>
      <w:r>
        <w:t xml:space="preserve"> </w:t>
      </w:r>
      <w:r w:rsidRPr="00C32726">
        <w:t>cumprimento de metas e preenchimento dos requisitos determinados empresa</w:t>
      </w:r>
      <w:r>
        <w:t xml:space="preserve"> </w:t>
      </w:r>
      <w:r w:rsidRPr="00C32726">
        <w:t>Almaviva.</w:t>
      </w:r>
    </w:p>
    <w:p w14:paraId="4AB19351" w14:textId="77777777" w:rsidR="009B2787" w:rsidRDefault="009B2787" w:rsidP="009B2787">
      <w:pPr>
        <w:pStyle w:val="PargrafodaLista"/>
      </w:pPr>
    </w:p>
    <w:p w14:paraId="196D64B8" w14:textId="77777777" w:rsidR="009B2787" w:rsidRPr="00C32726" w:rsidRDefault="009B2787" w:rsidP="009B2787">
      <w:pPr>
        <w:pStyle w:val="APargrafo"/>
        <w:rPr>
          <w:rFonts w:cstheme="minorHAnsi"/>
        </w:rPr>
      </w:pPr>
      <w:r>
        <w:t>C</w:t>
      </w:r>
      <w:r w:rsidRPr="00C32726">
        <w:t xml:space="preserve">aberia </w:t>
      </w:r>
      <w:r>
        <w:t>à reclamante</w:t>
      </w:r>
      <w:r w:rsidRPr="00C32726">
        <w:t xml:space="preserve"> comprovar a existência de diferenças de comissões não adimplidas ou o prejuízo suportado, a teor do disposto no artigo 818, I, da CLT e consoante o entendimento deste Egrégio Tribunal Regional do Trabalho e do C. TST:</w:t>
      </w:r>
    </w:p>
    <w:p w14:paraId="14BD959A" w14:textId="77777777" w:rsidR="009B2787" w:rsidRPr="00450D6D" w:rsidRDefault="009B2787" w:rsidP="009B278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820F59C" w14:textId="77777777" w:rsidR="009B2787" w:rsidRPr="00450D6D" w:rsidRDefault="009B2787" w:rsidP="009B2787">
      <w:pPr>
        <w:pStyle w:val="CitaoVLF"/>
      </w:pPr>
      <w:r w:rsidRPr="00450D6D">
        <w:t xml:space="preserve">RECURSO DE REVISTA. LEIS </w:t>
      </w:r>
      <w:proofErr w:type="spellStart"/>
      <w:r w:rsidRPr="00450D6D">
        <w:t>NºS</w:t>
      </w:r>
      <w:proofErr w:type="spellEnd"/>
      <w:r w:rsidRPr="00450D6D">
        <w:t xml:space="preserve"> 13.015/2014 E 13.467/2017. DIFERENÇAS DE COMISSÕES. ÔNUS DA PROVA. 1. A questão dos autos gira em torno das regras de distribuição do ônus da prova. 2. O Tribunal Regional, com fundamento nos elementos constantes dos autos (Súmula 126 do TST), solucionou a controvérsia com base na </w:t>
      </w:r>
      <w:r w:rsidRPr="00450D6D">
        <w:rPr>
          <w:b/>
          <w:bCs/>
        </w:rPr>
        <w:t xml:space="preserve">correta distribuição do ônus da prova, já que, incontroverso o pagamento das comissões, tendo </w:t>
      </w:r>
      <w:r>
        <w:rPr>
          <w:b/>
          <w:bCs/>
        </w:rPr>
        <w:t>o Reclamado</w:t>
      </w:r>
      <w:r w:rsidRPr="00450D6D">
        <w:rPr>
          <w:b/>
          <w:bCs/>
        </w:rPr>
        <w:t xml:space="preserve"> confirmado que as comissões incidiam sobre vendas efetivadas e que a apuração dos valores era determinada por fatores objetivos, recai sobre </w:t>
      </w:r>
      <w:r>
        <w:rPr>
          <w:b/>
          <w:bCs/>
        </w:rPr>
        <w:t>a reclamante</w:t>
      </w:r>
      <w:r w:rsidRPr="00450D6D">
        <w:rPr>
          <w:b/>
          <w:bCs/>
        </w:rPr>
        <w:t xml:space="preserve"> o ônus da prova do fato constitutivo do seu direito. 3</w:t>
      </w:r>
      <w:r w:rsidRPr="00450D6D">
        <w:t xml:space="preserve">. Ademais, o entendimento desta Corte, em regra, é de que as circunstâncias que dão ensejo ao pedido - pagamento de diferenças de comissões - </w:t>
      </w:r>
      <w:r w:rsidRPr="00450D6D">
        <w:rPr>
          <w:b/>
          <w:bCs/>
        </w:rPr>
        <w:t xml:space="preserve">deve ser objeto de prova por parte daquele que as alega, no caso </w:t>
      </w:r>
      <w:r>
        <w:rPr>
          <w:b/>
          <w:bCs/>
        </w:rPr>
        <w:t>a reclamante</w:t>
      </w:r>
      <w:r w:rsidRPr="00450D6D">
        <w:t>. Precedentes. Recurso de revista de que não se conhece.</w:t>
      </w:r>
      <w:r>
        <w:t xml:space="preserve"> </w:t>
      </w:r>
      <w:r w:rsidRPr="00450D6D">
        <w:t xml:space="preserve">(TST - RR: 109223820155030173, Relator: Alberto Bastos </w:t>
      </w:r>
      <w:proofErr w:type="spellStart"/>
      <w:r w:rsidRPr="00450D6D">
        <w:t>Balazeiro</w:t>
      </w:r>
      <w:proofErr w:type="spellEnd"/>
      <w:r w:rsidRPr="00450D6D">
        <w:t>, Data de Julgamento: 08/06/2022, 3ª Turma, Data de Publicação: 10/06/2022)</w:t>
      </w:r>
    </w:p>
    <w:p w14:paraId="337B3225" w14:textId="77777777" w:rsidR="009B2787" w:rsidRPr="00450D6D" w:rsidRDefault="009B2787" w:rsidP="009B2787">
      <w:pPr>
        <w:pStyle w:val="CitaoVLF"/>
      </w:pPr>
    </w:p>
    <w:p w14:paraId="183F926E" w14:textId="77777777" w:rsidR="009B2787" w:rsidRPr="00450D6D" w:rsidRDefault="009B2787" w:rsidP="009B2787">
      <w:pPr>
        <w:pStyle w:val="CitaoVLF"/>
      </w:pPr>
      <w:r w:rsidRPr="00450D6D">
        <w:t xml:space="preserve">COMISSÕES. ÔNUS DA PROVA. Indevido o pagamento de diferenças de comissões conforme os valores informados na inicial, se </w:t>
      </w:r>
      <w:r>
        <w:t>a autora</w:t>
      </w:r>
      <w:r w:rsidRPr="00450D6D">
        <w:t xml:space="preserve"> não se desincumbiu do ônus de comprovar suas alegações, nos termos do art. 373, I, do CPC e 818, I da CLT.  (TRT-3 - RO: 00104444620205030111 MG 0010444-46.2020.5.03.0111, Relator: Rodrigo Ribeiro Bueno, Data de Julgamento: 17/03/2021, Nona Turma, Data de Publicação: 19/03/2021.)</w:t>
      </w:r>
    </w:p>
    <w:p w14:paraId="59E14965" w14:textId="77777777" w:rsidR="009B2787" w:rsidRPr="00450D6D" w:rsidRDefault="009B2787" w:rsidP="009B278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auto"/>
          <w:sz w:val="22"/>
          <w:szCs w:val="22"/>
        </w:rPr>
      </w:pPr>
    </w:p>
    <w:p w14:paraId="32C993D0" w14:textId="77777777" w:rsidR="009B2787" w:rsidRDefault="009B2787" w:rsidP="009B2787">
      <w:pPr>
        <w:pStyle w:val="APargrafo"/>
      </w:pPr>
      <w:r w:rsidRPr="00C32726">
        <w:t>O Banco Inter S.A. impugna expressamente as decisões anexadas à inicial como suposta fundamentação para os pedidos d</w:t>
      </w:r>
      <w:r>
        <w:t>a reclamante</w:t>
      </w:r>
      <w:r w:rsidRPr="00C32726">
        <w:t>, uma vez que não foi parte nos processos mencionados, e, portanto, não concorda com o uso dessas decisões como prova emprestada. O ordenamento jurídico brasileiro é claro ao estabelecer que a prova emprestada só pode ser utilizada com o consentimento das partes envolvidas e, neste caso, o Banco Inter não foi parte nas referidas ações, o que impossibilita qualquer aplicação automática das conclusões ali obtidas.</w:t>
      </w:r>
    </w:p>
    <w:p w14:paraId="7A387085" w14:textId="77777777" w:rsidR="009B2787" w:rsidRDefault="009B2787" w:rsidP="009B2787">
      <w:pPr>
        <w:pStyle w:val="PargrafodaLista"/>
      </w:pPr>
    </w:p>
    <w:p w14:paraId="624195FA" w14:textId="77777777" w:rsidR="009B2787" w:rsidRDefault="009B2787" w:rsidP="009B2787">
      <w:pPr>
        <w:pStyle w:val="APargrafo"/>
      </w:pPr>
      <w:r w:rsidRPr="00C32726">
        <w:lastRenderedPageBreak/>
        <w:t>Ademais, as circunstâncias fáticas e jurídicas dos processos indicados na inicial são completamente distintas do presente caso, sendo inapropriado utilizar decisões de terceiros para embasar as alegações d</w:t>
      </w:r>
      <w:r>
        <w:t>a reclamante</w:t>
      </w:r>
      <w:r w:rsidRPr="00C32726">
        <w:t>. Cada processo deve ser analisado com base em seus próprios elementos probatórios e peculiaridades, de forma que a pretensão de estender os efeitos dessas decisões ao Banco Inter deve ser rejeitada.</w:t>
      </w:r>
    </w:p>
    <w:p w14:paraId="092374CF" w14:textId="77777777" w:rsidR="009B2787" w:rsidRDefault="009B2787" w:rsidP="009B2787">
      <w:pPr>
        <w:pStyle w:val="PargrafodaLista"/>
      </w:pPr>
    </w:p>
    <w:p w14:paraId="3044ECA3" w14:textId="77777777" w:rsidR="009B2787" w:rsidRDefault="009B2787" w:rsidP="009B2787">
      <w:pPr>
        <w:pStyle w:val="APargrafo"/>
      </w:pPr>
      <w:r w:rsidRPr="00CF5741">
        <w:t>Por fim, impugna-se o pedido formulado pel</w:t>
      </w:r>
      <w:r>
        <w:t>a reclamante</w:t>
      </w:r>
      <w:r w:rsidRPr="00CF5741">
        <w:t xml:space="preserve"> de realização de perícia contábil</w:t>
      </w:r>
      <w:r w:rsidRPr="00CF5741">
        <w:rPr>
          <w:b/>
          <w:bCs/>
        </w:rPr>
        <w:t xml:space="preserve">, </w:t>
      </w:r>
      <w:r w:rsidRPr="00CF5741">
        <w:t xml:space="preserve">visto que não há qualquer demonstração de prejuízo sofrido ou amostragem de quais valores foram supostamente deduzidos de forma equivocada. </w:t>
      </w:r>
    </w:p>
    <w:p w14:paraId="5F36EEF9" w14:textId="77777777" w:rsidR="009B2787" w:rsidRDefault="009B2787" w:rsidP="009B2787">
      <w:pPr>
        <w:pStyle w:val="PargrafodaLista"/>
        <w:rPr>
          <w:rFonts w:ascii="Arial Nova" w:hAnsi="Arial Nova"/>
        </w:rPr>
      </w:pPr>
    </w:p>
    <w:p w14:paraId="597AA46A" w14:textId="77777777" w:rsidR="009B2787" w:rsidRDefault="009B2787" w:rsidP="009B2787">
      <w:pPr>
        <w:pStyle w:val="APargrafo"/>
      </w:pPr>
      <w:r w:rsidRPr="002344E0">
        <w:t>Em relação ao pedid</w:t>
      </w:r>
      <w:r>
        <w:t>a obreira</w:t>
      </w:r>
      <w:r w:rsidRPr="002344E0">
        <w:t xml:space="preserve"> </w:t>
      </w:r>
      <w:r>
        <w:t xml:space="preserve">de apresentação dos documentos relacionados às comissões, </w:t>
      </w:r>
      <w:r w:rsidRPr="002344E0">
        <w:t xml:space="preserve">observa-se que o que </w:t>
      </w:r>
      <w:r>
        <w:t>a reclamante</w:t>
      </w:r>
      <w:r w:rsidRPr="002344E0">
        <w:t xml:space="preserve"> pretende é a inversão do ônus da prova, a qual sequer foi requerida na Inicial.</w:t>
      </w:r>
    </w:p>
    <w:p w14:paraId="51026E2B" w14:textId="77777777" w:rsidR="009B2787" w:rsidRDefault="009B2787" w:rsidP="009B2787">
      <w:pPr>
        <w:pStyle w:val="PargrafodaLista"/>
      </w:pPr>
    </w:p>
    <w:p w14:paraId="65494488" w14:textId="77777777" w:rsidR="009B2787" w:rsidRDefault="009B2787" w:rsidP="009B2787">
      <w:pPr>
        <w:pStyle w:val="APargrafo"/>
      </w:pPr>
      <w:r w:rsidRPr="00C32726">
        <w:t>Como sabido, o ônus probatório processual deve respeitar a legislação pátria e somente ser invertido se requerido expressamente e no momento processual adequado, o que não é o caso dos autos, devendo ser aplicado ao presente caso os preceitos insertos no art</w:t>
      </w:r>
      <w:r>
        <w:t>.</w:t>
      </w:r>
      <w:r w:rsidRPr="00C32726">
        <w:t xml:space="preserve"> 818, I, da CLT.</w:t>
      </w:r>
      <w:r>
        <w:t xml:space="preserve"> No caso,</w:t>
      </w:r>
      <w:r w:rsidRPr="00C32726">
        <w:t xml:space="preserve"> </w:t>
      </w:r>
      <w:r>
        <w:t>a reclamante</w:t>
      </w:r>
      <w:r w:rsidRPr="00C32726">
        <w:t xml:space="preserve"> não comprovou ou sequer arguiu suposta peculiaridade da causa, impossibilidade ou excessiva dificuldade de cumprir o encargo probatório, para que o ônus da prova fosse invertido.</w:t>
      </w:r>
    </w:p>
    <w:p w14:paraId="46D6F83D" w14:textId="77777777" w:rsidR="009B2787" w:rsidRDefault="009B2787" w:rsidP="009B2787">
      <w:pPr>
        <w:pStyle w:val="PargrafodaLista"/>
      </w:pPr>
    </w:p>
    <w:p w14:paraId="3FFE060A" w14:textId="77777777" w:rsidR="009B2787" w:rsidRPr="00C32726" w:rsidRDefault="009B2787" w:rsidP="009B2787">
      <w:pPr>
        <w:pStyle w:val="APargrafo"/>
      </w:pPr>
      <w:r>
        <w:t>Por fim, não há que se falar na aplicação do art. 400 do CPC, pois a penalidade somente tem incidência se descumprida a ordem judicial de juntada de documentos e não por mero requerimento da parte.</w:t>
      </w:r>
    </w:p>
    <w:p w14:paraId="0F3A8B39" w14:textId="77777777" w:rsidR="009B2787" w:rsidRDefault="009B2787" w:rsidP="009B2787">
      <w:pPr>
        <w:pStyle w:val="PargrafodaLista"/>
        <w:rPr>
          <w:rFonts w:cstheme="minorHAnsi"/>
        </w:rPr>
      </w:pPr>
    </w:p>
    <w:p w14:paraId="53FBB829" w14:textId="77777777" w:rsidR="009B2787" w:rsidRDefault="009B2787" w:rsidP="009B2787">
      <w:pPr>
        <w:pStyle w:val="APargrafo"/>
      </w:pPr>
      <w:r w:rsidRPr="00C32726">
        <w:t>Diante do exposto, requer-se a total improcedência do pedido de pagamento de diferenças de comissões, visto que não há qualquer responsabilidade deste reclamado sobre a remuneração d</w:t>
      </w:r>
      <w:r>
        <w:t>a reclamante</w:t>
      </w:r>
      <w:r w:rsidRPr="00C32726">
        <w:t>.</w:t>
      </w:r>
    </w:p>
    <w:p w14:paraId="7AD4EE68" w14:textId="77777777" w:rsidR="009B2787" w:rsidRDefault="009B2787" w:rsidP="009B2787">
      <w:pPr>
        <w:pStyle w:val="PargrafodaLista"/>
        <w:rPr>
          <w:rFonts w:cstheme="minorHAnsi"/>
        </w:rPr>
      </w:pPr>
    </w:p>
    <w:p w14:paraId="55CB131A" w14:textId="77777777" w:rsidR="009B2787" w:rsidRPr="00C32726" w:rsidRDefault="009B2787" w:rsidP="009B2787">
      <w:pPr>
        <w:pStyle w:val="APargrafo"/>
      </w:pPr>
      <w:r>
        <w:t>Sucessivamente,</w:t>
      </w:r>
      <w:r w:rsidRPr="00450D6D">
        <w:t xml:space="preserve"> requer seja deferida a compensação</w:t>
      </w:r>
      <w:r>
        <w:t>/dedução</w:t>
      </w:r>
      <w:r w:rsidRPr="00450D6D">
        <w:t xml:space="preserve"> dos valores recebidos</w:t>
      </w:r>
      <w:r>
        <w:t xml:space="preserve"> pela reclamante</w:t>
      </w:r>
      <w:r w:rsidRPr="00450D6D">
        <w:t>, sob pena de caracterizar enriquecimento ilícito.</w:t>
      </w:r>
    </w:p>
    <w:p w14:paraId="1A2C0EC3" w14:textId="77777777" w:rsidR="003213CC" w:rsidRPr="009B2787" w:rsidRDefault="003213CC" w:rsidP="009B2787"/>
    <w:sectPr w:rsidR="003213CC" w:rsidRPr="009B2787" w:rsidSect="00B4249F">
      <w:headerReference w:type="default" r:id="rId11"/>
      <w:footerReference w:type="default" r:id="rId12"/>
      <w:headerReference w:type="first" r:id="rId13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94B7A" w14:textId="77777777" w:rsidR="00E41C8D" w:rsidRDefault="00E41C8D" w:rsidP="00B40954">
      <w:r>
        <w:separator/>
      </w:r>
    </w:p>
  </w:endnote>
  <w:endnote w:type="continuationSeparator" w:id="0">
    <w:p w14:paraId="59C81B9A" w14:textId="77777777" w:rsidR="00E41C8D" w:rsidRDefault="00E41C8D" w:rsidP="00B40954">
      <w:r>
        <w:continuationSeparator/>
      </w:r>
    </w:p>
  </w:endnote>
  <w:endnote w:type="continuationNotice" w:id="1">
    <w:p w14:paraId="2A6CA876" w14:textId="77777777" w:rsidR="00E41C8D" w:rsidRDefault="00E41C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AA678" w14:textId="77777777" w:rsidR="00E41C8D" w:rsidRDefault="00E41C8D" w:rsidP="00B40954">
      <w:r>
        <w:separator/>
      </w:r>
    </w:p>
  </w:footnote>
  <w:footnote w:type="continuationSeparator" w:id="0">
    <w:p w14:paraId="50A7F019" w14:textId="77777777" w:rsidR="00E41C8D" w:rsidRDefault="00E41C8D" w:rsidP="00B40954">
      <w:r>
        <w:continuationSeparator/>
      </w:r>
    </w:p>
  </w:footnote>
  <w:footnote w:type="continuationNotice" w:id="1">
    <w:p w14:paraId="47E3EB1F" w14:textId="77777777" w:rsidR="00E41C8D" w:rsidRDefault="00E41C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741E4092"/>
    <w:lvl w:ilvl="0" w:tplc="A296CF4E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1" w15:restartNumberingAfterBreak="0">
    <w:nsid w:val="7FC32250"/>
    <w:multiLevelType w:val="hybridMultilevel"/>
    <w:tmpl w:val="947266AE"/>
    <w:lvl w:ilvl="0" w:tplc="A6CA3E1A">
      <w:start w:val="1"/>
      <w:numFmt w:val="decimal"/>
      <w:pStyle w:val="AVLF"/>
      <w:lvlText w:val="%1."/>
      <w:lvlJc w:val="left"/>
      <w:pPr>
        <w:ind w:left="360" w:hanging="360"/>
      </w:pPr>
      <w:rPr>
        <w:rFonts w:ascii="Arial Nova" w:hAnsi="Arial Nova" w:hint="default"/>
        <w:b w:val="0"/>
        <w:i w:val="0"/>
        <w:color w:val="auto"/>
        <w:sz w:val="22"/>
        <w:szCs w:val="21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8"/>
  </w:num>
  <w:num w:numId="8" w16cid:durableId="127745302">
    <w:abstractNumId w:val="7"/>
  </w:num>
  <w:num w:numId="9" w16cid:durableId="190190534">
    <w:abstractNumId w:val="9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0"/>
  </w:num>
  <w:num w:numId="13" w16cid:durableId="342771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D8F"/>
    <w:rsid w:val="003329D6"/>
    <w:rsid w:val="00333233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501A0F"/>
    <w:rsid w:val="005147B3"/>
    <w:rsid w:val="00531137"/>
    <w:rsid w:val="00531DA3"/>
    <w:rsid w:val="005471BC"/>
    <w:rsid w:val="00551FBA"/>
    <w:rsid w:val="00555E37"/>
    <w:rsid w:val="00577BB5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54226"/>
    <w:rsid w:val="00655475"/>
    <w:rsid w:val="00657165"/>
    <w:rsid w:val="00677A44"/>
    <w:rsid w:val="006A5F3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6DF"/>
    <w:rsid w:val="00911E24"/>
    <w:rsid w:val="00922D07"/>
    <w:rsid w:val="00931F24"/>
    <w:rsid w:val="00932ACC"/>
    <w:rsid w:val="0094517A"/>
    <w:rsid w:val="009641CC"/>
    <w:rsid w:val="00964CB8"/>
    <w:rsid w:val="00976D85"/>
    <w:rsid w:val="00977B11"/>
    <w:rsid w:val="00980E12"/>
    <w:rsid w:val="009A2E7B"/>
    <w:rsid w:val="009A7F4A"/>
    <w:rsid w:val="009B2787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1395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41C8D"/>
    <w:rsid w:val="00E57F98"/>
    <w:rsid w:val="00E63C1F"/>
    <w:rsid w:val="00E673D8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0C97"/>
    <w:rsid w:val="00EE7205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3332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3233"/>
    <w:rPr>
      <w:rFonts w:asciiTheme="majorHAnsi" w:eastAsiaTheme="majorEastAsia" w:hAnsiTheme="majorHAnsi" w:cstheme="majorBidi"/>
      <w:i/>
      <w:iCs/>
      <w:color w:val="365F91" w:themeColor="accent1" w:themeShade="BF"/>
      <w:lang w:val="pt-BR" w:eastAsia="pt-BR" w:bidi="pt-BR"/>
    </w:rPr>
  </w:style>
  <w:style w:type="paragraph" w:customStyle="1" w:styleId="BodyText21">
    <w:name w:val="Body Text 21"/>
    <w:basedOn w:val="Normal"/>
    <w:rsid w:val="00333233"/>
    <w:pPr>
      <w:widowControl/>
      <w:autoSpaceDE/>
      <w:autoSpaceDN/>
      <w:spacing w:line="360" w:lineRule="auto"/>
      <w:jc w:val="both"/>
    </w:pPr>
    <w:rPr>
      <w:rFonts w:ascii="Times New Roman" w:eastAsia="Times New Roman" w:hAnsi="Times New Roman" w:cs="Times New Roman"/>
      <w:sz w:val="26"/>
      <w:szCs w:val="20"/>
      <w:lang w:bidi="ar-SA"/>
    </w:rPr>
  </w:style>
  <w:style w:type="paragraph" w:customStyle="1" w:styleId="APargrafo">
    <w:name w:val="AParágrafo"/>
    <w:basedOn w:val="BodyText21"/>
    <w:qFormat/>
    <w:rsid w:val="00333233"/>
    <w:pPr>
      <w:numPr>
        <w:numId w:val="12"/>
      </w:numPr>
      <w:tabs>
        <w:tab w:val="left" w:pos="1701"/>
      </w:tabs>
      <w:ind w:left="0" w:firstLine="0"/>
    </w:pPr>
    <w:rPr>
      <w:rFonts w:ascii="Arial Nova" w:hAnsi="Arial Nova"/>
      <w:sz w:val="22"/>
      <w:szCs w:val="22"/>
    </w:rPr>
  </w:style>
  <w:style w:type="paragraph" w:customStyle="1" w:styleId="AVLF">
    <w:name w:val="A VLF"/>
    <w:basedOn w:val="Normal"/>
    <w:link w:val="AVLFChar"/>
    <w:autoRedefine/>
    <w:rsid w:val="00333233"/>
    <w:pPr>
      <w:widowControl/>
      <w:numPr>
        <w:numId w:val="13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hAnsi="Arial Nova"/>
      <w:lang w:eastAsia="en-US" w:bidi="ar-SA"/>
    </w:rPr>
  </w:style>
  <w:style w:type="character" w:customStyle="1" w:styleId="AVLFChar">
    <w:name w:val="A VLF Char"/>
    <w:basedOn w:val="Fontepargpadro"/>
    <w:link w:val="AVLF"/>
    <w:rsid w:val="00333233"/>
    <w:rPr>
      <w:rFonts w:ascii="Arial Nova" w:eastAsia="Arial" w:hAnsi="Arial Nova" w:cs="Arial"/>
      <w:lang w:val="pt-BR"/>
    </w:rPr>
  </w:style>
  <w:style w:type="paragraph" w:customStyle="1" w:styleId="CitaoVLF">
    <w:name w:val="Citação VLF"/>
    <w:basedOn w:val="PargrafodaLista"/>
    <w:link w:val="CitaoVLFChar"/>
    <w:qFormat/>
    <w:rsid w:val="009B2787"/>
    <w:pPr>
      <w:ind w:left="1701"/>
      <w:jc w:val="both"/>
    </w:pPr>
    <w:rPr>
      <w:rFonts w:ascii="Arial Nova" w:hAnsi="Arial Nova"/>
      <w:smallCaps w:val="0"/>
      <w:sz w:val="20"/>
      <w:szCs w:val="20"/>
    </w:rPr>
  </w:style>
  <w:style w:type="character" w:customStyle="1" w:styleId="CitaoVLFChar">
    <w:name w:val="Citação VLF Char"/>
    <w:link w:val="CitaoVLF"/>
    <w:rsid w:val="009B2787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styleId="NormalWeb">
    <w:name w:val="Normal (Web)"/>
    <w:aliases w:val="Título I"/>
    <w:basedOn w:val="Normal"/>
    <w:link w:val="NormalWebChar"/>
    <w:uiPriority w:val="99"/>
    <w:qFormat/>
    <w:rsid w:val="009B2787"/>
    <w:pPr>
      <w:widowControl/>
      <w:autoSpaceDE/>
      <w:autoSpaceDN/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  <w:lang w:bidi="ar-SA"/>
    </w:rPr>
  </w:style>
  <w:style w:type="character" w:customStyle="1" w:styleId="NormalWebChar">
    <w:name w:val="Normal (Web) Char"/>
    <w:aliases w:val="Título I Char"/>
    <w:link w:val="NormalWeb"/>
    <w:uiPriority w:val="99"/>
    <w:locked/>
    <w:rsid w:val="009B2787"/>
    <w:rPr>
      <w:rFonts w:ascii="Arial Unicode MS" w:eastAsia="Arial Unicode MS" w:hAnsi="Arial Unicode MS" w:cs="Arial Unicode MS"/>
      <w:color w:val="000000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customXml/itemProps2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986</Words>
  <Characters>5329</Characters>
  <Application>Microsoft Office Word</Application>
  <DocSecurity>0</DocSecurity>
  <Lines>44</Lines>
  <Paragraphs>12</Paragraphs>
  <ScaleCrop>false</ScaleCrop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3</cp:revision>
  <cp:lastPrinted>2020-02-06T14:48:00Z</cp:lastPrinted>
  <dcterms:created xsi:type="dcterms:W3CDTF">2025-02-02T20:58:00Z</dcterms:created>
  <dcterms:modified xsi:type="dcterms:W3CDTF">2025-02-02T20:59:00Z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