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66BCB8" w14:textId="77777777" w:rsidR="004F25F6" w:rsidRPr="00497551" w:rsidRDefault="004F25F6" w:rsidP="004F25F6">
      <w:pPr>
        <w:pStyle w:val="Ttulo2"/>
      </w:pPr>
      <w:r>
        <w:t>E</w:t>
      </w:r>
      <w:r w:rsidRPr="00497551">
        <w:t>nquadramento sindical</w:t>
      </w:r>
    </w:p>
    <w:p w14:paraId="2962BED4" w14:textId="77777777" w:rsidR="004F25F6" w:rsidRPr="00497551" w:rsidRDefault="004F25F6" w:rsidP="004F25F6">
      <w:pPr>
        <w:pStyle w:val="PargrafodaLista"/>
        <w:rPr>
          <w:rFonts w:ascii="Arial Nova" w:hAnsi="Arial Nova" w:cstheme="majorHAnsi"/>
        </w:rPr>
      </w:pPr>
    </w:p>
    <w:p w14:paraId="4C3F98A4" w14:textId="77777777" w:rsidR="004F25F6" w:rsidRPr="00497551" w:rsidRDefault="004F25F6" w:rsidP="004F25F6">
      <w:pPr>
        <w:pStyle w:val="APargrafo"/>
      </w:pPr>
      <w:r w:rsidRPr="00497551">
        <w:t xml:space="preserve">Em decorrência do pedido de reenquadramento sindical, </w:t>
      </w:r>
      <w:r>
        <w:t>a reclamante</w:t>
      </w:r>
      <w:r w:rsidRPr="00497551">
        <w:t xml:space="preserve"> pugna por diversos benefícios específicos da categoria dos </w:t>
      </w:r>
      <w:r>
        <w:t>bancários</w:t>
      </w:r>
      <w:r w:rsidRPr="00497551">
        <w:t>, objetos de convenção coletiva.</w:t>
      </w:r>
    </w:p>
    <w:p w14:paraId="3ECFAC50" w14:textId="77777777" w:rsidR="004F25F6" w:rsidRPr="00497551" w:rsidRDefault="004F25F6" w:rsidP="004F25F6">
      <w:pPr>
        <w:pStyle w:val="m6582299275299223099gmail-msonormal"/>
        <w:shd w:val="clear" w:color="auto" w:fill="FFFFFF"/>
        <w:tabs>
          <w:tab w:val="left" w:pos="1701"/>
        </w:tabs>
        <w:spacing w:before="0" w:beforeAutospacing="0" w:after="0" w:afterAutospacing="0" w:line="360" w:lineRule="auto"/>
        <w:jc w:val="both"/>
        <w:rPr>
          <w:rFonts w:ascii="Arial Nova" w:hAnsi="Arial Nova"/>
          <w:sz w:val="22"/>
        </w:rPr>
      </w:pPr>
    </w:p>
    <w:p w14:paraId="40123FA5" w14:textId="77777777" w:rsidR="004F25F6" w:rsidRDefault="004F25F6" w:rsidP="004F25F6">
      <w:pPr>
        <w:pStyle w:val="APargrafo"/>
      </w:pPr>
      <w:r w:rsidRPr="00497551">
        <w:t>Ocorre que, diante do entendimento vinculante do Supremo Tribunal Federal quanto à licitude da terceirização e quanto à impossibilidade de equiparação de remuneração entre empregados da tomadora dos serviços e empregados da empresa terceirizada (ADPF 324 e do RE 958.252 - Tema 725, RE 635.546 - Tema 383), não há mais falar na aplicação da isonomia salarial.</w:t>
      </w:r>
    </w:p>
    <w:p w14:paraId="17207AD4" w14:textId="77777777" w:rsidR="004F25F6" w:rsidRPr="00497551" w:rsidRDefault="004F25F6" w:rsidP="004F25F6">
      <w:pPr>
        <w:pStyle w:val="PargrafodaLista"/>
        <w:rPr>
          <w:rFonts w:ascii="Arial Nova" w:hAnsi="Arial Nova"/>
          <w:smallCaps w:val="0"/>
          <w:sz w:val="22"/>
        </w:rPr>
      </w:pPr>
    </w:p>
    <w:p w14:paraId="5414E158" w14:textId="77777777" w:rsidR="004F25F6" w:rsidRDefault="004F25F6" w:rsidP="004F25F6">
      <w:pPr>
        <w:pStyle w:val="APargrafo"/>
      </w:pPr>
      <w:r w:rsidRPr="00497551">
        <w:t>Além disso, não há que se cogitar na possibilidade de os instrumentos normativos juntados pel</w:t>
      </w:r>
      <w:r>
        <w:t>a reclamante</w:t>
      </w:r>
      <w:r w:rsidRPr="00497551">
        <w:t xml:space="preserve"> serem aplicados ao extinto pacto laboral, uma vez que a real empregadora d</w:t>
      </w:r>
      <w:r>
        <w:t xml:space="preserve">a reclamante </w:t>
      </w:r>
      <w:r w:rsidRPr="00497551">
        <w:t>nunca negociou, através do seu sindicato patronal, com o Sindicato de Instituições Financeiras ou dos Bancários, não podendo, por consequência, quaisquer de seus empregados serem beneficiados por instrumentos não pactuados pela empresa.</w:t>
      </w:r>
    </w:p>
    <w:p w14:paraId="4015CE00" w14:textId="77777777" w:rsidR="004F25F6" w:rsidRDefault="004F25F6" w:rsidP="004F25F6">
      <w:pPr>
        <w:pStyle w:val="m6582299275299223099gmail-msonormal"/>
        <w:shd w:val="clear" w:color="auto" w:fill="FFFFFF"/>
        <w:tabs>
          <w:tab w:val="left" w:pos="1701"/>
        </w:tabs>
        <w:spacing w:before="0" w:beforeAutospacing="0" w:after="0" w:afterAutospacing="0" w:line="360" w:lineRule="auto"/>
        <w:jc w:val="both"/>
        <w:rPr>
          <w:rFonts w:ascii="Arial Nova" w:hAnsi="Arial Nova"/>
          <w:sz w:val="22"/>
        </w:rPr>
      </w:pPr>
    </w:p>
    <w:p w14:paraId="1F8CB875" w14:textId="77777777" w:rsidR="004F25F6" w:rsidRPr="00497551" w:rsidRDefault="004F25F6" w:rsidP="004F25F6">
      <w:pPr>
        <w:pStyle w:val="APargrafo"/>
      </w:pPr>
      <w:r>
        <w:t>Nesse sentido, as normas coletivas dos bancários anexadas com a inicial não são aplicáveis ao contrato de trabalho da reclamante.</w:t>
      </w:r>
    </w:p>
    <w:p w14:paraId="748D2DE7" w14:textId="77777777" w:rsidR="004F25F6" w:rsidRPr="00497551" w:rsidRDefault="004F25F6" w:rsidP="004F25F6">
      <w:pPr>
        <w:pStyle w:val="PargrafodaLista"/>
        <w:rPr>
          <w:rFonts w:ascii="Arial Nova" w:hAnsi="Arial Nova" w:cstheme="majorHAnsi"/>
        </w:rPr>
      </w:pPr>
    </w:p>
    <w:p w14:paraId="6726E91B" w14:textId="77777777" w:rsidR="004F25F6" w:rsidRPr="00497551" w:rsidRDefault="004F25F6" w:rsidP="004F25F6">
      <w:pPr>
        <w:pStyle w:val="APargrafo"/>
      </w:pPr>
      <w:r w:rsidRPr="00497551">
        <w:t>Os sindicatos são legitimados para transacionar em benefício de seus filiados, entendendo-se por bons os termos avençados em acordo, devendo estes ser observados quando do enquadramento sindical e do reconhecimento de direitos relativos à relação de emprego.</w:t>
      </w:r>
    </w:p>
    <w:p w14:paraId="5AC9AA1E" w14:textId="77777777" w:rsidR="004F25F6" w:rsidRPr="00497551" w:rsidRDefault="004F25F6" w:rsidP="004F25F6">
      <w:pPr>
        <w:pStyle w:val="PargrafodaLista"/>
        <w:rPr>
          <w:rFonts w:ascii="Arial Nova" w:hAnsi="Arial Nova"/>
          <w:smallCaps w:val="0"/>
          <w:sz w:val="22"/>
        </w:rPr>
      </w:pPr>
    </w:p>
    <w:p w14:paraId="05901DAA" w14:textId="77777777" w:rsidR="004F25F6" w:rsidRPr="00497551" w:rsidRDefault="004F25F6" w:rsidP="004F25F6">
      <w:pPr>
        <w:pStyle w:val="APargrafo"/>
      </w:pPr>
      <w:r w:rsidRPr="00497551">
        <w:t>Nos termos do art. 611 da CLT, a Convenção Coletiva de Trabalho é o acordo de caráter normativo pelo qual dois ou mais sindicatos representativos de categorias econômicas e profissionais estipulam condições de trabalho aplicáveis, no âmbito das respectivas representações, às relações individuais de trabalho.</w:t>
      </w:r>
    </w:p>
    <w:p w14:paraId="04CEB14B" w14:textId="77777777" w:rsidR="004F25F6" w:rsidRPr="00497551" w:rsidRDefault="004F25F6" w:rsidP="004F25F6">
      <w:pPr>
        <w:pStyle w:val="PargrafodaLista"/>
        <w:rPr>
          <w:rFonts w:ascii="Arial Nova" w:hAnsi="Arial Nova"/>
          <w:smallCaps w:val="0"/>
          <w:sz w:val="22"/>
        </w:rPr>
      </w:pPr>
    </w:p>
    <w:p w14:paraId="08743602" w14:textId="77777777" w:rsidR="004F25F6" w:rsidRDefault="004F25F6" w:rsidP="004F25F6">
      <w:pPr>
        <w:pStyle w:val="APargrafo"/>
      </w:pPr>
      <w:r w:rsidRPr="00497551">
        <w:lastRenderedPageBreak/>
        <w:t xml:space="preserve">Portanto, considerando que a </w:t>
      </w:r>
      <w:r>
        <w:t>Almaviva Experience S/A</w:t>
      </w:r>
      <w:r w:rsidRPr="00497551">
        <w:t xml:space="preserve"> não participou, direta ou indiretamente, dos instrumentos normativos carreados aos autos pel</w:t>
      </w:r>
      <w:r>
        <w:t>a reclamante</w:t>
      </w:r>
      <w:r w:rsidRPr="00497551">
        <w:t>, não se obrigando, portanto, ao seu cumprimento, nos exatos termos do art. 611 da CLT.</w:t>
      </w:r>
    </w:p>
    <w:p w14:paraId="6D48A132" w14:textId="77777777" w:rsidR="004F25F6" w:rsidRDefault="004F25F6" w:rsidP="004F25F6">
      <w:pPr>
        <w:pStyle w:val="PargrafodaLista"/>
        <w:rPr>
          <w:rFonts w:ascii="Arial Nova" w:hAnsi="Arial Nova"/>
          <w:sz w:val="22"/>
        </w:rPr>
      </w:pPr>
    </w:p>
    <w:p w14:paraId="165CFD64" w14:textId="77777777" w:rsidR="004F25F6" w:rsidRDefault="004F25F6" w:rsidP="004F25F6">
      <w:pPr>
        <w:pStyle w:val="APargrafo"/>
      </w:pPr>
      <w:r w:rsidRPr="00787598">
        <w:t xml:space="preserve">Conforme Arnaldo Süssekind, in "INSTITUIÇÕES DE DIREITO DO TRABALHO", 19ª ed., São Paulo, </w:t>
      </w:r>
      <w:proofErr w:type="spellStart"/>
      <w:r w:rsidRPr="00787598">
        <w:t>LTr</w:t>
      </w:r>
      <w:proofErr w:type="spellEnd"/>
      <w:r w:rsidRPr="00787598">
        <w:t xml:space="preserve">, v. 2, p. 1.114, o empregado, independente da função que exerça (salvo no caso de categoria diferenciada, nos moldes do art. 511, § 3º, da CLT), integra a categoria profissional correspondente à categoria econômica da empresa onde trabalha, cujo enquadramento, no direito pátrio, se dá pela atividade do empregador. </w:t>
      </w:r>
    </w:p>
    <w:p w14:paraId="0871B37B" w14:textId="77777777" w:rsidR="004F25F6" w:rsidRDefault="004F25F6" w:rsidP="004F25F6">
      <w:pPr>
        <w:pStyle w:val="PargrafodaLista"/>
        <w:rPr>
          <w:rFonts w:ascii="Arial Nova" w:hAnsi="Arial Nova"/>
          <w:sz w:val="22"/>
        </w:rPr>
      </w:pPr>
    </w:p>
    <w:p w14:paraId="0CFF3A79" w14:textId="77777777" w:rsidR="004F25F6" w:rsidRPr="00787598" w:rsidRDefault="004F25F6" w:rsidP="004F25F6">
      <w:pPr>
        <w:pStyle w:val="APargrafo"/>
      </w:pPr>
      <w:r w:rsidRPr="00787598">
        <w:t xml:space="preserve">O conceito legal de categoria profissional está previsto no § 2º, do </w:t>
      </w:r>
      <w:r>
        <w:t>art.</w:t>
      </w:r>
      <w:r w:rsidRPr="00787598">
        <w:t xml:space="preserve"> 511, da CLT, que dispõe:</w:t>
      </w:r>
    </w:p>
    <w:p w14:paraId="3672DDB1" w14:textId="77777777" w:rsidR="004F25F6" w:rsidRDefault="004F25F6" w:rsidP="004F25F6">
      <w:pPr>
        <w:pStyle w:val="m6582299275299223099gmail-msonormal"/>
        <w:shd w:val="clear" w:color="auto" w:fill="FFFFFF"/>
        <w:tabs>
          <w:tab w:val="left" w:pos="1701"/>
        </w:tabs>
        <w:spacing w:before="0" w:beforeAutospacing="0" w:after="0" w:afterAutospacing="0"/>
        <w:ind w:left="1701"/>
        <w:jc w:val="both"/>
        <w:rPr>
          <w:rFonts w:ascii="Arial Nova" w:hAnsi="Arial Nova"/>
          <w:sz w:val="20"/>
          <w:szCs w:val="20"/>
        </w:rPr>
      </w:pPr>
    </w:p>
    <w:p w14:paraId="6FAFAFCE" w14:textId="77777777" w:rsidR="004F25F6" w:rsidRDefault="004F25F6" w:rsidP="004F25F6">
      <w:pPr>
        <w:pStyle w:val="CitaoVLF"/>
      </w:pPr>
      <w:r w:rsidRPr="00787598">
        <w:t>“(...) A similitude de condições de vida oriunda da profissão ou trabalho em comum, em situação de emprego na mesma atividade econômica ou em atividades econômicas similares ou conexas compõe a expressão social elementar compreendida como categoria profissional”.</w:t>
      </w:r>
    </w:p>
    <w:p w14:paraId="41F8703D" w14:textId="77777777" w:rsidR="004F25F6" w:rsidRPr="00787598" w:rsidRDefault="004F25F6" w:rsidP="004F25F6">
      <w:pPr>
        <w:pStyle w:val="m6582299275299223099gmail-msonormal"/>
        <w:shd w:val="clear" w:color="auto" w:fill="FFFFFF"/>
        <w:tabs>
          <w:tab w:val="left" w:pos="1701"/>
        </w:tabs>
        <w:spacing w:before="0" w:beforeAutospacing="0" w:after="0" w:afterAutospacing="0"/>
        <w:ind w:left="1701"/>
        <w:jc w:val="both"/>
        <w:rPr>
          <w:rFonts w:ascii="Arial Nova" w:hAnsi="Arial Nova"/>
          <w:sz w:val="20"/>
          <w:szCs w:val="20"/>
        </w:rPr>
      </w:pPr>
    </w:p>
    <w:p w14:paraId="72F6BE7B" w14:textId="77777777" w:rsidR="004F25F6" w:rsidRDefault="004F25F6" w:rsidP="004F25F6">
      <w:pPr>
        <w:pStyle w:val="APargrafo"/>
      </w:pPr>
      <w:r w:rsidRPr="00787598">
        <w:t xml:space="preserve">Disso se conclui que </w:t>
      </w:r>
      <w:r>
        <w:t>a reclamante</w:t>
      </w:r>
      <w:r w:rsidRPr="00787598">
        <w:t xml:space="preserve"> não pode se beneficiar das normas coletivas aplicáveis aos bancários, uma vez que, ao longo do pacto laboral, esteve enquadrad</w:t>
      </w:r>
      <w:r>
        <w:t>o</w:t>
      </w:r>
      <w:r w:rsidRPr="00787598">
        <w:t xml:space="preserve"> na categoria profissional vinculada à atividade de sua empregadora.</w:t>
      </w:r>
    </w:p>
    <w:p w14:paraId="7EF66B37" w14:textId="77777777" w:rsidR="004F25F6" w:rsidRDefault="004F25F6" w:rsidP="004F25F6">
      <w:pPr>
        <w:pStyle w:val="m6582299275299223099gmail-msonormal"/>
        <w:shd w:val="clear" w:color="auto" w:fill="FFFFFF"/>
        <w:tabs>
          <w:tab w:val="left" w:pos="1701"/>
        </w:tabs>
        <w:spacing w:before="0" w:beforeAutospacing="0" w:after="0" w:afterAutospacing="0" w:line="360" w:lineRule="auto"/>
        <w:jc w:val="both"/>
        <w:rPr>
          <w:rFonts w:ascii="Arial Nova" w:hAnsi="Arial Nova"/>
          <w:sz w:val="22"/>
          <w:szCs w:val="22"/>
        </w:rPr>
      </w:pPr>
    </w:p>
    <w:p w14:paraId="4E7C2AF8" w14:textId="77777777" w:rsidR="004F25F6" w:rsidRDefault="004F25F6" w:rsidP="004F25F6">
      <w:pPr>
        <w:pStyle w:val="APargrafo"/>
      </w:pPr>
      <w:r w:rsidRPr="00787598">
        <w:t>Ainda que fosse reconhecida a condição de bancári</w:t>
      </w:r>
      <w:r>
        <w:t>o</w:t>
      </w:r>
      <w:r w:rsidRPr="00787598">
        <w:t xml:space="preserve"> em favor </w:t>
      </w:r>
      <w:r>
        <w:t>da reclamante</w:t>
      </w:r>
      <w:r w:rsidRPr="00787598">
        <w:t>, o que se admite por argumento, tal situação não ensejaria o direito aos benefícios relativos à categoria dos bancários, pois a sua empregadora pertence ao Sindicato Patronal que lhe representa e não foram suscitados na negociação coletiva que gerou os direitos pretendidos nesta demanda, não estando, por isso, obrigada a cumprir normas coletivas de trabalho de outra categoria profissional, à luz da Súmula n</w:t>
      </w:r>
      <w:r>
        <w:t>.</w:t>
      </w:r>
      <w:r w:rsidRPr="00787598">
        <w:t xml:space="preserve"> 374 do TST. </w:t>
      </w:r>
    </w:p>
    <w:p w14:paraId="0C894E07" w14:textId="77777777" w:rsidR="004F25F6" w:rsidRDefault="004F25F6" w:rsidP="004F25F6">
      <w:pPr>
        <w:pStyle w:val="PargrafodaLista"/>
        <w:rPr>
          <w:rFonts w:ascii="Arial Nova" w:hAnsi="Arial Nova"/>
          <w:sz w:val="22"/>
        </w:rPr>
      </w:pPr>
    </w:p>
    <w:p w14:paraId="0A832588" w14:textId="77777777" w:rsidR="004F25F6" w:rsidRDefault="004F25F6" w:rsidP="004F25F6">
      <w:pPr>
        <w:pStyle w:val="APargrafo"/>
      </w:pPr>
      <w:r w:rsidRPr="00787598">
        <w:t xml:space="preserve">Eventual reconhecimento de que a atividade </w:t>
      </w:r>
      <w:r>
        <w:t>da reclamante</w:t>
      </w:r>
      <w:r w:rsidRPr="00787598">
        <w:t xml:space="preserve"> se equipara </w:t>
      </w:r>
      <w:r>
        <w:t>a</w:t>
      </w:r>
      <w:r w:rsidRPr="00787598">
        <w:t xml:space="preserve"> categoria dos bancários não enseja o direito aos benefícios previstos </w:t>
      </w:r>
      <w:r>
        <w:t>nas referidas normas coletivas</w:t>
      </w:r>
      <w:r w:rsidRPr="00787598">
        <w:t>, mas, apenas à jornada prevista no art. 224 da CLT.</w:t>
      </w:r>
    </w:p>
    <w:p w14:paraId="644394B7" w14:textId="77777777" w:rsidR="004F25F6" w:rsidRDefault="004F25F6" w:rsidP="004F25F6">
      <w:pPr>
        <w:pStyle w:val="PargrafodaLista"/>
        <w:rPr>
          <w:rFonts w:ascii="Arial Nova" w:hAnsi="Arial Nova"/>
          <w:sz w:val="22"/>
        </w:rPr>
      </w:pPr>
    </w:p>
    <w:p w14:paraId="0FAD272C" w14:textId="77777777" w:rsidR="004F25F6" w:rsidRPr="00787598" w:rsidRDefault="004F25F6" w:rsidP="004F25F6">
      <w:pPr>
        <w:pStyle w:val="APargrafo"/>
      </w:pPr>
      <w:r w:rsidRPr="00787598">
        <w:t>O entendimento firmado por meio da Súmula n</w:t>
      </w:r>
      <w:r>
        <w:t>.</w:t>
      </w:r>
      <w:r w:rsidRPr="00787598">
        <w:t xml:space="preserve"> 55 do TST, destina-se, exclusivamente, à equiparação para os efeitos do art. 224 da CLT. Os demais direitos e </w:t>
      </w:r>
      <w:r w:rsidRPr="00787598">
        <w:lastRenderedPageBreak/>
        <w:t xml:space="preserve">vantagens da categoria dos bancários não são devidos </w:t>
      </w:r>
      <w:r>
        <w:t>à reclamante</w:t>
      </w:r>
      <w:r w:rsidRPr="00787598">
        <w:t xml:space="preserve">, restando informar que cada </w:t>
      </w:r>
      <w:r>
        <w:t xml:space="preserve">empresa </w:t>
      </w:r>
      <w:r w:rsidRPr="00787598">
        <w:t>possui empreendimento distintos e seus empregados, em consequência, enquadrados em categorias distintas.</w:t>
      </w:r>
    </w:p>
    <w:p w14:paraId="00C46BAD" w14:textId="77777777" w:rsidR="004F25F6" w:rsidRDefault="004F25F6" w:rsidP="004F25F6">
      <w:pPr>
        <w:pStyle w:val="PargrafodaLista"/>
        <w:rPr>
          <w:rFonts w:ascii="Arial Nova" w:hAnsi="Arial Nova"/>
          <w:sz w:val="22"/>
          <w:szCs w:val="22"/>
        </w:rPr>
      </w:pPr>
    </w:p>
    <w:p w14:paraId="0A63712A" w14:textId="77777777" w:rsidR="004F25F6" w:rsidRPr="00787598" w:rsidRDefault="004F25F6" w:rsidP="004F25F6">
      <w:pPr>
        <w:pStyle w:val="APargrafo"/>
      </w:pPr>
      <w:r>
        <w:t>Assim, requer seja julgado improcedente o pedido de enquadramento na categoria dos bancários, sendo indevidos os pedidos decorrentes.</w:t>
      </w:r>
    </w:p>
    <w:p w14:paraId="3ACB46E0" w14:textId="418BD45C" w:rsidR="00702F18" w:rsidRDefault="00702F18" w:rsidP="00702F18"/>
    <w:p w14:paraId="1A2C0EC3" w14:textId="77777777" w:rsidR="003213CC" w:rsidRPr="00702F18" w:rsidRDefault="003213CC" w:rsidP="00702F18"/>
    <w:sectPr w:rsidR="003213CC" w:rsidRPr="00702F18" w:rsidSect="00B4249F">
      <w:headerReference w:type="default" r:id="rId11"/>
      <w:footerReference w:type="default" r:id="rId12"/>
      <w:headerReference w:type="first" r:id="rId13"/>
      <w:type w:val="continuous"/>
      <w:pgSz w:w="11910" w:h="16840" w:code="9"/>
      <w:pgMar w:top="2268" w:right="1418" w:bottom="1985" w:left="1701" w:header="720" w:footer="38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C4325B" w14:textId="77777777" w:rsidR="00531223" w:rsidRDefault="00531223" w:rsidP="00B40954">
      <w:r>
        <w:separator/>
      </w:r>
    </w:p>
  </w:endnote>
  <w:endnote w:type="continuationSeparator" w:id="0">
    <w:p w14:paraId="520638E8" w14:textId="77777777" w:rsidR="00531223" w:rsidRDefault="00531223" w:rsidP="00B40954">
      <w:r>
        <w:continuationSeparator/>
      </w:r>
    </w:p>
  </w:endnote>
  <w:endnote w:type="continuationNotice" w:id="1">
    <w:p w14:paraId="5544FB53" w14:textId="77777777" w:rsidR="00531223" w:rsidRDefault="005312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Ecofont Vera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  <w:sz w:val="28"/>
        <w:szCs w:val="28"/>
      </w:rPr>
      <w:id w:val="257038087"/>
      <w:docPartObj>
        <w:docPartGallery w:val="Page Numbers (Bottom of Page)"/>
        <w:docPartUnique/>
      </w:docPartObj>
    </w:sdtPr>
    <w:sdtEndPr>
      <w:rPr>
        <w:rFonts w:ascii="Arial Nova" w:hAnsi="Arial Nova"/>
      </w:rPr>
    </w:sdtEndPr>
    <w:sdtContent>
      <w:p w14:paraId="3CC929AB" w14:textId="32FDA2AC" w:rsidR="003443CB" w:rsidRPr="00F30004" w:rsidRDefault="003443CB" w:rsidP="00F30004">
        <w:pPr>
          <w:pStyle w:val="Rodap"/>
          <w:numPr>
            <w:ilvl w:val="0"/>
            <w:numId w:val="9"/>
          </w:numPr>
          <w:tabs>
            <w:tab w:val="clear" w:pos="8504"/>
            <w:tab w:val="left" w:pos="284"/>
          </w:tabs>
          <w:ind w:left="0" w:firstLine="0"/>
          <w:jc w:val="right"/>
          <w:rPr>
            <w:rFonts w:ascii="Arial Nova" w:hAnsi="Arial Nova"/>
          </w:rPr>
        </w:pPr>
        <w:r w:rsidRPr="00F30004">
          <w:rPr>
            <w:rFonts w:ascii="Arial Nova" w:eastAsiaTheme="majorEastAsia" w:hAnsi="Arial Nova" w:cstheme="majorBidi"/>
            <w:sz w:val="16"/>
            <w:szCs w:val="16"/>
          </w:rPr>
          <w:t xml:space="preserve">p. </w:t>
        </w:r>
        <w:r w:rsidRPr="00F30004">
          <w:rPr>
            <w:rFonts w:ascii="Arial Nova" w:eastAsiaTheme="minorEastAsia" w:hAnsi="Arial Nova" w:cs="Times New Roman"/>
            <w:sz w:val="16"/>
            <w:szCs w:val="16"/>
          </w:rPr>
          <w:fldChar w:fldCharType="begin"/>
        </w:r>
        <w:r w:rsidRPr="00F30004">
          <w:rPr>
            <w:rFonts w:ascii="Arial Nova" w:hAnsi="Arial Nova"/>
            <w:sz w:val="16"/>
            <w:szCs w:val="16"/>
          </w:rPr>
          <w:instrText>PAGE    \* MERGEFORMAT</w:instrText>
        </w:r>
        <w:r w:rsidRPr="00F30004">
          <w:rPr>
            <w:rFonts w:ascii="Arial Nova" w:eastAsiaTheme="minorEastAsia" w:hAnsi="Arial Nova" w:cs="Times New Roman"/>
            <w:sz w:val="16"/>
            <w:szCs w:val="16"/>
          </w:rPr>
          <w:fldChar w:fldCharType="separate"/>
        </w:r>
        <w:r w:rsidRPr="00F30004">
          <w:rPr>
            <w:rFonts w:ascii="Arial Nova" w:eastAsiaTheme="majorEastAsia" w:hAnsi="Arial Nova" w:cstheme="majorBidi"/>
            <w:sz w:val="16"/>
            <w:szCs w:val="16"/>
          </w:rPr>
          <w:t>2</w:t>
        </w:r>
        <w:r w:rsidRPr="00F30004">
          <w:rPr>
            <w:rFonts w:ascii="Arial Nova" w:eastAsiaTheme="majorEastAsia" w:hAnsi="Arial Nova" w:cstheme="majorBidi"/>
            <w:sz w:val="16"/>
            <w:szCs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91907E" w14:textId="77777777" w:rsidR="00531223" w:rsidRDefault="00531223" w:rsidP="00B40954">
      <w:r>
        <w:separator/>
      </w:r>
    </w:p>
  </w:footnote>
  <w:footnote w:type="continuationSeparator" w:id="0">
    <w:p w14:paraId="1CC1D86F" w14:textId="77777777" w:rsidR="00531223" w:rsidRDefault="00531223" w:rsidP="00B40954">
      <w:r>
        <w:continuationSeparator/>
      </w:r>
    </w:p>
  </w:footnote>
  <w:footnote w:type="continuationNotice" w:id="1">
    <w:p w14:paraId="298912B9" w14:textId="77777777" w:rsidR="00531223" w:rsidRDefault="0053122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A0808D" w14:textId="7BE24367" w:rsidR="003443CB" w:rsidRDefault="003443CB" w:rsidP="00EE7205">
    <w:pPr>
      <w:pStyle w:val="Cabealho"/>
      <w:tabs>
        <w:tab w:val="clear" w:pos="4252"/>
        <w:tab w:val="clear" w:pos="8504"/>
        <w:tab w:val="left" w:pos="5604"/>
      </w:tabs>
    </w:pPr>
    <w:r>
      <w:rPr>
        <w:noProof/>
      </w:rPr>
      <w:drawing>
        <wp:anchor distT="0" distB="0" distL="114300" distR="114300" simplePos="0" relativeHeight="251658240" behindDoc="1" locked="0" layoutInCell="1" allowOverlap="1" wp14:anchorId="7F02EBB2" wp14:editId="11E8C5F7">
          <wp:simplePos x="0" y="0"/>
          <wp:positionH relativeFrom="page">
            <wp:posOffset>-1270</wp:posOffset>
          </wp:positionH>
          <wp:positionV relativeFrom="paragraph">
            <wp:posOffset>-454660</wp:posOffset>
          </wp:positionV>
          <wp:extent cx="7558775" cy="10692000"/>
          <wp:effectExtent l="0" t="0" r="4445" b="0"/>
          <wp:wrapNone/>
          <wp:docPr id="662573007" name="Imagem 6625730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VLF Timbrado_2a página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8775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D8D29" w14:textId="2A090F7E" w:rsidR="003443CB" w:rsidRPr="009D7FCC" w:rsidRDefault="00350215" w:rsidP="00EE7205">
    <w:pPr>
      <w:pStyle w:val="Cabealho"/>
      <w:tabs>
        <w:tab w:val="clear" w:pos="4252"/>
        <w:tab w:val="clear" w:pos="8504"/>
        <w:tab w:val="center" w:pos="4395"/>
      </w:tabs>
    </w:pPr>
    <w:r>
      <w:rPr>
        <w:noProof/>
      </w:rPr>
      <w:drawing>
        <wp:anchor distT="0" distB="0" distL="114300" distR="114300" simplePos="0" relativeHeight="251659264" behindDoc="1" locked="0" layoutInCell="1" allowOverlap="1" wp14:anchorId="38A428FE" wp14:editId="424EB3A1">
          <wp:simplePos x="0" y="0"/>
          <wp:positionH relativeFrom="page">
            <wp:posOffset>1905</wp:posOffset>
          </wp:positionH>
          <wp:positionV relativeFrom="paragraph">
            <wp:posOffset>-458470</wp:posOffset>
          </wp:positionV>
          <wp:extent cx="7560000" cy="10695600"/>
          <wp:effectExtent l="0" t="0" r="3175" b="0"/>
          <wp:wrapNone/>
          <wp:docPr id="803623681" name="Imagem 1" descr="Desenho em preto e branco&#10;&#10;Descrição gerada automaticamente com confiança baix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3623681" name="Imagem 1" descr="Desenho em preto e branco&#10;&#10;Descrição gerada automaticamente com confiança baix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3" type="#_x0000_t75" style="width:23.8pt;height:18.15pt;visibility:visible;mso-wrap-style:square" o:bullet="t">
        <v:imagedata r:id="rId1" o:title=""/>
      </v:shape>
    </w:pict>
  </w:numPicBullet>
  <w:abstractNum w:abstractNumId="0" w15:restartNumberingAfterBreak="0">
    <w:nsid w:val="05147CFE"/>
    <w:multiLevelType w:val="hybridMultilevel"/>
    <w:tmpl w:val="0FFA2B52"/>
    <w:lvl w:ilvl="0" w:tplc="0EEE385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FB5A79"/>
    <w:multiLevelType w:val="hybridMultilevel"/>
    <w:tmpl w:val="2B9444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F764C5"/>
    <w:multiLevelType w:val="hybridMultilevel"/>
    <w:tmpl w:val="3D66EDA0"/>
    <w:lvl w:ilvl="0" w:tplc="7F24030C">
      <w:start w:val="1"/>
      <w:numFmt w:val="lowerRoman"/>
      <w:lvlText w:val="(%1)"/>
      <w:lvlJc w:val="left"/>
      <w:pPr>
        <w:ind w:left="242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782" w:hanging="360"/>
      </w:pPr>
    </w:lvl>
    <w:lvl w:ilvl="2" w:tplc="0416001B" w:tentative="1">
      <w:start w:val="1"/>
      <w:numFmt w:val="lowerRoman"/>
      <w:lvlText w:val="%3."/>
      <w:lvlJc w:val="right"/>
      <w:pPr>
        <w:ind w:left="3502" w:hanging="180"/>
      </w:pPr>
    </w:lvl>
    <w:lvl w:ilvl="3" w:tplc="0416000F" w:tentative="1">
      <w:start w:val="1"/>
      <w:numFmt w:val="decimal"/>
      <w:lvlText w:val="%4."/>
      <w:lvlJc w:val="left"/>
      <w:pPr>
        <w:ind w:left="4222" w:hanging="360"/>
      </w:pPr>
    </w:lvl>
    <w:lvl w:ilvl="4" w:tplc="04160019" w:tentative="1">
      <w:start w:val="1"/>
      <w:numFmt w:val="lowerLetter"/>
      <w:lvlText w:val="%5."/>
      <w:lvlJc w:val="left"/>
      <w:pPr>
        <w:ind w:left="4942" w:hanging="360"/>
      </w:pPr>
    </w:lvl>
    <w:lvl w:ilvl="5" w:tplc="0416001B" w:tentative="1">
      <w:start w:val="1"/>
      <w:numFmt w:val="lowerRoman"/>
      <w:lvlText w:val="%6."/>
      <w:lvlJc w:val="right"/>
      <w:pPr>
        <w:ind w:left="5662" w:hanging="180"/>
      </w:pPr>
    </w:lvl>
    <w:lvl w:ilvl="6" w:tplc="0416000F" w:tentative="1">
      <w:start w:val="1"/>
      <w:numFmt w:val="decimal"/>
      <w:lvlText w:val="%7."/>
      <w:lvlJc w:val="left"/>
      <w:pPr>
        <w:ind w:left="6382" w:hanging="360"/>
      </w:pPr>
    </w:lvl>
    <w:lvl w:ilvl="7" w:tplc="04160019" w:tentative="1">
      <w:start w:val="1"/>
      <w:numFmt w:val="lowerLetter"/>
      <w:lvlText w:val="%8."/>
      <w:lvlJc w:val="left"/>
      <w:pPr>
        <w:ind w:left="7102" w:hanging="360"/>
      </w:pPr>
    </w:lvl>
    <w:lvl w:ilvl="8" w:tplc="0416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3" w15:restartNumberingAfterBreak="0">
    <w:nsid w:val="33655A13"/>
    <w:multiLevelType w:val="hybridMultilevel"/>
    <w:tmpl w:val="34B0924A"/>
    <w:lvl w:ilvl="0" w:tplc="A6966E1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DF6C70"/>
    <w:multiLevelType w:val="hybridMultilevel"/>
    <w:tmpl w:val="09E4DDAC"/>
    <w:lvl w:ilvl="0" w:tplc="01C428D0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1E22AA"/>
    <w:multiLevelType w:val="hybridMultilevel"/>
    <w:tmpl w:val="2182DD62"/>
    <w:lvl w:ilvl="0" w:tplc="7420861A">
      <w:numFmt w:val="bullet"/>
      <w:lvlText w:val="•"/>
      <w:lvlJc w:val="left"/>
      <w:pPr>
        <w:ind w:left="3689" w:hanging="88"/>
      </w:pPr>
      <w:rPr>
        <w:rFonts w:ascii="Arial" w:eastAsia="Arial" w:hAnsi="Arial" w:cs="Arial" w:hint="default"/>
        <w:color w:val="F15622"/>
        <w:w w:val="101"/>
        <w:sz w:val="16"/>
        <w:szCs w:val="16"/>
        <w:lang w:val="pt-BR" w:eastAsia="pt-BR" w:bidi="pt-BR"/>
      </w:rPr>
    </w:lvl>
    <w:lvl w:ilvl="1" w:tplc="297E4F70">
      <w:numFmt w:val="bullet"/>
      <w:lvlText w:val="•"/>
      <w:lvlJc w:val="left"/>
      <w:pPr>
        <w:ind w:left="4282" w:hanging="88"/>
      </w:pPr>
      <w:rPr>
        <w:rFonts w:hint="default"/>
        <w:lang w:val="pt-BR" w:eastAsia="pt-BR" w:bidi="pt-BR"/>
      </w:rPr>
    </w:lvl>
    <w:lvl w:ilvl="2" w:tplc="F94809C8">
      <w:numFmt w:val="bullet"/>
      <w:lvlText w:val="•"/>
      <w:lvlJc w:val="left"/>
      <w:pPr>
        <w:ind w:left="4885" w:hanging="88"/>
      </w:pPr>
      <w:rPr>
        <w:rFonts w:hint="default"/>
        <w:lang w:val="pt-BR" w:eastAsia="pt-BR" w:bidi="pt-BR"/>
      </w:rPr>
    </w:lvl>
    <w:lvl w:ilvl="3" w:tplc="9EFEE56A">
      <w:numFmt w:val="bullet"/>
      <w:lvlText w:val="•"/>
      <w:lvlJc w:val="left"/>
      <w:pPr>
        <w:ind w:left="5487" w:hanging="88"/>
      </w:pPr>
      <w:rPr>
        <w:rFonts w:hint="default"/>
        <w:lang w:val="pt-BR" w:eastAsia="pt-BR" w:bidi="pt-BR"/>
      </w:rPr>
    </w:lvl>
    <w:lvl w:ilvl="4" w:tplc="A37C6010">
      <w:numFmt w:val="bullet"/>
      <w:lvlText w:val="•"/>
      <w:lvlJc w:val="left"/>
      <w:pPr>
        <w:ind w:left="6090" w:hanging="88"/>
      </w:pPr>
      <w:rPr>
        <w:rFonts w:hint="default"/>
        <w:lang w:val="pt-BR" w:eastAsia="pt-BR" w:bidi="pt-BR"/>
      </w:rPr>
    </w:lvl>
    <w:lvl w:ilvl="5" w:tplc="C0FAE928">
      <w:numFmt w:val="bullet"/>
      <w:lvlText w:val="•"/>
      <w:lvlJc w:val="left"/>
      <w:pPr>
        <w:ind w:left="6692" w:hanging="88"/>
      </w:pPr>
      <w:rPr>
        <w:rFonts w:hint="default"/>
        <w:lang w:val="pt-BR" w:eastAsia="pt-BR" w:bidi="pt-BR"/>
      </w:rPr>
    </w:lvl>
    <w:lvl w:ilvl="6" w:tplc="449C9206">
      <w:numFmt w:val="bullet"/>
      <w:lvlText w:val="•"/>
      <w:lvlJc w:val="left"/>
      <w:pPr>
        <w:ind w:left="7295" w:hanging="88"/>
      </w:pPr>
      <w:rPr>
        <w:rFonts w:hint="default"/>
        <w:lang w:val="pt-BR" w:eastAsia="pt-BR" w:bidi="pt-BR"/>
      </w:rPr>
    </w:lvl>
    <w:lvl w:ilvl="7" w:tplc="79448F1C">
      <w:numFmt w:val="bullet"/>
      <w:lvlText w:val="•"/>
      <w:lvlJc w:val="left"/>
      <w:pPr>
        <w:ind w:left="7897" w:hanging="88"/>
      </w:pPr>
      <w:rPr>
        <w:rFonts w:hint="default"/>
        <w:lang w:val="pt-BR" w:eastAsia="pt-BR" w:bidi="pt-BR"/>
      </w:rPr>
    </w:lvl>
    <w:lvl w:ilvl="8" w:tplc="8658501C">
      <w:numFmt w:val="bullet"/>
      <w:lvlText w:val="•"/>
      <w:lvlJc w:val="left"/>
      <w:pPr>
        <w:ind w:left="8500" w:hanging="88"/>
      </w:pPr>
      <w:rPr>
        <w:rFonts w:hint="default"/>
        <w:lang w:val="pt-BR" w:eastAsia="pt-BR" w:bidi="pt-BR"/>
      </w:rPr>
    </w:lvl>
  </w:abstractNum>
  <w:abstractNum w:abstractNumId="6" w15:restartNumberingAfterBreak="0">
    <w:nsid w:val="5D0E36FA"/>
    <w:multiLevelType w:val="hybridMultilevel"/>
    <w:tmpl w:val="48CAE26A"/>
    <w:lvl w:ilvl="0" w:tplc="7DB86DDA">
      <w:start w:val="1"/>
      <w:numFmt w:val="upperLetter"/>
      <w:pStyle w:val="Ttulo2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1E7509"/>
    <w:multiLevelType w:val="hybridMultilevel"/>
    <w:tmpl w:val="2ED60C7A"/>
    <w:lvl w:ilvl="0" w:tplc="E5C2D524">
      <w:start w:val="1"/>
      <w:numFmt w:val="decimal"/>
      <w:lvlText w:val="%1."/>
      <w:lvlJc w:val="left"/>
      <w:pPr>
        <w:ind w:left="5948" w:hanging="1695"/>
      </w:pPr>
      <w:rPr>
        <w:rFonts w:ascii="Arial Nova" w:hAnsi="Arial Nova" w:hint="default"/>
        <w:b w:val="0"/>
        <w:sz w:val="22"/>
        <w:szCs w:val="22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CF5ABC"/>
    <w:multiLevelType w:val="hybridMultilevel"/>
    <w:tmpl w:val="B7E204FA"/>
    <w:lvl w:ilvl="0" w:tplc="51E07472">
      <w:start w:val="1"/>
      <w:numFmt w:val="decimal"/>
      <w:pStyle w:val="Commarcadores"/>
      <w:lvlText w:val="%1."/>
      <w:lvlJc w:val="left"/>
      <w:pPr>
        <w:ind w:left="7791" w:hanging="1695"/>
      </w:pPr>
      <w:rPr>
        <w:rFonts w:cs="Times New Roman"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64FA1099"/>
    <w:multiLevelType w:val="hybridMultilevel"/>
    <w:tmpl w:val="9F6EBB60"/>
    <w:lvl w:ilvl="0" w:tplc="E20EBFC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3C5F52"/>
    <w:multiLevelType w:val="hybridMultilevel"/>
    <w:tmpl w:val="D41E2052"/>
    <w:lvl w:ilvl="0" w:tplc="35845902">
      <w:start w:val="1"/>
      <w:numFmt w:val="decimal"/>
      <w:pStyle w:val="APargrafo"/>
      <w:lvlText w:val="%1."/>
      <w:lvlJc w:val="left"/>
      <w:pPr>
        <w:tabs>
          <w:tab w:val="num" w:pos="3905"/>
        </w:tabs>
        <w:ind w:left="3905" w:hanging="360"/>
      </w:pPr>
      <w:rPr>
        <w:rFonts w:ascii="Arial Nova" w:hAnsi="Arial Nova" w:hint="default"/>
        <w:b w:val="0"/>
        <w:sz w:val="22"/>
        <w:szCs w:val="22"/>
      </w:rPr>
    </w:lvl>
    <w:lvl w:ilvl="1" w:tplc="04160019">
      <w:start w:val="1"/>
      <w:numFmt w:val="lowerLetter"/>
      <w:lvlText w:val="%2."/>
      <w:lvlJc w:val="left"/>
      <w:pPr>
        <w:tabs>
          <w:tab w:val="num" w:pos="4625"/>
        </w:tabs>
        <w:ind w:left="4625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5345"/>
        </w:tabs>
        <w:ind w:left="5345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6065"/>
        </w:tabs>
        <w:ind w:left="6065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6785"/>
        </w:tabs>
        <w:ind w:left="6785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7505"/>
        </w:tabs>
        <w:ind w:left="7505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8225"/>
        </w:tabs>
        <w:ind w:left="8225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8945"/>
        </w:tabs>
        <w:ind w:left="8945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9665"/>
        </w:tabs>
        <w:ind w:left="9665" w:hanging="180"/>
      </w:pPr>
    </w:lvl>
  </w:abstractNum>
  <w:num w:numId="1" w16cid:durableId="1476947272">
    <w:abstractNumId w:val="5"/>
  </w:num>
  <w:num w:numId="2" w16cid:durableId="1206480184">
    <w:abstractNumId w:val="4"/>
  </w:num>
  <w:num w:numId="3" w16cid:durableId="714936783">
    <w:abstractNumId w:val="0"/>
  </w:num>
  <w:num w:numId="4" w16cid:durableId="877666403">
    <w:abstractNumId w:val="2"/>
  </w:num>
  <w:num w:numId="5" w16cid:durableId="1778211271">
    <w:abstractNumId w:val="1"/>
  </w:num>
  <w:num w:numId="6" w16cid:durableId="123836917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05546630">
    <w:abstractNumId w:val="8"/>
  </w:num>
  <w:num w:numId="8" w16cid:durableId="127745302">
    <w:abstractNumId w:val="7"/>
  </w:num>
  <w:num w:numId="9" w16cid:durableId="190190534">
    <w:abstractNumId w:val="9"/>
  </w:num>
  <w:num w:numId="10" w16cid:durableId="2125952561">
    <w:abstractNumId w:val="6"/>
  </w:num>
  <w:num w:numId="11" w16cid:durableId="452789119">
    <w:abstractNumId w:val="3"/>
  </w:num>
  <w:num w:numId="12" w16cid:durableId="25705898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gutterAtTop/>
  <w:proofState w:spelling="clean" w:grammar="clean"/>
  <w:defaultTabStop w:val="720"/>
  <w:hyphenationZone w:val="425"/>
  <w:drawingGridHorizontalSpacing w:val="108"/>
  <w:drawingGridVerticalSpacing w:val="181"/>
  <w:displayHorizontalDrawingGridEvery w:val="14"/>
  <w:displayVerticalDrawingGridEvery w:val="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179"/>
    <w:rsid w:val="000127F0"/>
    <w:rsid w:val="00014159"/>
    <w:rsid w:val="00034081"/>
    <w:rsid w:val="000606C5"/>
    <w:rsid w:val="00093EAA"/>
    <w:rsid w:val="000B3A1A"/>
    <w:rsid w:val="000B4514"/>
    <w:rsid w:val="000C774F"/>
    <w:rsid w:val="001028AF"/>
    <w:rsid w:val="00107941"/>
    <w:rsid w:val="00131148"/>
    <w:rsid w:val="00152B83"/>
    <w:rsid w:val="00185AB5"/>
    <w:rsid w:val="001B64FE"/>
    <w:rsid w:val="001C196F"/>
    <w:rsid w:val="001D4CD3"/>
    <w:rsid w:val="001E12BC"/>
    <w:rsid w:val="001F5309"/>
    <w:rsid w:val="001F6179"/>
    <w:rsid w:val="00203D6E"/>
    <w:rsid w:val="00204208"/>
    <w:rsid w:val="00210AFF"/>
    <w:rsid w:val="00223025"/>
    <w:rsid w:val="00247020"/>
    <w:rsid w:val="00271800"/>
    <w:rsid w:val="00274AB0"/>
    <w:rsid w:val="00276BCE"/>
    <w:rsid w:val="002778DF"/>
    <w:rsid w:val="00284BD6"/>
    <w:rsid w:val="00284D8A"/>
    <w:rsid w:val="00291730"/>
    <w:rsid w:val="002A389C"/>
    <w:rsid w:val="002A7976"/>
    <w:rsid w:val="002B2243"/>
    <w:rsid w:val="002D610A"/>
    <w:rsid w:val="002D7A93"/>
    <w:rsid w:val="00311ED4"/>
    <w:rsid w:val="00315E7E"/>
    <w:rsid w:val="003213CC"/>
    <w:rsid w:val="00324D8F"/>
    <w:rsid w:val="003329D6"/>
    <w:rsid w:val="003443CB"/>
    <w:rsid w:val="00345F42"/>
    <w:rsid w:val="00350215"/>
    <w:rsid w:val="00360144"/>
    <w:rsid w:val="00374BC1"/>
    <w:rsid w:val="003926C3"/>
    <w:rsid w:val="003975F7"/>
    <w:rsid w:val="003A228C"/>
    <w:rsid w:val="003A6173"/>
    <w:rsid w:val="003B02F8"/>
    <w:rsid w:val="003B3030"/>
    <w:rsid w:val="003C1BDF"/>
    <w:rsid w:val="003C2AB9"/>
    <w:rsid w:val="003C5045"/>
    <w:rsid w:val="003C5E9B"/>
    <w:rsid w:val="003C73D7"/>
    <w:rsid w:val="003D32C9"/>
    <w:rsid w:val="003D788D"/>
    <w:rsid w:val="003E0ADB"/>
    <w:rsid w:val="0040121A"/>
    <w:rsid w:val="0040242A"/>
    <w:rsid w:val="00412A1E"/>
    <w:rsid w:val="00430B2A"/>
    <w:rsid w:val="00444176"/>
    <w:rsid w:val="00444211"/>
    <w:rsid w:val="00446FDC"/>
    <w:rsid w:val="00450AE3"/>
    <w:rsid w:val="004676AE"/>
    <w:rsid w:val="004679F9"/>
    <w:rsid w:val="00473656"/>
    <w:rsid w:val="004E0690"/>
    <w:rsid w:val="004F25F6"/>
    <w:rsid w:val="00501A0F"/>
    <w:rsid w:val="005147B3"/>
    <w:rsid w:val="00531137"/>
    <w:rsid w:val="00531223"/>
    <w:rsid w:val="00531DA3"/>
    <w:rsid w:val="005471BC"/>
    <w:rsid w:val="00551FBA"/>
    <w:rsid w:val="00555E37"/>
    <w:rsid w:val="00577BB5"/>
    <w:rsid w:val="00597DFA"/>
    <w:rsid w:val="005A6DCA"/>
    <w:rsid w:val="005D1996"/>
    <w:rsid w:val="005E2238"/>
    <w:rsid w:val="00600B5D"/>
    <w:rsid w:val="0060441C"/>
    <w:rsid w:val="0061100C"/>
    <w:rsid w:val="00615BF1"/>
    <w:rsid w:val="00644384"/>
    <w:rsid w:val="00654226"/>
    <w:rsid w:val="00655475"/>
    <w:rsid w:val="00657165"/>
    <w:rsid w:val="00677A44"/>
    <w:rsid w:val="006A5F37"/>
    <w:rsid w:val="006E2156"/>
    <w:rsid w:val="006F135A"/>
    <w:rsid w:val="006F64C6"/>
    <w:rsid w:val="00702F18"/>
    <w:rsid w:val="00713A38"/>
    <w:rsid w:val="00740EB8"/>
    <w:rsid w:val="00742FA4"/>
    <w:rsid w:val="00744A6F"/>
    <w:rsid w:val="00747139"/>
    <w:rsid w:val="00753D99"/>
    <w:rsid w:val="00770666"/>
    <w:rsid w:val="00791755"/>
    <w:rsid w:val="00792015"/>
    <w:rsid w:val="007A379A"/>
    <w:rsid w:val="007B377B"/>
    <w:rsid w:val="007C050F"/>
    <w:rsid w:val="007C15D3"/>
    <w:rsid w:val="007C398F"/>
    <w:rsid w:val="007C7FA4"/>
    <w:rsid w:val="007D691C"/>
    <w:rsid w:val="007E0507"/>
    <w:rsid w:val="007E2FA8"/>
    <w:rsid w:val="008011AE"/>
    <w:rsid w:val="00805892"/>
    <w:rsid w:val="008071E8"/>
    <w:rsid w:val="008136EC"/>
    <w:rsid w:val="00815997"/>
    <w:rsid w:val="008165E1"/>
    <w:rsid w:val="00823FDA"/>
    <w:rsid w:val="00830D31"/>
    <w:rsid w:val="00834B99"/>
    <w:rsid w:val="00843D92"/>
    <w:rsid w:val="00844B61"/>
    <w:rsid w:val="00845B7E"/>
    <w:rsid w:val="008539DD"/>
    <w:rsid w:val="008715B3"/>
    <w:rsid w:val="00873C39"/>
    <w:rsid w:val="008944B2"/>
    <w:rsid w:val="008B6786"/>
    <w:rsid w:val="008C3DD8"/>
    <w:rsid w:val="008C7303"/>
    <w:rsid w:val="008C76DF"/>
    <w:rsid w:val="00911E24"/>
    <w:rsid w:val="00922D07"/>
    <w:rsid w:val="00931F24"/>
    <w:rsid w:val="0094517A"/>
    <w:rsid w:val="009641CC"/>
    <w:rsid w:val="00964CB8"/>
    <w:rsid w:val="00976D85"/>
    <w:rsid w:val="00977B11"/>
    <w:rsid w:val="00980E12"/>
    <w:rsid w:val="009A2E7B"/>
    <w:rsid w:val="009A7F4A"/>
    <w:rsid w:val="009B2A7C"/>
    <w:rsid w:val="009C35CA"/>
    <w:rsid w:val="009C55EE"/>
    <w:rsid w:val="009D7FCC"/>
    <w:rsid w:val="009E7B74"/>
    <w:rsid w:val="009F63EE"/>
    <w:rsid w:val="00A021D6"/>
    <w:rsid w:val="00A1460F"/>
    <w:rsid w:val="00A16EBA"/>
    <w:rsid w:val="00A16F81"/>
    <w:rsid w:val="00A33233"/>
    <w:rsid w:val="00A40C7A"/>
    <w:rsid w:val="00A42F5B"/>
    <w:rsid w:val="00A5795B"/>
    <w:rsid w:val="00A67FB0"/>
    <w:rsid w:val="00A722A8"/>
    <w:rsid w:val="00A729E6"/>
    <w:rsid w:val="00A823D2"/>
    <w:rsid w:val="00A84D94"/>
    <w:rsid w:val="00A86A62"/>
    <w:rsid w:val="00A94428"/>
    <w:rsid w:val="00AB020F"/>
    <w:rsid w:val="00AC4BDC"/>
    <w:rsid w:val="00AE2647"/>
    <w:rsid w:val="00AE7963"/>
    <w:rsid w:val="00AF1DF5"/>
    <w:rsid w:val="00B16A38"/>
    <w:rsid w:val="00B24949"/>
    <w:rsid w:val="00B36F7C"/>
    <w:rsid w:val="00B40954"/>
    <w:rsid w:val="00B4249F"/>
    <w:rsid w:val="00B50497"/>
    <w:rsid w:val="00B64D47"/>
    <w:rsid w:val="00B6600A"/>
    <w:rsid w:val="00B735A7"/>
    <w:rsid w:val="00B964ED"/>
    <w:rsid w:val="00BA288C"/>
    <w:rsid w:val="00BA44DD"/>
    <w:rsid w:val="00BB439D"/>
    <w:rsid w:val="00BB45AF"/>
    <w:rsid w:val="00BB45EB"/>
    <w:rsid w:val="00BC209B"/>
    <w:rsid w:val="00BC7C01"/>
    <w:rsid w:val="00BD3C40"/>
    <w:rsid w:val="00BD48F6"/>
    <w:rsid w:val="00BD5039"/>
    <w:rsid w:val="00BE1688"/>
    <w:rsid w:val="00BE3557"/>
    <w:rsid w:val="00BE4843"/>
    <w:rsid w:val="00BF3EE6"/>
    <w:rsid w:val="00C060D3"/>
    <w:rsid w:val="00C13E53"/>
    <w:rsid w:val="00C146D9"/>
    <w:rsid w:val="00C21BF9"/>
    <w:rsid w:val="00C23E59"/>
    <w:rsid w:val="00C36FF9"/>
    <w:rsid w:val="00C55D60"/>
    <w:rsid w:val="00C56E90"/>
    <w:rsid w:val="00C660EF"/>
    <w:rsid w:val="00C661E7"/>
    <w:rsid w:val="00C703EE"/>
    <w:rsid w:val="00C748AF"/>
    <w:rsid w:val="00C80714"/>
    <w:rsid w:val="00C810DB"/>
    <w:rsid w:val="00C85615"/>
    <w:rsid w:val="00C86533"/>
    <w:rsid w:val="00C91FA9"/>
    <w:rsid w:val="00C95239"/>
    <w:rsid w:val="00CA3367"/>
    <w:rsid w:val="00CB3306"/>
    <w:rsid w:val="00CC07D5"/>
    <w:rsid w:val="00CC7F36"/>
    <w:rsid w:val="00CD2C2D"/>
    <w:rsid w:val="00CE4AA3"/>
    <w:rsid w:val="00CE5486"/>
    <w:rsid w:val="00CF3D3F"/>
    <w:rsid w:val="00D070E5"/>
    <w:rsid w:val="00D14BAE"/>
    <w:rsid w:val="00D23415"/>
    <w:rsid w:val="00D331DC"/>
    <w:rsid w:val="00D33C92"/>
    <w:rsid w:val="00D379F1"/>
    <w:rsid w:val="00D5129D"/>
    <w:rsid w:val="00D52122"/>
    <w:rsid w:val="00D61C41"/>
    <w:rsid w:val="00D81057"/>
    <w:rsid w:val="00D9195B"/>
    <w:rsid w:val="00D961B0"/>
    <w:rsid w:val="00DB3A74"/>
    <w:rsid w:val="00DB3C5F"/>
    <w:rsid w:val="00DC0CED"/>
    <w:rsid w:val="00DC16B4"/>
    <w:rsid w:val="00DC4487"/>
    <w:rsid w:val="00DF031A"/>
    <w:rsid w:val="00DF5177"/>
    <w:rsid w:val="00DF62E8"/>
    <w:rsid w:val="00E00465"/>
    <w:rsid w:val="00E160BE"/>
    <w:rsid w:val="00E41105"/>
    <w:rsid w:val="00E57F98"/>
    <w:rsid w:val="00E63C1F"/>
    <w:rsid w:val="00E673D8"/>
    <w:rsid w:val="00E819C6"/>
    <w:rsid w:val="00E9100E"/>
    <w:rsid w:val="00EB1D4D"/>
    <w:rsid w:val="00EB2192"/>
    <w:rsid w:val="00EB47A7"/>
    <w:rsid w:val="00ED00B6"/>
    <w:rsid w:val="00ED0285"/>
    <w:rsid w:val="00ED3B3B"/>
    <w:rsid w:val="00ED48C7"/>
    <w:rsid w:val="00EE7205"/>
    <w:rsid w:val="00F17E3A"/>
    <w:rsid w:val="00F2388A"/>
    <w:rsid w:val="00F30004"/>
    <w:rsid w:val="00F3768E"/>
    <w:rsid w:val="00F3772A"/>
    <w:rsid w:val="00F42680"/>
    <w:rsid w:val="00F45DE8"/>
    <w:rsid w:val="00F47B85"/>
    <w:rsid w:val="00F52AD6"/>
    <w:rsid w:val="00F60264"/>
    <w:rsid w:val="00F663F3"/>
    <w:rsid w:val="00F67F2D"/>
    <w:rsid w:val="00F71DB5"/>
    <w:rsid w:val="00F862AC"/>
    <w:rsid w:val="00F876EE"/>
    <w:rsid w:val="00F901D5"/>
    <w:rsid w:val="00F9107A"/>
    <w:rsid w:val="00FA4A88"/>
    <w:rsid w:val="00FB5EBA"/>
    <w:rsid w:val="00FC2E52"/>
    <w:rsid w:val="00FD6407"/>
    <w:rsid w:val="00FF284E"/>
    <w:rsid w:val="00FF35C3"/>
    <w:rsid w:val="64D41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007692"/>
  <w15:docId w15:val="{324AE2AD-B5D1-4F83-8E8C-573AA3AE9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/>
    <w:lsdException w:name="heading 4" w:semiHidden="1" w:uiPriority="9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EE6"/>
    <w:rPr>
      <w:rFonts w:ascii="Arial" w:eastAsia="Arial" w:hAnsi="Arial" w:cs="Arial"/>
      <w:lang w:val="pt-BR" w:eastAsia="pt-BR" w:bidi="pt-BR"/>
    </w:rPr>
  </w:style>
  <w:style w:type="paragraph" w:styleId="Ttulo1">
    <w:name w:val="heading 1"/>
    <w:basedOn w:val="PargrafodaLista"/>
    <w:next w:val="Normal"/>
    <w:link w:val="Ttulo1Char"/>
    <w:uiPriority w:val="9"/>
    <w:qFormat/>
    <w:rsid w:val="00BE1688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tabs>
        <w:tab w:val="left" w:pos="1701"/>
      </w:tabs>
      <w:ind w:left="0"/>
      <w:jc w:val="center"/>
      <w:outlineLvl w:val="0"/>
    </w:pPr>
    <w:rPr>
      <w:rFonts w:ascii="Arial Nova" w:hAnsi="Arial Nova"/>
      <w:b/>
      <w:sz w:val="22"/>
      <w:szCs w:val="22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BE1688"/>
    <w:pPr>
      <w:numPr>
        <w:numId w:val="10"/>
      </w:numPr>
      <w:jc w:val="center"/>
      <w:outlineLvl w:val="1"/>
    </w:pPr>
    <w:rPr>
      <w:rFonts w:ascii="Arial Nova" w:hAnsi="Arial Nova"/>
      <w:b/>
      <w:sz w:val="21"/>
      <w:szCs w:val="21"/>
    </w:rPr>
  </w:style>
  <w:style w:type="paragraph" w:styleId="Ttulo3">
    <w:name w:val="heading 3"/>
    <w:basedOn w:val="Normal"/>
    <w:next w:val="Normal"/>
    <w:link w:val="Ttulo3Char"/>
    <w:rsid w:val="0040121A"/>
    <w:pPr>
      <w:keepNext/>
      <w:widowControl/>
      <w:autoSpaceDE/>
      <w:autoSpaceDN/>
      <w:jc w:val="both"/>
      <w:outlineLvl w:val="2"/>
    </w:pPr>
    <w:rPr>
      <w:rFonts w:ascii="Garamond" w:eastAsia="Times New Roman" w:hAnsi="Garamond" w:cs="Times New Roman"/>
      <w:b/>
      <w:bCs/>
      <w:smallCaps/>
      <w:sz w:val="26"/>
      <w:szCs w:val="24"/>
      <w:u w:val="single"/>
      <w:lang w:bidi="ar-SA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rsid w:val="004F25F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rsid w:val="0040121A"/>
    <w:pPr>
      <w:keepNext/>
      <w:widowControl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tabs>
        <w:tab w:val="left" w:pos="2160"/>
      </w:tabs>
      <w:autoSpaceDE/>
      <w:autoSpaceDN/>
      <w:jc w:val="center"/>
      <w:outlineLvl w:val="4"/>
    </w:pPr>
    <w:rPr>
      <w:rFonts w:ascii="Garamond" w:eastAsia="Times New Roman" w:hAnsi="Garamond" w:cs="Times New Roman"/>
      <w:b/>
      <w:bCs/>
      <w:sz w:val="28"/>
      <w:szCs w:val="24"/>
      <w:lang w:bidi="ar-SA"/>
    </w:rPr>
  </w:style>
  <w:style w:type="paragraph" w:styleId="Ttulo6">
    <w:name w:val="heading 6"/>
    <w:basedOn w:val="Normal"/>
    <w:next w:val="Normal"/>
    <w:link w:val="Ttulo6Char"/>
    <w:unhideWhenUsed/>
    <w:rsid w:val="0040121A"/>
    <w:pPr>
      <w:widowControl/>
      <w:autoSpaceDE/>
      <w:autoSpaceDN/>
      <w:spacing w:before="240" w:after="60"/>
      <w:outlineLvl w:val="5"/>
    </w:pPr>
    <w:rPr>
      <w:rFonts w:ascii="Calibri" w:eastAsia="Times New Roman" w:hAnsi="Calibri" w:cs="Times New Roman"/>
      <w:b/>
      <w:bCs/>
      <w:smallCaps/>
      <w:lang w:bidi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mbrado-VLF-Corpodetexto1pargrafo">
    <w:name w:val="Timbrado - VLF - Corpo de texto 1º parágrafo"/>
    <w:basedOn w:val="Normal"/>
    <w:rsid w:val="00DC16B4"/>
    <w:pPr>
      <w:spacing w:before="2000" w:after="200"/>
      <w:ind w:left="1644" w:right="1644"/>
      <w:jc w:val="both"/>
    </w:pPr>
    <w:rPr>
      <w:rFonts w:ascii="Arial Nova" w:hAnsi="Arial Nova"/>
      <w:szCs w:val="20"/>
    </w:rPr>
  </w:style>
  <w:style w:type="paragraph" w:customStyle="1" w:styleId="Timbrado-VLF-Corpodetexto">
    <w:name w:val="Timbrado - VLF - Corpo de texto"/>
    <w:basedOn w:val="Normal"/>
    <w:rsid w:val="00DC16B4"/>
    <w:pPr>
      <w:spacing w:after="200"/>
      <w:ind w:left="1644" w:right="1644"/>
      <w:jc w:val="both"/>
    </w:pPr>
    <w:rPr>
      <w:rFonts w:ascii="Arial Nova" w:hAnsi="Arial Nova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DC16B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C16B4"/>
    <w:rPr>
      <w:rFonts w:ascii="Arial" w:eastAsia="Arial" w:hAnsi="Arial" w:cs="Arial"/>
      <w:lang w:val="pt-BR" w:eastAsia="pt-BR" w:bidi="pt-BR"/>
    </w:rPr>
  </w:style>
  <w:style w:type="paragraph" w:styleId="Rodap">
    <w:name w:val="footer"/>
    <w:basedOn w:val="Normal"/>
    <w:link w:val="RodapChar"/>
    <w:uiPriority w:val="99"/>
    <w:unhideWhenUsed/>
    <w:rsid w:val="00DC16B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C16B4"/>
    <w:rPr>
      <w:rFonts w:ascii="Arial" w:eastAsia="Arial" w:hAnsi="Arial" w:cs="Arial"/>
      <w:lang w:val="pt-BR" w:eastAsia="pt-BR" w:bidi="pt-BR"/>
    </w:rPr>
  </w:style>
  <w:style w:type="character" w:customStyle="1" w:styleId="Ttulo3Char">
    <w:name w:val="Título 3 Char"/>
    <w:basedOn w:val="Fontepargpadro"/>
    <w:link w:val="Ttulo3"/>
    <w:rsid w:val="0040121A"/>
    <w:rPr>
      <w:rFonts w:ascii="Garamond" w:eastAsia="Times New Roman" w:hAnsi="Garamond" w:cs="Times New Roman"/>
      <w:b/>
      <w:bCs/>
      <w:smallCaps/>
      <w:sz w:val="26"/>
      <w:szCs w:val="24"/>
      <w:u w:val="single"/>
      <w:lang w:val="pt-BR" w:eastAsia="pt-BR"/>
    </w:rPr>
  </w:style>
  <w:style w:type="character" w:customStyle="1" w:styleId="Ttulo5Char">
    <w:name w:val="Título 5 Char"/>
    <w:basedOn w:val="Fontepargpadro"/>
    <w:link w:val="Ttulo5"/>
    <w:rsid w:val="0040121A"/>
    <w:rPr>
      <w:rFonts w:ascii="Garamond" w:eastAsia="Times New Roman" w:hAnsi="Garamond" w:cs="Times New Roman"/>
      <w:b/>
      <w:bCs/>
      <w:sz w:val="28"/>
      <w:szCs w:val="24"/>
      <w:shd w:val="clear" w:color="auto" w:fill="E0E0E0"/>
      <w:lang w:val="pt-BR" w:eastAsia="pt-BR"/>
    </w:rPr>
  </w:style>
  <w:style w:type="character" w:customStyle="1" w:styleId="Ttulo6Char">
    <w:name w:val="Título 6 Char"/>
    <w:basedOn w:val="Fontepargpadro"/>
    <w:link w:val="Ttulo6"/>
    <w:rsid w:val="0040121A"/>
    <w:rPr>
      <w:rFonts w:ascii="Calibri" w:eastAsia="Times New Roman" w:hAnsi="Calibri" w:cs="Times New Roman"/>
      <w:b/>
      <w:bCs/>
      <w:smallCaps/>
      <w:lang w:val="pt-BR" w:eastAsia="pt-BR"/>
    </w:rPr>
  </w:style>
  <w:style w:type="paragraph" w:styleId="PargrafodaLista">
    <w:name w:val="List Paragraph"/>
    <w:aliases w:val="Modif 2,Normal numerado,Parágrafo numerado,Texto,Rodapé MMSO"/>
    <w:basedOn w:val="Normal"/>
    <w:link w:val="PargrafodaListaChar"/>
    <w:uiPriority w:val="34"/>
    <w:qFormat/>
    <w:rsid w:val="0040121A"/>
    <w:pPr>
      <w:widowControl/>
      <w:autoSpaceDE/>
      <w:autoSpaceDN/>
      <w:ind w:left="708"/>
    </w:pPr>
    <w:rPr>
      <w:rFonts w:ascii="Garamond" w:eastAsia="Times New Roman" w:hAnsi="Garamond" w:cs="Times New Roman"/>
      <w:smallCaps/>
      <w:sz w:val="26"/>
      <w:szCs w:val="24"/>
      <w:lang w:bidi="ar-SA"/>
    </w:rPr>
  </w:style>
  <w:style w:type="paragraph" w:customStyle="1" w:styleId="Default">
    <w:name w:val="Default"/>
    <w:rsid w:val="0040121A"/>
    <w:pPr>
      <w:widowControl/>
      <w:adjustRightInd w:val="0"/>
    </w:pPr>
    <w:rPr>
      <w:rFonts w:ascii="Ecofont Vera Sans" w:eastAsia="Times New Roman" w:hAnsi="Ecofont Vera Sans" w:cs="Ecofont Vera Sans"/>
      <w:color w:val="000000"/>
      <w:sz w:val="24"/>
      <w:szCs w:val="24"/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B3A74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B3A74"/>
    <w:rPr>
      <w:rFonts w:ascii="Segoe UI" w:eastAsia="Arial" w:hAnsi="Segoe UI" w:cs="Segoe UI"/>
      <w:sz w:val="18"/>
      <w:szCs w:val="18"/>
      <w:lang w:val="pt-BR" w:eastAsia="pt-BR" w:bidi="pt-BR"/>
    </w:rPr>
  </w:style>
  <w:style w:type="character" w:customStyle="1" w:styleId="Ttulo1Char">
    <w:name w:val="Título 1 Char"/>
    <w:basedOn w:val="Fontepargpadro"/>
    <w:link w:val="Ttulo1"/>
    <w:uiPriority w:val="9"/>
    <w:rsid w:val="00BE1688"/>
    <w:rPr>
      <w:rFonts w:ascii="Arial Nova" w:eastAsia="Times New Roman" w:hAnsi="Arial Nova" w:cs="Times New Roman"/>
      <w:b/>
      <w:smallCaps/>
      <w:shd w:val="clear" w:color="auto" w:fill="E0E0E0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E160BE"/>
    <w:rPr>
      <w:color w:val="0000FF" w:themeColor="hyperlink"/>
      <w:u w:val="single"/>
    </w:rPr>
  </w:style>
  <w:style w:type="paragraph" w:styleId="Textodenotaderodap">
    <w:name w:val="footnote text"/>
    <w:basedOn w:val="Normal"/>
    <w:link w:val="TextodenotaderodapChar"/>
    <w:unhideWhenUsed/>
    <w:rsid w:val="00E160BE"/>
    <w:pPr>
      <w:widowControl/>
      <w:autoSpaceDE/>
      <w:autoSpaceDN/>
    </w:pPr>
    <w:rPr>
      <w:rFonts w:asciiTheme="minorHAnsi" w:eastAsiaTheme="minorHAnsi" w:hAnsiTheme="minorHAnsi" w:cstheme="minorBidi"/>
      <w:sz w:val="20"/>
      <w:szCs w:val="20"/>
      <w:lang w:eastAsia="en-US" w:bidi="ar-SA"/>
    </w:rPr>
  </w:style>
  <w:style w:type="character" w:customStyle="1" w:styleId="TextodenotaderodapChar">
    <w:name w:val="Texto de nota de rodapé Char"/>
    <w:basedOn w:val="Fontepargpadro"/>
    <w:link w:val="Textodenotaderodap"/>
    <w:rsid w:val="00E160BE"/>
    <w:rPr>
      <w:sz w:val="20"/>
      <w:szCs w:val="20"/>
      <w:lang w:val="pt-BR"/>
    </w:rPr>
  </w:style>
  <w:style w:type="character" w:styleId="Refdenotaderodap">
    <w:name w:val="footnote reference"/>
    <w:basedOn w:val="Fontepargpadro"/>
    <w:unhideWhenUsed/>
    <w:rsid w:val="00E160BE"/>
    <w:rPr>
      <w:vertAlign w:val="superscript"/>
    </w:rPr>
  </w:style>
  <w:style w:type="character" w:customStyle="1" w:styleId="PargrafodaListaChar">
    <w:name w:val="Parágrafo da Lista Char"/>
    <w:aliases w:val="Modif 2 Char,Normal numerado Char,Parágrafo numerado Char,Texto Char,Rodapé MMSO Char"/>
    <w:link w:val="PargrafodaLista"/>
    <w:uiPriority w:val="34"/>
    <w:rsid w:val="00E160BE"/>
    <w:rPr>
      <w:rFonts w:ascii="Garamond" w:eastAsia="Times New Roman" w:hAnsi="Garamond" w:cs="Times New Roman"/>
      <w:smallCaps/>
      <w:sz w:val="26"/>
      <w:szCs w:val="24"/>
      <w:lang w:val="pt-BR" w:eastAsia="pt-BR"/>
    </w:rPr>
  </w:style>
  <w:style w:type="paragraph" w:styleId="SemEspaamento">
    <w:name w:val="No Spacing"/>
    <w:uiPriority w:val="1"/>
    <w:rsid w:val="00CB3306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table" w:styleId="Tabelacomgrade">
    <w:name w:val="Table Grid"/>
    <w:basedOn w:val="Tabelanormal"/>
    <w:uiPriority w:val="59"/>
    <w:rsid w:val="00677A44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pt-BR"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VALDO">
    <w:name w:val="EVALDO"/>
    <w:rsid w:val="00677A44"/>
    <w:pPr>
      <w:widowControl/>
      <w:overflowPunct w:val="0"/>
      <w:adjustRightInd w:val="0"/>
      <w:spacing w:after="240" w:line="240" w:lineRule="exact"/>
      <w:ind w:firstLine="3402"/>
      <w:jc w:val="both"/>
    </w:pPr>
    <w:rPr>
      <w:rFonts w:ascii="Courier" w:eastAsia="Times New Roman" w:hAnsi="Courier" w:cs="Times New Roman"/>
      <w:sz w:val="24"/>
      <w:szCs w:val="20"/>
      <w:lang w:val="pt-PT" w:eastAsia="pt-BR"/>
    </w:rPr>
  </w:style>
  <w:style w:type="paragraph" w:styleId="Commarcadores">
    <w:name w:val="List Bullet"/>
    <w:basedOn w:val="Normal"/>
    <w:uiPriority w:val="99"/>
    <w:rsid w:val="00677A44"/>
    <w:pPr>
      <w:widowControl/>
      <w:numPr>
        <w:numId w:val="7"/>
      </w:numPr>
      <w:autoSpaceDE/>
      <w:autoSpaceDN/>
      <w:contextualSpacing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Ttulo2Char">
    <w:name w:val="Título 2 Char"/>
    <w:basedOn w:val="Fontepargpadro"/>
    <w:link w:val="Ttulo2"/>
    <w:uiPriority w:val="9"/>
    <w:rsid w:val="00BE1688"/>
    <w:rPr>
      <w:rFonts w:ascii="Arial Nova" w:eastAsia="Times New Roman" w:hAnsi="Arial Nova" w:cs="Times New Roman"/>
      <w:b/>
      <w:smallCaps/>
      <w:sz w:val="21"/>
      <w:szCs w:val="21"/>
      <w:lang w:val="pt-BR" w:eastAsia="pt-BR"/>
    </w:rPr>
  </w:style>
  <w:style w:type="paragraph" w:styleId="Lista">
    <w:name w:val="List"/>
    <w:basedOn w:val="Normal"/>
    <w:uiPriority w:val="99"/>
    <w:unhideWhenUsed/>
    <w:rsid w:val="00203D6E"/>
    <w:pPr>
      <w:ind w:left="283" w:hanging="283"/>
      <w:contextualSpacing/>
    </w:pPr>
  </w:style>
  <w:style w:type="paragraph" w:styleId="Listadecontinuao">
    <w:name w:val="List Continue"/>
    <w:basedOn w:val="Normal"/>
    <w:uiPriority w:val="99"/>
    <w:unhideWhenUsed/>
    <w:rsid w:val="00203D6E"/>
    <w:pPr>
      <w:spacing w:after="120"/>
      <w:ind w:left="283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BE1688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tabs>
        <w:tab w:val="left" w:pos="1701"/>
      </w:tabs>
      <w:jc w:val="center"/>
    </w:pPr>
    <w:rPr>
      <w:rFonts w:ascii="Arial Nova" w:hAnsi="Arial Nova"/>
      <w:b/>
      <w:smallCaps/>
      <w:sz w:val="24"/>
      <w:szCs w:val="24"/>
    </w:rPr>
  </w:style>
  <w:style w:type="character" w:customStyle="1" w:styleId="TtuloChar">
    <w:name w:val="Título Char"/>
    <w:basedOn w:val="Fontepargpadro"/>
    <w:link w:val="Ttulo"/>
    <w:uiPriority w:val="10"/>
    <w:rsid w:val="00BE1688"/>
    <w:rPr>
      <w:rFonts w:ascii="Arial Nova" w:eastAsia="Arial" w:hAnsi="Arial Nova" w:cs="Arial"/>
      <w:b/>
      <w:smallCaps/>
      <w:sz w:val="24"/>
      <w:szCs w:val="24"/>
      <w:shd w:val="clear" w:color="auto" w:fill="E0E0E0"/>
      <w:lang w:val="pt-BR" w:eastAsia="pt-BR" w:bidi="pt-BR"/>
    </w:rPr>
  </w:style>
  <w:style w:type="paragraph" w:styleId="Corpodetexto">
    <w:name w:val="Body Text"/>
    <w:basedOn w:val="Normal"/>
    <w:link w:val="CorpodetextoChar"/>
    <w:uiPriority w:val="99"/>
    <w:unhideWhenUsed/>
    <w:rsid w:val="00203D6E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203D6E"/>
    <w:rPr>
      <w:rFonts w:ascii="Arial" w:eastAsia="Arial" w:hAnsi="Arial" w:cs="Arial"/>
      <w:lang w:val="pt-BR" w:eastAsia="pt-BR" w:bidi="pt-BR"/>
    </w:rPr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203D6E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203D6E"/>
    <w:rPr>
      <w:rFonts w:ascii="Arial" w:eastAsia="Arial" w:hAnsi="Arial" w:cs="Arial"/>
      <w:lang w:val="pt-BR" w:eastAsia="pt-BR" w:bidi="pt-BR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203D6E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203D6E"/>
    <w:rPr>
      <w:rFonts w:ascii="Arial" w:eastAsia="Arial" w:hAnsi="Arial" w:cs="Arial"/>
      <w:lang w:val="pt-BR" w:eastAsia="pt-BR" w:bidi="pt-BR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203D6E"/>
    <w:pPr>
      <w:spacing w:after="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203D6E"/>
    <w:rPr>
      <w:rFonts w:ascii="Arial" w:eastAsia="Arial" w:hAnsi="Arial" w:cs="Arial"/>
      <w:lang w:val="pt-BR" w:eastAsia="pt-BR" w:bidi="pt-BR"/>
    </w:rPr>
  </w:style>
  <w:style w:type="character" w:customStyle="1" w:styleId="apple-converted-space">
    <w:name w:val="apple-converted-space"/>
    <w:rsid w:val="002A389C"/>
  </w:style>
  <w:style w:type="paragraph" w:customStyle="1" w:styleId="textoescritrio">
    <w:name w:val="texto escritório"/>
    <w:basedOn w:val="Normal"/>
    <w:autoRedefine/>
    <w:rsid w:val="00131148"/>
    <w:pPr>
      <w:widowControl/>
      <w:suppressAutoHyphens/>
      <w:autoSpaceDE/>
      <w:autoSpaceDN/>
      <w:spacing w:line="320" w:lineRule="atLeast"/>
      <w:jc w:val="center"/>
    </w:pPr>
    <w:rPr>
      <w:rFonts w:ascii="Garamond" w:eastAsia="Times New Roman" w:hAnsi="Garamond" w:cs="Times New Roman"/>
      <w:spacing w:val="20"/>
      <w:sz w:val="28"/>
      <w:szCs w:val="28"/>
      <w:lang w:bidi="ar-SA"/>
    </w:rPr>
  </w:style>
  <w:style w:type="paragraph" w:styleId="Subttulo">
    <w:name w:val="Subtitle"/>
    <w:basedOn w:val="Ttulo"/>
    <w:next w:val="Normal"/>
    <w:link w:val="SubttuloChar"/>
    <w:uiPriority w:val="11"/>
    <w:rsid w:val="00BE1688"/>
  </w:style>
  <w:style w:type="character" w:customStyle="1" w:styleId="SubttuloChar">
    <w:name w:val="Subtítulo Char"/>
    <w:basedOn w:val="Fontepargpadro"/>
    <w:link w:val="Subttulo"/>
    <w:uiPriority w:val="11"/>
    <w:rsid w:val="00BE1688"/>
    <w:rPr>
      <w:rFonts w:ascii="Arial Nova" w:eastAsia="Arial" w:hAnsi="Arial Nova" w:cs="Arial"/>
      <w:b/>
      <w:smallCaps/>
      <w:sz w:val="24"/>
      <w:szCs w:val="24"/>
      <w:shd w:val="clear" w:color="auto" w:fill="E0E0E0"/>
      <w:lang w:val="pt-BR" w:eastAsia="pt-BR" w:bidi="pt-BR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F25F6"/>
    <w:rPr>
      <w:rFonts w:asciiTheme="majorHAnsi" w:eastAsiaTheme="majorEastAsia" w:hAnsiTheme="majorHAnsi" w:cstheme="majorBidi"/>
      <w:i/>
      <w:iCs/>
      <w:color w:val="365F91" w:themeColor="accent1" w:themeShade="BF"/>
      <w:lang w:val="pt-BR" w:eastAsia="pt-BR" w:bidi="pt-BR"/>
    </w:rPr>
  </w:style>
  <w:style w:type="paragraph" w:customStyle="1" w:styleId="APargrafo">
    <w:name w:val="AParágrafo"/>
    <w:basedOn w:val="Normal"/>
    <w:qFormat/>
    <w:rsid w:val="004F25F6"/>
    <w:pPr>
      <w:widowControl/>
      <w:numPr>
        <w:numId w:val="12"/>
      </w:numPr>
      <w:tabs>
        <w:tab w:val="left" w:pos="1701"/>
      </w:tabs>
      <w:autoSpaceDE/>
      <w:autoSpaceDN/>
      <w:spacing w:line="360" w:lineRule="auto"/>
      <w:ind w:left="0" w:firstLine="0"/>
      <w:jc w:val="both"/>
    </w:pPr>
    <w:rPr>
      <w:rFonts w:ascii="Arial Nova" w:eastAsia="Times New Roman" w:hAnsi="Arial Nova" w:cs="Times New Roman"/>
      <w:lang w:bidi="ar-SA"/>
    </w:rPr>
  </w:style>
  <w:style w:type="paragraph" w:customStyle="1" w:styleId="CitaoVLF">
    <w:name w:val="Citação VLF"/>
    <w:basedOn w:val="PargrafodaLista"/>
    <w:link w:val="CitaoVLFChar"/>
    <w:qFormat/>
    <w:rsid w:val="004F25F6"/>
    <w:pPr>
      <w:ind w:left="1701"/>
      <w:jc w:val="both"/>
    </w:pPr>
    <w:rPr>
      <w:rFonts w:ascii="Arial Nova" w:hAnsi="Arial Nova"/>
      <w:smallCaps w:val="0"/>
      <w:sz w:val="20"/>
      <w:szCs w:val="20"/>
    </w:rPr>
  </w:style>
  <w:style w:type="character" w:customStyle="1" w:styleId="CitaoVLFChar">
    <w:name w:val="Citação VLF Char"/>
    <w:link w:val="CitaoVLF"/>
    <w:rsid w:val="004F25F6"/>
    <w:rPr>
      <w:rFonts w:ascii="Arial Nova" w:eastAsia="Times New Roman" w:hAnsi="Arial Nova" w:cs="Times New Roman"/>
      <w:sz w:val="20"/>
      <w:szCs w:val="20"/>
      <w:lang w:val="pt-BR" w:eastAsia="pt-BR"/>
    </w:rPr>
  </w:style>
  <w:style w:type="paragraph" w:customStyle="1" w:styleId="m6582299275299223099gmail-msonormal">
    <w:name w:val="m_6582299275299223099gmail-msonormal"/>
    <w:basedOn w:val="Normal"/>
    <w:rsid w:val="004F25F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8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7AE105C5D7D744C9423D06D6F919020" ma:contentTypeVersion="27" ma:contentTypeDescription="Crie um novo documento." ma:contentTypeScope="" ma:versionID="44f55fa74d426777d364eb431e0a91db">
  <xsd:schema xmlns:xsd="http://www.w3.org/2001/XMLSchema" xmlns:xs="http://www.w3.org/2001/XMLSchema" xmlns:p="http://schemas.microsoft.com/office/2006/metadata/properties" xmlns:ns2="3d1517fb-7399-431e-bfee-f339c4c1443b" xmlns:ns3="740d6832-c989-4a6d-887d-911ed9ee777a" targetNamespace="http://schemas.microsoft.com/office/2006/metadata/properties" ma:root="true" ma:fieldsID="489c5fab7a94f50d444f5ee3c133c0be" ns2:_="" ns3:_="">
    <xsd:import namespace="3d1517fb-7399-431e-bfee-f339c4c1443b"/>
    <xsd:import namespace="740d6832-c989-4a6d-887d-911ed9ee777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DatadoDocumento" minOccurs="0"/>
                <xsd:element ref="ns3:Status" minOccurs="0"/>
                <xsd:element ref="ns3:MediaLengthInSeconds" minOccurs="0"/>
                <xsd:element ref="ns3:_Flow_SignoffStatus" minOccurs="0"/>
                <xsd:element ref="ns3:lcf76f155ced4ddcb4097134ff3c332f" minOccurs="0"/>
                <xsd:element ref="ns2:TaxCatchAll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1517fb-7399-431e-bfee-f339c4c144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6" nillable="true" ma:displayName="Taxonomy Catch All Column" ma:hidden="true" ma:list="{eb1ed48a-0d21-4788-bbce-7f9aacbb924e}" ma:internalName="TaxCatchAll" ma:showField="CatchAllData" ma:web="3d1517fb-7399-431e-bfee-f339c4c144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0d6832-c989-4a6d-887d-911ed9ee77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DatadoDocumento" ma:index="20" nillable="true" ma:displayName="Data do Documento" ma:description="Destinado a inserção manual da efetiva data do documento. Ex.: data de recebimento do e-mail, data de assinatura, data de registro, etc." ma:format="DateOnly" ma:indexed="true" ma:internalName="DatadoDocumento">
      <xsd:simpleType>
        <xsd:restriction base="dms:DateTime"/>
      </xsd:simpleType>
    </xsd:element>
    <xsd:element name="Status" ma:index="21" nillable="true" ma:displayName="Status" ma:format="Dropdown" ma:internalName="Status">
      <xsd:simpleType>
        <xsd:restriction base="dms:Choice">
          <xsd:enumeration value="Aceita"/>
          <xsd:enumeration value="Recusada"/>
          <xsd:enumeration value="Enviada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_Flow_SignoffStatus" ma:index="23" nillable="true" ma:displayName="Estado da aprovação" ma:internalName="Estado_x0020_da_x0020_aprova_x00e7__x00e3_o">
      <xsd:simpleType>
        <xsd:restriction base="dms:Text"/>
      </xsd:simpleType>
    </xsd:element>
    <xsd:element name="lcf76f155ced4ddcb4097134ff3c332f" ma:index="25" nillable="true" ma:taxonomy="true" ma:internalName="lcf76f155ced4ddcb4097134ff3c332f" ma:taxonomyFieldName="MediaServiceImageTags" ma:displayName="Marcações de imagem" ma:readOnly="false" ma:fieldId="{5cf76f15-5ced-4ddc-b409-7134ff3c332f}" ma:taxonomyMulti="true" ma:sspId="08230eed-4a43-4aae-8e11-ce09ddebf2f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7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40d6832-c989-4a6d-887d-911ed9ee777a" xsi:nil="true"/>
    <DatadoDocumento xmlns="740d6832-c989-4a6d-887d-911ed9ee777a" xsi:nil="true"/>
    <_Flow_SignoffStatus xmlns="740d6832-c989-4a6d-887d-911ed9ee777a" xsi:nil="true"/>
    <TaxCatchAll xmlns="3d1517fb-7399-431e-bfee-f339c4c1443b" xsi:nil="true"/>
    <lcf76f155ced4ddcb4097134ff3c332f xmlns="740d6832-c989-4a6d-887d-911ed9ee777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77CDDDA-8D8B-4EB5-AAA6-B301F630ED6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A08414F-9462-431F-9CF7-C5D22DD02A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EB29C3-85A6-41F0-81A0-0DC4BEB28A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1517fb-7399-431e-bfee-f339c4c1443b"/>
    <ds:schemaRef ds:uri="740d6832-c989-4a6d-887d-911ed9ee77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F7D0C96-4D78-4E02-9E0F-99CD1E53AE49}">
  <ds:schemaRefs>
    <ds:schemaRef ds:uri="http://schemas.microsoft.com/office/2006/metadata/properties"/>
    <ds:schemaRef ds:uri="http://schemas.microsoft.com/office/infopath/2007/PartnerControls"/>
    <ds:schemaRef ds:uri="740d6832-c989-4a6d-887d-911ed9ee777a"/>
    <ds:schemaRef ds:uri="3d1517fb-7399-431e-bfee-f339c4c1443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650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Christian Lopes</dc:creator>
  <cp:lastModifiedBy>Henrique Abrantes</cp:lastModifiedBy>
  <cp:revision>3</cp:revision>
  <cp:lastPrinted>2020-02-06T14:48:00Z</cp:lastPrinted>
  <dcterms:created xsi:type="dcterms:W3CDTF">2025-02-02T20:55:00Z</dcterms:created>
  <dcterms:modified xsi:type="dcterms:W3CDTF">2025-02-02T20:55:00Z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2019-09-24T00:00:00Z</vt:filetime>
  </property>
  <property fmtid="{D5CDD505-2E9C-101B-9397-08002B2CF9AE}" pid="3" name="Creator">
    <vt:lpwstr>Adobe InDesign CC 14.0 (Windows)</vt:lpwstr>
  </property>
  <property fmtid="{D5CDD505-2E9C-101B-9397-08002B2CF9AE}" pid="4" name="LastSaved">
    <vt:filetime>2019-09-24T00:00:00Z</vt:filetime>
  </property>
  <property fmtid="{D5CDD505-2E9C-101B-9397-08002B2CF9AE}" pid="5" name="ContentTypeId">
    <vt:lpwstr>0x01010087AE105C5D7D744C9423D06D6F919020</vt:lpwstr>
  </property>
  <property fmtid="{D5CDD505-2E9C-101B-9397-08002B2CF9AE}" pid="6" name="MediaServiceImageTags">
    <vt:lpwstr/>
  </property>
</Properties>
</file>