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D2562" w14:textId="77777777" w:rsidR="003623C4" w:rsidRDefault="001F046F">
      <w:r>
        <w:t>Leon3</w:t>
      </w:r>
    </w:p>
    <w:p w14:paraId="3A1012DE" w14:textId="77777777" w:rsidR="001F046F" w:rsidRDefault="001F046F"/>
    <w:p w14:paraId="15B0A8A4" w14:textId="77777777" w:rsidR="001F046F" w:rsidRDefault="001F046F">
      <w:r>
        <w:t xml:space="preserve">Um diesen </w:t>
      </w:r>
      <w:proofErr w:type="spellStart"/>
      <w:r>
        <w:t>SoftCore</w:t>
      </w:r>
      <w:proofErr w:type="spellEnd"/>
      <w:r>
        <w:t xml:space="preserve"> zu erstellen, wird der LEON3/GRLIB Source Code benötigt welcher auf der Seite:</w:t>
      </w:r>
    </w:p>
    <w:p w14:paraId="354254D3" w14:textId="77777777" w:rsidR="001F046F" w:rsidRDefault="001F046F"/>
    <w:p w14:paraId="4CBCF3CD" w14:textId="77777777" w:rsidR="001F046F" w:rsidRDefault="001F046F">
      <w:r>
        <w:t>CODE</w:t>
      </w:r>
    </w:p>
    <w:p w14:paraId="07E1CE73" w14:textId="77777777" w:rsidR="001F046F" w:rsidRDefault="000D630A">
      <w:hyperlink r:id="rId6" w:history="1">
        <w:r w:rsidR="001F046F" w:rsidRPr="00491635">
          <w:rPr>
            <w:rStyle w:val="Link"/>
          </w:rPr>
          <w:t>https://www.gaisler.com/index.php/downloads/</w:t>
        </w:r>
      </w:hyperlink>
    </w:p>
    <w:p w14:paraId="7CB9D67C" w14:textId="77777777" w:rsidR="001F046F" w:rsidRDefault="001F046F"/>
    <w:p w14:paraId="0066428B" w14:textId="77777777" w:rsidR="001F046F" w:rsidRDefault="001F046F"/>
    <w:p w14:paraId="6E138CC2" w14:textId="77777777" w:rsidR="001F046F" w:rsidRDefault="001F046F">
      <w:r>
        <w:t xml:space="preserve">runtergeladen werden kann. </w:t>
      </w:r>
    </w:p>
    <w:p w14:paraId="7F0BEC81" w14:textId="77777777" w:rsidR="001F046F" w:rsidRDefault="001F046F">
      <w:r>
        <w:t>Diese Datei kann in einen beliebigen Ordner entpackt werden.</w:t>
      </w:r>
    </w:p>
    <w:p w14:paraId="077D0D06" w14:textId="77777777" w:rsidR="001F046F" w:rsidRDefault="001F046F"/>
    <w:p w14:paraId="636951E8" w14:textId="77777777" w:rsidR="001F046F" w:rsidRDefault="001F046F">
      <w:r>
        <w:t>Für das hier verwendete Board Nexys4 DDR muss nun in einem Terminal in den Ordner:</w:t>
      </w:r>
    </w:p>
    <w:p w14:paraId="5A7809FF" w14:textId="77777777" w:rsidR="001F046F" w:rsidRDefault="001F046F"/>
    <w:p w14:paraId="4A2457E0" w14:textId="77777777" w:rsidR="001F046F" w:rsidRDefault="001F046F">
      <w:r>
        <w:t>CODE:</w:t>
      </w:r>
    </w:p>
    <w:p w14:paraId="6F4BF6DA" w14:textId="63DBF6AE" w:rsidR="001F046F" w:rsidRDefault="00EA6C4A">
      <w:r>
        <w:t>~</w:t>
      </w:r>
      <w:r w:rsidR="001F046F" w:rsidRPr="001F046F">
        <w:t>/grlib-gpl-2017.3-b4208/</w:t>
      </w:r>
      <w:proofErr w:type="spellStart"/>
      <w:r w:rsidR="001F046F" w:rsidRPr="001F046F">
        <w:t>designs</w:t>
      </w:r>
      <w:proofErr w:type="spellEnd"/>
      <w:r w:rsidR="001F046F" w:rsidRPr="001F046F">
        <w:t>/leon3-digilent-nexys4ddr</w:t>
      </w:r>
      <w:r>
        <w:t xml:space="preserve"> </w:t>
      </w:r>
    </w:p>
    <w:p w14:paraId="5049F82A" w14:textId="77777777" w:rsidR="001F046F" w:rsidRDefault="001F046F"/>
    <w:p w14:paraId="40C23D8C" w14:textId="4CBFF9F5" w:rsidR="001F046F" w:rsidRDefault="00EA6C4A">
      <w:r>
        <w:t>navigiert werden.</w:t>
      </w:r>
    </w:p>
    <w:p w14:paraId="70BE39E5" w14:textId="1A075933" w:rsidR="00EA6C4A" w:rsidRDefault="00EA6C4A">
      <w:r>
        <w:t>Mit Hilfe des Befehls:</w:t>
      </w:r>
    </w:p>
    <w:p w14:paraId="7BE4F7E7" w14:textId="77777777" w:rsidR="00EA6C4A" w:rsidRDefault="00EA6C4A"/>
    <w:p w14:paraId="26F5ABCE" w14:textId="01CB816A" w:rsidR="00EA6C4A" w:rsidRDefault="00EA6C4A">
      <w:r>
        <w:t>CODE:</w:t>
      </w:r>
    </w:p>
    <w:p w14:paraId="39CCD31B" w14:textId="6B943B89" w:rsidR="00EA6C4A" w:rsidRDefault="00EA6C4A">
      <w:proofErr w:type="spellStart"/>
      <w:r>
        <w:t>make</w:t>
      </w:r>
      <w:proofErr w:type="spellEnd"/>
      <w:r>
        <w:t xml:space="preserve"> </w:t>
      </w:r>
      <w:proofErr w:type="spellStart"/>
      <w:r>
        <w:t>xconfig</w:t>
      </w:r>
      <w:proofErr w:type="spellEnd"/>
    </w:p>
    <w:p w14:paraId="30BCE4D7" w14:textId="77777777" w:rsidR="00EA6C4A" w:rsidRDefault="00EA6C4A"/>
    <w:p w14:paraId="59A3DF80" w14:textId="762E2F48" w:rsidR="00EA6C4A" w:rsidRDefault="00EA6C4A">
      <w:r>
        <w:t xml:space="preserve">erscheint eine grafische Oberfläche, welche alle Parameter des Designs enthält. </w:t>
      </w:r>
    </w:p>
    <w:p w14:paraId="7EC211B4" w14:textId="77777777" w:rsidR="00EA6C4A" w:rsidRDefault="00EA6C4A"/>
    <w:p w14:paraId="0F605DDB" w14:textId="5606882F" w:rsidR="00EA6C4A" w:rsidRDefault="00EA6C4A">
      <w:r>
        <w:t>GRAFIK MAKE XCONFIG</w:t>
      </w:r>
    </w:p>
    <w:p w14:paraId="7EFD49D6" w14:textId="77777777" w:rsidR="00EA6C4A" w:rsidRDefault="00EA6C4A"/>
    <w:p w14:paraId="53A34D36" w14:textId="48BD7AFB" w:rsidR="00EA6C4A" w:rsidRDefault="00EA6C4A">
      <w:r>
        <w:t>Hier lassen sich nun sämtliche Einstellungen wie gewünscht verändern und anpassen.</w:t>
      </w:r>
    </w:p>
    <w:p w14:paraId="2496D030" w14:textId="77777777" w:rsidR="00EA6C4A" w:rsidRDefault="00EA6C4A"/>
    <w:p w14:paraId="2823DC35" w14:textId="3DECE14A" w:rsidR="00EA6C4A" w:rsidRDefault="00EA6C4A">
      <w:r>
        <w:t xml:space="preserve">Zuerst muss der Prozessor angepasst werden. Hier ist es wichtig, dass bei dem Drop-down Menü „Force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“ die Option</w:t>
      </w:r>
    </w:p>
    <w:p w14:paraId="7323C296" w14:textId="77777777" w:rsidR="00EA6C4A" w:rsidRDefault="00EA6C4A"/>
    <w:p w14:paraId="438BA3D5" w14:textId="71745AB3" w:rsidR="00EA6C4A" w:rsidRDefault="00EA6C4A">
      <w:r>
        <w:t>„General-</w:t>
      </w:r>
      <w:proofErr w:type="spellStart"/>
      <w:r>
        <w:t>purpose</w:t>
      </w:r>
      <w:proofErr w:type="spellEnd"/>
      <w:r>
        <w:t>-</w:t>
      </w:r>
      <w:proofErr w:type="spellStart"/>
      <w:r>
        <w:t>cfg</w:t>
      </w:r>
      <w:proofErr w:type="spellEnd"/>
      <w:r>
        <w:t xml:space="preserve">“ </w:t>
      </w:r>
    </w:p>
    <w:p w14:paraId="36B5A47F" w14:textId="00C6301E" w:rsidR="00EA6C4A" w:rsidRDefault="00EA6C4A">
      <w:r>
        <w:t xml:space="preserve">ausgewählt wird. Jetzt kann das Fenster geschlossen und die Oberfläche nach dem Speichern beendet werden, um das Menü anschließend erneut aufzurufen. </w:t>
      </w:r>
    </w:p>
    <w:p w14:paraId="17C87892" w14:textId="5E7DEFFD" w:rsidR="00EA6C4A" w:rsidRDefault="00EA6C4A">
      <w:r>
        <w:t xml:space="preserve">Der gleiche Ablauf ist zu wiederholen, lediglich ist nun die Option </w:t>
      </w:r>
    </w:p>
    <w:p w14:paraId="206C97A7" w14:textId="34C31035" w:rsidR="00EA6C4A" w:rsidRDefault="00EA6C4A">
      <w:r>
        <w:t>„Custom-</w:t>
      </w:r>
      <w:proofErr w:type="spellStart"/>
      <w:r>
        <w:t>configuration</w:t>
      </w:r>
      <w:proofErr w:type="spellEnd"/>
      <w:r>
        <w:t xml:space="preserve">“ auszuwählen, um weitere Einstellungen vorzunehmen. </w:t>
      </w:r>
    </w:p>
    <w:p w14:paraId="22B5D542" w14:textId="77777777" w:rsidR="00EA6C4A" w:rsidRDefault="00EA6C4A"/>
    <w:p w14:paraId="3A5182D1" w14:textId="12FDD74F" w:rsidR="00EA6C4A" w:rsidRDefault="00EA6C4A">
      <w:r>
        <w:t xml:space="preserve">Durch die vorherigen Schritte wurde eine </w:t>
      </w:r>
      <w:r w:rsidR="00310322">
        <w:t>„Allzweck-Konfiguration“ vorgenommen.</w:t>
      </w:r>
    </w:p>
    <w:p w14:paraId="52794FF9" w14:textId="77777777" w:rsidR="00310322" w:rsidRDefault="003103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33"/>
        <w:gridCol w:w="2087"/>
        <w:gridCol w:w="5162"/>
      </w:tblGrid>
      <w:tr w:rsidR="00CA0411" w14:paraId="1FBDC30A" w14:textId="77777777" w:rsidTr="00541846">
        <w:trPr>
          <w:trHeight w:val="358"/>
        </w:trPr>
        <w:tc>
          <w:tcPr>
            <w:tcW w:w="1133" w:type="dxa"/>
          </w:tcPr>
          <w:p w14:paraId="1D84AA1E" w14:textId="185B1461" w:rsidR="00CA0411" w:rsidRDefault="00CA0411">
            <w:r>
              <w:t>Einheit</w:t>
            </w:r>
          </w:p>
          <w:p w14:paraId="5C2DDF63" w14:textId="77777777" w:rsidR="00CA0411" w:rsidRDefault="00CA0411"/>
        </w:tc>
        <w:tc>
          <w:tcPr>
            <w:tcW w:w="2282" w:type="dxa"/>
          </w:tcPr>
          <w:p w14:paraId="66DFCDED" w14:textId="72C940F1" w:rsidR="00CA0411" w:rsidRDefault="00CA0411">
            <w:r>
              <w:t>Empfohlener Wert</w:t>
            </w:r>
          </w:p>
        </w:tc>
        <w:tc>
          <w:tcPr>
            <w:tcW w:w="5867" w:type="dxa"/>
          </w:tcPr>
          <w:p w14:paraId="32EBEBB1" w14:textId="2DCD5344" w:rsidR="00CA0411" w:rsidRDefault="00CA0411">
            <w:r>
              <w:t>Beschreibung</w:t>
            </w:r>
          </w:p>
        </w:tc>
      </w:tr>
      <w:tr w:rsidR="00CA0411" w14:paraId="11509648" w14:textId="77777777" w:rsidTr="00541846">
        <w:tc>
          <w:tcPr>
            <w:tcW w:w="1133" w:type="dxa"/>
          </w:tcPr>
          <w:p w14:paraId="4DF01306" w14:textId="1F0C65E0" w:rsidR="00CA0411" w:rsidRDefault="00CA0411">
            <w:proofErr w:type="spellStart"/>
            <w:r>
              <w:t>Dsu</w:t>
            </w:r>
            <w:proofErr w:type="spellEnd"/>
          </w:p>
        </w:tc>
        <w:tc>
          <w:tcPr>
            <w:tcW w:w="2282" w:type="dxa"/>
          </w:tcPr>
          <w:p w14:paraId="0E16B675" w14:textId="39AD08CF" w:rsidR="00CA0411" w:rsidRDefault="00CA0411">
            <w:r>
              <w:t>1</w:t>
            </w:r>
          </w:p>
        </w:tc>
        <w:tc>
          <w:tcPr>
            <w:tcW w:w="5867" w:type="dxa"/>
          </w:tcPr>
          <w:p w14:paraId="186261DA" w14:textId="3E37BD26" w:rsidR="00CA0411" w:rsidRDefault="00CA0411">
            <w:proofErr w:type="spellStart"/>
            <w:r>
              <w:t>Unterstüzung</w:t>
            </w:r>
            <w:proofErr w:type="spellEnd"/>
            <w:r>
              <w:t xml:space="preserve"> der LEON3-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  <w:r>
              <w:t xml:space="preserve"> Unit(DSU)</w:t>
            </w:r>
          </w:p>
        </w:tc>
      </w:tr>
      <w:tr w:rsidR="00CA0411" w14:paraId="4009078D" w14:textId="77777777" w:rsidTr="00541846">
        <w:tc>
          <w:tcPr>
            <w:tcW w:w="1133" w:type="dxa"/>
          </w:tcPr>
          <w:p w14:paraId="5BA1F077" w14:textId="72A8941A" w:rsidR="00CA0411" w:rsidRDefault="00CA0411">
            <w:proofErr w:type="spellStart"/>
            <w:r>
              <w:t>Fpu</w:t>
            </w:r>
            <w:proofErr w:type="spellEnd"/>
          </w:p>
        </w:tc>
        <w:tc>
          <w:tcPr>
            <w:tcW w:w="2282" w:type="dxa"/>
          </w:tcPr>
          <w:p w14:paraId="6E92FACA" w14:textId="4846A706" w:rsidR="00CA0411" w:rsidRDefault="00CA0411">
            <w:r>
              <w:t>-</w:t>
            </w:r>
          </w:p>
        </w:tc>
        <w:tc>
          <w:tcPr>
            <w:tcW w:w="5867" w:type="dxa"/>
          </w:tcPr>
          <w:p w14:paraId="17AC175D" w14:textId="3F798CFD" w:rsidR="00541846" w:rsidRDefault="00CA0411">
            <w:r>
              <w:t>Beinhaltet die \</w:t>
            </w:r>
            <w:proofErr w:type="spellStart"/>
            <w:r>
              <w:t>ac</w:t>
            </w:r>
            <w:proofErr w:type="spellEnd"/>
            <w:r>
              <w:t>{</w:t>
            </w:r>
            <w:proofErr w:type="spellStart"/>
            <w:r>
              <w:t>fpu</w:t>
            </w:r>
            <w:proofErr w:type="spellEnd"/>
            <w:r>
              <w:t xml:space="preserve">}. Diese ist für die Großzahl an Systemen dringend empfohlen. </w:t>
            </w:r>
            <w:r w:rsidR="00541846">
              <w:t>Hierbei kann zwischen der GRFPU und der GRFPU ausgewählt werden. Diese unterscheiden sich in Geschwindigkeit und benötigter Flächenanforderung.</w:t>
            </w:r>
          </w:p>
        </w:tc>
      </w:tr>
      <w:tr w:rsidR="00CA0411" w14:paraId="6DC12A26" w14:textId="77777777" w:rsidTr="00541846">
        <w:tc>
          <w:tcPr>
            <w:tcW w:w="1133" w:type="dxa"/>
          </w:tcPr>
          <w:p w14:paraId="357391FA" w14:textId="56E2DA04" w:rsidR="00CA0411" w:rsidRDefault="00541846">
            <w:r>
              <w:lastRenderedPageBreak/>
              <w:t>V8</w:t>
            </w:r>
          </w:p>
        </w:tc>
        <w:tc>
          <w:tcPr>
            <w:tcW w:w="2282" w:type="dxa"/>
          </w:tcPr>
          <w:p w14:paraId="2DB3F0EC" w14:textId="57D2BE04" w:rsidR="00CA0411" w:rsidRDefault="00541846">
            <w:r>
              <w:t>2</w:t>
            </w:r>
          </w:p>
        </w:tc>
        <w:tc>
          <w:tcPr>
            <w:tcW w:w="5867" w:type="dxa"/>
          </w:tcPr>
          <w:p w14:paraId="6B2E640D" w14:textId="3B7FD149" w:rsidR="00CA0411" w:rsidRDefault="00541846" w:rsidP="00541846">
            <w:r>
              <w:t xml:space="preserve">Unterstützung für SPRAC V8 MUL/DIV Instruktionen mit einer 5-Zyklen-Multiplikation. Bei geeigneter Zieltechnologie, benötigt eine Single-Zyklen-Multiplikation weniger Platz und bietet mehr Leistung. </w:t>
            </w:r>
          </w:p>
        </w:tc>
      </w:tr>
      <w:tr w:rsidR="00CA0411" w14:paraId="0B183D97" w14:textId="77777777" w:rsidTr="00541846">
        <w:tc>
          <w:tcPr>
            <w:tcW w:w="1133" w:type="dxa"/>
          </w:tcPr>
          <w:p w14:paraId="267AF582" w14:textId="658149B0" w:rsidR="00CA0411" w:rsidRDefault="00541846">
            <w:r>
              <w:t>Mac</w:t>
            </w:r>
          </w:p>
        </w:tc>
        <w:tc>
          <w:tcPr>
            <w:tcW w:w="2282" w:type="dxa"/>
          </w:tcPr>
          <w:p w14:paraId="56293FE3" w14:textId="2BF4D029" w:rsidR="00CA0411" w:rsidRDefault="00541846">
            <w:r>
              <w:t>0</w:t>
            </w:r>
          </w:p>
        </w:tc>
        <w:tc>
          <w:tcPr>
            <w:tcW w:w="5867" w:type="dxa"/>
          </w:tcPr>
          <w:p w14:paraId="0784C222" w14:textId="09B63B3E" w:rsidR="00CA0411" w:rsidRDefault="00541846">
            <w:r>
              <w:t xml:space="preserve">Beinhaltet keine </w:t>
            </w:r>
            <w:proofErr w:type="spellStart"/>
            <w:r>
              <w:t>UNtersütztung</w:t>
            </w:r>
            <w:proofErr w:type="spellEnd"/>
            <w:r>
              <w:t xml:space="preserve"> für SPARC V8e </w:t>
            </w:r>
            <w:proofErr w:type="spellStart"/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multiply-accumulate</w:t>
            </w:r>
            <w:proofErr w:type="spellEnd"/>
            <w:r>
              <w:t>(SMAC)/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multiply-accumulate</w:t>
            </w:r>
            <w:proofErr w:type="spellEnd"/>
            <w:r>
              <w:t>(UMAC)</w:t>
            </w:r>
          </w:p>
        </w:tc>
      </w:tr>
      <w:tr w:rsidR="00CA0411" w14:paraId="1EA11230" w14:textId="77777777" w:rsidTr="00541846">
        <w:tc>
          <w:tcPr>
            <w:tcW w:w="1133" w:type="dxa"/>
          </w:tcPr>
          <w:p w14:paraId="3BFF75EA" w14:textId="23DF83A0" w:rsidR="00CA0411" w:rsidRDefault="00541846">
            <w:proofErr w:type="spellStart"/>
            <w:r>
              <w:t>Nwp</w:t>
            </w:r>
            <w:proofErr w:type="spellEnd"/>
          </w:p>
        </w:tc>
        <w:tc>
          <w:tcPr>
            <w:tcW w:w="2282" w:type="dxa"/>
          </w:tcPr>
          <w:p w14:paraId="525B645A" w14:textId="50C9595B" w:rsidR="00CA0411" w:rsidRDefault="00541846">
            <w:r>
              <w:t>2</w:t>
            </w:r>
          </w:p>
        </w:tc>
        <w:tc>
          <w:tcPr>
            <w:tcW w:w="5867" w:type="dxa"/>
          </w:tcPr>
          <w:p w14:paraId="1725C270" w14:textId="7C34AAC5" w:rsidR="00CA0411" w:rsidRDefault="00541846">
            <w:r>
              <w:t>Fügt zwei Hardware-</w:t>
            </w:r>
            <w:proofErr w:type="spellStart"/>
            <w:r>
              <w:t>Watchpoints</w:t>
            </w:r>
            <w:proofErr w:type="spellEnd"/>
            <w:r>
              <w:t xml:space="preserve"> hinzu </w:t>
            </w:r>
          </w:p>
        </w:tc>
      </w:tr>
      <w:tr w:rsidR="00CA0411" w14:paraId="5E02D0FD" w14:textId="77777777" w:rsidTr="00541846">
        <w:tc>
          <w:tcPr>
            <w:tcW w:w="1133" w:type="dxa"/>
          </w:tcPr>
          <w:p w14:paraId="24438A90" w14:textId="45946FBD" w:rsidR="00CA0411" w:rsidRDefault="00541846">
            <w:proofErr w:type="spellStart"/>
            <w:r>
              <w:t>Icen</w:t>
            </w:r>
            <w:proofErr w:type="spellEnd"/>
            <w:r>
              <w:t>/</w:t>
            </w:r>
            <w:proofErr w:type="spellStart"/>
            <w:r>
              <w:t>dcen</w:t>
            </w:r>
            <w:proofErr w:type="spellEnd"/>
          </w:p>
        </w:tc>
        <w:tc>
          <w:tcPr>
            <w:tcW w:w="2282" w:type="dxa"/>
          </w:tcPr>
          <w:p w14:paraId="4E2788F5" w14:textId="1331C87F" w:rsidR="00CA0411" w:rsidRDefault="00541846">
            <w:r>
              <w:t>1</w:t>
            </w:r>
          </w:p>
        </w:tc>
        <w:tc>
          <w:tcPr>
            <w:tcW w:w="5867" w:type="dxa"/>
          </w:tcPr>
          <w:p w14:paraId="5DBE0641" w14:textId="1E128390" w:rsidR="00CA0411" w:rsidRDefault="00541846">
            <w:r>
              <w:t>Prozessor-Cache</w:t>
            </w:r>
          </w:p>
        </w:tc>
      </w:tr>
      <w:tr w:rsidR="00CA0411" w14:paraId="434ABD3A" w14:textId="77777777" w:rsidTr="00541846">
        <w:tc>
          <w:tcPr>
            <w:tcW w:w="1133" w:type="dxa"/>
          </w:tcPr>
          <w:p w14:paraId="2D1870E6" w14:textId="3EE1FC02" w:rsidR="00CA0411" w:rsidRDefault="00541846">
            <w:proofErr w:type="spellStart"/>
            <w:r>
              <w:t>Isets</w:t>
            </w:r>
            <w:proofErr w:type="spellEnd"/>
            <w:r>
              <w:t>/</w:t>
            </w:r>
            <w:proofErr w:type="spellStart"/>
            <w:r>
              <w:t>dsets</w:t>
            </w:r>
            <w:proofErr w:type="spellEnd"/>
          </w:p>
        </w:tc>
        <w:tc>
          <w:tcPr>
            <w:tcW w:w="2282" w:type="dxa"/>
          </w:tcPr>
          <w:p w14:paraId="1DAFEC1E" w14:textId="7E8DAC91" w:rsidR="00CA0411" w:rsidRDefault="00541846">
            <w:r>
              <w:t>2</w:t>
            </w:r>
          </w:p>
        </w:tc>
        <w:tc>
          <w:tcPr>
            <w:tcW w:w="5867" w:type="dxa"/>
          </w:tcPr>
          <w:p w14:paraId="0101F619" w14:textId="1C2240B2" w:rsidR="00CA0411" w:rsidRDefault="00541846">
            <w:r>
              <w:t>Zwei-Wege Instruktions- und Datencache</w:t>
            </w:r>
          </w:p>
        </w:tc>
      </w:tr>
      <w:tr w:rsidR="00CA0411" w14:paraId="25AE5884" w14:textId="77777777" w:rsidTr="00541846">
        <w:tc>
          <w:tcPr>
            <w:tcW w:w="1133" w:type="dxa"/>
          </w:tcPr>
          <w:p w14:paraId="254A30FE" w14:textId="2BDE7936" w:rsidR="00CA0411" w:rsidRDefault="00541846">
            <w:proofErr w:type="spellStart"/>
            <w:r>
              <w:t>Irepl</w:t>
            </w:r>
            <w:proofErr w:type="spellEnd"/>
            <w:r>
              <w:t>/</w:t>
            </w:r>
            <w:proofErr w:type="spellStart"/>
            <w:r>
              <w:t>drepl</w:t>
            </w:r>
            <w:proofErr w:type="spellEnd"/>
          </w:p>
        </w:tc>
        <w:tc>
          <w:tcPr>
            <w:tcW w:w="2282" w:type="dxa"/>
          </w:tcPr>
          <w:p w14:paraId="2A4633D3" w14:textId="10DCCABC" w:rsidR="00CA0411" w:rsidRDefault="00541846">
            <w:r>
              <w:t>2</w:t>
            </w:r>
          </w:p>
        </w:tc>
        <w:tc>
          <w:tcPr>
            <w:tcW w:w="5867" w:type="dxa"/>
          </w:tcPr>
          <w:p w14:paraId="623EFE4A" w14:textId="698DAD1E" w:rsidR="00CA0411" w:rsidRDefault="00541846">
            <w:r>
              <w:t>Zufällige Ersetzung für Befehl- und Datencache oder möglicher \</w:t>
            </w:r>
            <w:proofErr w:type="spellStart"/>
            <w:r>
              <w:t>ac</w:t>
            </w:r>
            <w:proofErr w:type="spellEnd"/>
            <w:r>
              <w:t>{</w:t>
            </w:r>
            <w:proofErr w:type="spellStart"/>
            <w:r>
              <w:t>lru</w:t>
            </w:r>
            <w:proofErr w:type="spellEnd"/>
            <w:r>
              <w:t xml:space="preserve">}(last </w:t>
            </w:r>
            <w:proofErr w:type="spellStart"/>
            <w:r>
              <w:t>recently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>) Algorithmus</w:t>
            </w:r>
          </w:p>
        </w:tc>
      </w:tr>
      <w:tr w:rsidR="00CA0411" w14:paraId="348ED627" w14:textId="77777777" w:rsidTr="00541846">
        <w:tc>
          <w:tcPr>
            <w:tcW w:w="1133" w:type="dxa"/>
          </w:tcPr>
          <w:p w14:paraId="2C868E8E" w14:textId="04ABEF52" w:rsidR="00CA0411" w:rsidRDefault="00541846">
            <w:proofErr w:type="spellStart"/>
            <w:r>
              <w:t>Isetsize</w:t>
            </w:r>
            <w:proofErr w:type="spellEnd"/>
            <w:r>
              <w:t>/</w:t>
            </w:r>
            <w:proofErr w:type="spellStart"/>
            <w:r>
              <w:t>dsetsize</w:t>
            </w:r>
            <w:proofErr w:type="spellEnd"/>
          </w:p>
        </w:tc>
        <w:tc>
          <w:tcPr>
            <w:tcW w:w="2282" w:type="dxa"/>
          </w:tcPr>
          <w:p w14:paraId="4117A5D1" w14:textId="5308C254" w:rsidR="00CA0411" w:rsidRDefault="00541846">
            <w:r>
              <w:t>-</w:t>
            </w:r>
          </w:p>
        </w:tc>
        <w:tc>
          <w:tcPr>
            <w:tcW w:w="5867" w:type="dxa"/>
          </w:tcPr>
          <w:p w14:paraId="434120A9" w14:textId="4AA82737" w:rsidR="00CA0411" w:rsidRDefault="00541846">
            <w:r>
              <w:t xml:space="preserve">Cachegröße, je nach Umgebung </w:t>
            </w:r>
          </w:p>
        </w:tc>
      </w:tr>
      <w:tr w:rsidR="00CA0411" w14:paraId="77C11D97" w14:textId="77777777" w:rsidTr="00541846">
        <w:tc>
          <w:tcPr>
            <w:tcW w:w="1133" w:type="dxa"/>
          </w:tcPr>
          <w:p w14:paraId="66BA5914" w14:textId="67270228" w:rsidR="00CA0411" w:rsidRDefault="00541846">
            <w:proofErr w:type="spellStart"/>
            <w:r>
              <w:t>Dnsoop</w:t>
            </w:r>
            <w:proofErr w:type="spellEnd"/>
          </w:p>
        </w:tc>
        <w:tc>
          <w:tcPr>
            <w:tcW w:w="2282" w:type="dxa"/>
          </w:tcPr>
          <w:p w14:paraId="15F835FA" w14:textId="5E8A9B5C" w:rsidR="00CA0411" w:rsidRDefault="00541846">
            <w:r>
              <w:t>6</w:t>
            </w:r>
          </w:p>
        </w:tc>
        <w:tc>
          <w:tcPr>
            <w:tcW w:w="5867" w:type="dxa"/>
          </w:tcPr>
          <w:p w14:paraId="6E3B65E6" w14:textId="154EE7CA" w:rsidR="00CA0411" w:rsidRDefault="00761F94">
            <w:r>
              <w:t xml:space="preserve">Aktivieren des </w:t>
            </w:r>
            <w:proofErr w:type="spellStart"/>
            <w:r>
              <w:t>Snooping</w:t>
            </w:r>
            <w:proofErr w:type="spellEnd"/>
            <w:r>
              <w:t xml:space="preserve"> mit zusätzlichen physischen Tags</w:t>
            </w:r>
          </w:p>
        </w:tc>
      </w:tr>
      <w:tr w:rsidR="00CA0411" w14:paraId="5EEE538B" w14:textId="77777777" w:rsidTr="00761F94">
        <w:trPr>
          <w:trHeight w:val="380"/>
        </w:trPr>
        <w:tc>
          <w:tcPr>
            <w:tcW w:w="1133" w:type="dxa"/>
          </w:tcPr>
          <w:p w14:paraId="46991F91" w14:textId="6F5D960E" w:rsidR="00CA0411" w:rsidRDefault="00761F94">
            <w:proofErr w:type="spellStart"/>
            <w:r>
              <w:t>Mmuen</w:t>
            </w:r>
            <w:proofErr w:type="spellEnd"/>
          </w:p>
        </w:tc>
        <w:tc>
          <w:tcPr>
            <w:tcW w:w="2282" w:type="dxa"/>
          </w:tcPr>
          <w:p w14:paraId="7B5CE54C" w14:textId="74528EF8" w:rsidR="00CA0411" w:rsidRDefault="00761F94">
            <w:r>
              <w:t>1</w:t>
            </w:r>
          </w:p>
        </w:tc>
        <w:tc>
          <w:tcPr>
            <w:tcW w:w="5867" w:type="dxa"/>
          </w:tcPr>
          <w:p w14:paraId="35D59CD4" w14:textId="260D0E30" w:rsidR="00CA0411" w:rsidRDefault="00761F94">
            <w:r>
              <w:t>Aktivieren der \</w:t>
            </w:r>
            <w:proofErr w:type="spellStart"/>
            <w:r>
              <w:t>ac</w:t>
            </w:r>
            <w:proofErr w:type="spellEnd"/>
            <w:r>
              <w:t>{</w:t>
            </w:r>
            <w:proofErr w:type="spellStart"/>
            <w:r>
              <w:t>mmu</w:t>
            </w:r>
            <w:proofErr w:type="spellEnd"/>
            <w:r>
              <w:t>}</w:t>
            </w:r>
          </w:p>
        </w:tc>
      </w:tr>
      <w:tr w:rsidR="00CA0411" w14:paraId="52C1FF2A" w14:textId="77777777" w:rsidTr="00541846">
        <w:tc>
          <w:tcPr>
            <w:tcW w:w="1133" w:type="dxa"/>
          </w:tcPr>
          <w:p w14:paraId="7807F63A" w14:textId="3F2C566E" w:rsidR="00CA0411" w:rsidRDefault="00761F94">
            <w:proofErr w:type="spellStart"/>
            <w:r>
              <w:t>Itlbnum</w:t>
            </w:r>
            <w:proofErr w:type="spellEnd"/>
            <w:r>
              <w:t>/</w:t>
            </w:r>
            <w:proofErr w:type="spellStart"/>
            <w:r>
              <w:t>dtlbnum</w:t>
            </w:r>
            <w:proofErr w:type="spellEnd"/>
          </w:p>
        </w:tc>
        <w:tc>
          <w:tcPr>
            <w:tcW w:w="2282" w:type="dxa"/>
          </w:tcPr>
          <w:p w14:paraId="647DFD23" w14:textId="22FC91DB" w:rsidR="00CA0411" w:rsidRDefault="00761F94">
            <w:r>
              <w:t>8</w:t>
            </w:r>
          </w:p>
        </w:tc>
        <w:tc>
          <w:tcPr>
            <w:tcW w:w="5867" w:type="dxa"/>
          </w:tcPr>
          <w:p w14:paraId="50652179" w14:textId="5B0F30AC" w:rsidR="00CA0411" w:rsidRDefault="00761F94">
            <w:r>
              <w:t>Jeweils acht Einträge für Look-a-Side-Puffer für Befehls- und Datentranslation der MMU</w:t>
            </w:r>
          </w:p>
        </w:tc>
      </w:tr>
      <w:tr w:rsidR="00CA0411" w14:paraId="0EB7C35B" w14:textId="77777777" w:rsidTr="00541846">
        <w:tc>
          <w:tcPr>
            <w:tcW w:w="1133" w:type="dxa"/>
          </w:tcPr>
          <w:p w14:paraId="7766D0C9" w14:textId="26452FB2" w:rsidR="00CA0411" w:rsidRDefault="00761F94">
            <w:proofErr w:type="spellStart"/>
            <w:r>
              <w:t>Tlb_type</w:t>
            </w:r>
            <w:proofErr w:type="spellEnd"/>
          </w:p>
        </w:tc>
        <w:tc>
          <w:tcPr>
            <w:tcW w:w="2282" w:type="dxa"/>
          </w:tcPr>
          <w:p w14:paraId="3E64A9C1" w14:textId="34736A1D" w:rsidR="00CA0411" w:rsidRDefault="00761F94">
            <w:r>
              <w:t>2</w:t>
            </w:r>
          </w:p>
        </w:tc>
        <w:tc>
          <w:tcPr>
            <w:tcW w:w="5867" w:type="dxa"/>
          </w:tcPr>
          <w:p w14:paraId="36D118F8" w14:textId="4ABAA9E2" w:rsidR="00CA0411" w:rsidRDefault="00761F94">
            <w:r>
              <w:t>Nutzung von zwei separaten Look-a-Side Puffers mit schnellem Schreiben für Daten und Befehle</w:t>
            </w:r>
          </w:p>
        </w:tc>
      </w:tr>
      <w:tr w:rsidR="00CA0411" w14:paraId="7E852F59" w14:textId="77777777" w:rsidTr="00541846">
        <w:tc>
          <w:tcPr>
            <w:tcW w:w="1133" w:type="dxa"/>
          </w:tcPr>
          <w:p w14:paraId="3ACE24B2" w14:textId="784824BC" w:rsidR="00CA0411" w:rsidRDefault="00761F94">
            <w:proofErr w:type="spellStart"/>
            <w:r>
              <w:t>Tlb_rep</w:t>
            </w:r>
            <w:proofErr w:type="spellEnd"/>
          </w:p>
        </w:tc>
        <w:tc>
          <w:tcPr>
            <w:tcW w:w="2282" w:type="dxa"/>
          </w:tcPr>
          <w:p w14:paraId="116281B4" w14:textId="47438340" w:rsidR="00CA0411" w:rsidRDefault="00761F94">
            <w:r>
              <w:t>0</w:t>
            </w:r>
          </w:p>
        </w:tc>
        <w:tc>
          <w:tcPr>
            <w:tcW w:w="5867" w:type="dxa"/>
          </w:tcPr>
          <w:p w14:paraId="0B16A358" w14:textId="06A6F356" w:rsidR="00CA0411" w:rsidRDefault="00761F94">
            <w:r>
              <w:t>Nutzen von LRU für die \</w:t>
            </w:r>
            <w:proofErr w:type="spellStart"/>
            <w:r>
              <w:t>ac</w:t>
            </w:r>
            <w:proofErr w:type="spellEnd"/>
            <w:r>
              <w:t>{</w:t>
            </w:r>
            <w:proofErr w:type="spellStart"/>
            <w:r>
              <w:t>tlb</w:t>
            </w:r>
            <w:proofErr w:type="spellEnd"/>
            <w:r>
              <w:t>} (Look-a-</w:t>
            </w:r>
            <w:proofErr w:type="spellStart"/>
            <w:r>
              <w:t>side</w:t>
            </w:r>
            <w:proofErr w:type="spellEnd"/>
            <w:r>
              <w:t xml:space="preserve"> </w:t>
            </w:r>
            <w:proofErr w:type="spellStart"/>
            <w:r>
              <w:t>Buffer</w:t>
            </w:r>
            <w:proofErr w:type="spellEnd"/>
            <w:r>
              <w:t>)</w:t>
            </w:r>
          </w:p>
        </w:tc>
      </w:tr>
      <w:tr w:rsidR="00CA0411" w14:paraId="5773E59C" w14:textId="77777777" w:rsidTr="00541846">
        <w:tc>
          <w:tcPr>
            <w:tcW w:w="1133" w:type="dxa"/>
          </w:tcPr>
          <w:p w14:paraId="56765501" w14:textId="36BCD030" w:rsidR="00CA0411" w:rsidRDefault="00761F94" w:rsidP="00761F94">
            <w:proofErr w:type="spellStart"/>
            <w:r>
              <w:t>Lddel</w:t>
            </w:r>
            <w:proofErr w:type="spellEnd"/>
          </w:p>
        </w:tc>
        <w:tc>
          <w:tcPr>
            <w:tcW w:w="2282" w:type="dxa"/>
          </w:tcPr>
          <w:p w14:paraId="14A7E1F4" w14:textId="77CE671F" w:rsidR="00CA0411" w:rsidRDefault="00761F94">
            <w:r>
              <w:t>1</w:t>
            </w:r>
          </w:p>
        </w:tc>
        <w:tc>
          <w:tcPr>
            <w:tcW w:w="5867" w:type="dxa"/>
          </w:tcPr>
          <w:p w14:paraId="07941846" w14:textId="445707EC" w:rsidR="00CA0411" w:rsidRDefault="00761F94">
            <w:r>
              <w:t>Ein-Zyklen Ladeverzögerung</w:t>
            </w:r>
          </w:p>
        </w:tc>
      </w:tr>
      <w:tr w:rsidR="00CA0411" w14:paraId="5605C7DE" w14:textId="77777777" w:rsidTr="00541846">
        <w:tc>
          <w:tcPr>
            <w:tcW w:w="1133" w:type="dxa"/>
          </w:tcPr>
          <w:p w14:paraId="143C63A5" w14:textId="4D1D38B3" w:rsidR="00CA0411" w:rsidRDefault="00761F94">
            <w:proofErr w:type="spellStart"/>
            <w:r>
              <w:t>Tbuf</w:t>
            </w:r>
            <w:proofErr w:type="spellEnd"/>
          </w:p>
        </w:tc>
        <w:tc>
          <w:tcPr>
            <w:tcW w:w="2282" w:type="dxa"/>
          </w:tcPr>
          <w:p w14:paraId="6BC77FD7" w14:textId="751508FC" w:rsidR="00CA0411" w:rsidRDefault="00761F94">
            <w:r>
              <w:t>4</w:t>
            </w:r>
          </w:p>
        </w:tc>
        <w:tc>
          <w:tcPr>
            <w:tcW w:w="5867" w:type="dxa"/>
          </w:tcPr>
          <w:p w14:paraId="5F803F35" w14:textId="0BB1022C" w:rsidR="00CA0411" w:rsidRDefault="00761F94" w:rsidP="00761F94">
            <w:r>
              <w:t xml:space="preserve">Nutzen von 4 </w:t>
            </w:r>
            <w:proofErr w:type="spellStart"/>
            <w:r>
              <w:t>KiB</w:t>
            </w:r>
            <w:proofErr w:type="spellEnd"/>
            <w:r>
              <w:t>-Trace-</w:t>
            </w:r>
            <w:proofErr w:type="spellStart"/>
            <w:r>
              <w:t>Befehlpuffer</w:t>
            </w:r>
            <w:proofErr w:type="spellEnd"/>
          </w:p>
        </w:tc>
      </w:tr>
      <w:tr w:rsidR="00CA0411" w14:paraId="1B247F3B" w14:textId="77777777" w:rsidTr="00541846">
        <w:tc>
          <w:tcPr>
            <w:tcW w:w="1133" w:type="dxa"/>
          </w:tcPr>
          <w:p w14:paraId="36D173E7" w14:textId="13A7EFD8" w:rsidR="00CA0411" w:rsidRDefault="00761F94">
            <w:proofErr w:type="spellStart"/>
            <w:r>
              <w:t>Pwd</w:t>
            </w:r>
            <w:proofErr w:type="spellEnd"/>
          </w:p>
        </w:tc>
        <w:tc>
          <w:tcPr>
            <w:tcW w:w="2282" w:type="dxa"/>
          </w:tcPr>
          <w:p w14:paraId="1C58401C" w14:textId="2CA8DE6D" w:rsidR="00CA0411" w:rsidRDefault="00761F94">
            <w:r>
              <w:t>2</w:t>
            </w:r>
          </w:p>
        </w:tc>
        <w:tc>
          <w:tcPr>
            <w:tcW w:w="5867" w:type="dxa"/>
          </w:tcPr>
          <w:p w14:paraId="00A027D3" w14:textId="3194E42F" w:rsidR="00CA0411" w:rsidRDefault="00761F94" w:rsidP="00761F94">
            <w:r>
              <w:t>Timing-effiziente Power-Down Implementierung</w:t>
            </w:r>
          </w:p>
        </w:tc>
      </w:tr>
      <w:tr w:rsidR="00CA0411" w14:paraId="1CE83A20" w14:textId="77777777" w:rsidTr="00541846">
        <w:tc>
          <w:tcPr>
            <w:tcW w:w="1133" w:type="dxa"/>
          </w:tcPr>
          <w:p w14:paraId="6231A90A" w14:textId="2440CB63" w:rsidR="00CA0411" w:rsidRDefault="00761F94">
            <w:proofErr w:type="spellStart"/>
            <w:r>
              <w:t>smp</w:t>
            </w:r>
            <w:proofErr w:type="spellEnd"/>
          </w:p>
        </w:tc>
        <w:tc>
          <w:tcPr>
            <w:tcW w:w="2282" w:type="dxa"/>
          </w:tcPr>
          <w:p w14:paraId="262EC93A" w14:textId="5B1DDEF2" w:rsidR="00CA0411" w:rsidRDefault="00761F94">
            <w:r>
              <w:t>0</w:t>
            </w:r>
          </w:p>
        </w:tc>
        <w:tc>
          <w:tcPr>
            <w:tcW w:w="5867" w:type="dxa"/>
          </w:tcPr>
          <w:p w14:paraId="6BEA771B" w14:textId="41ED80F4" w:rsidR="00CA0411" w:rsidRDefault="009338F3">
            <w:r>
              <w:t>Deaktivierung der \</w:t>
            </w:r>
            <w:proofErr w:type="spellStart"/>
            <w:r>
              <w:t>ac</w:t>
            </w:r>
            <w:proofErr w:type="spellEnd"/>
            <w:r>
              <w:t>{</w:t>
            </w:r>
            <w:proofErr w:type="spellStart"/>
            <w:r>
              <w:t>smp</w:t>
            </w:r>
            <w:proofErr w:type="spellEnd"/>
            <w:r>
              <w:t xml:space="preserve">}-Unterstützung. </w:t>
            </w:r>
          </w:p>
        </w:tc>
      </w:tr>
      <w:tr w:rsidR="00CA0411" w14:paraId="67A419F5" w14:textId="77777777" w:rsidTr="00541846">
        <w:tc>
          <w:tcPr>
            <w:tcW w:w="1133" w:type="dxa"/>
          </w:tcPr>
          <w:p w14:paraId="140AA615" w14:textId="693AEE47" w:rsidR="00CA0411" w:rsidRDefault="009338F3">
            <w:proofErr w:type="spellStart"/>
            <w:r>
              <w:t>Bp</w:t>
            </w:r>
            <w:proofErr w:type="spellEnd"/>
          </w:p>
        </w:tc>
        <w:tc>
          <w:tcPr>
            <w:tcW w:w="2282" w:type="dxa"/>
          </w:tcPr>
          <w:p w14:paraId="77923FE7" w14:textId="14D40B03" w:rsidR="00CA0411" w:rsidRDefault="009338F3">
            <w:r>
              <w:t>1</w:t>
            </w:r>
          </w:p>
        </w:tc>
        <w:tc>
          <w:tcPr>
            <w:tcW w:w="5867" w:type="dxa"/>
          </w:tcPr>
          <w:p w14:paraId="40AA7DAD" w14:textId="00CC7EF6" w:rsidR="00CA0411" w:rsidRDefault="009338F3">
            <w:r>
              <w:t>Aktivierung Verzweigungsprognose</w:t>
            </w:r>
          </w:p>
        </w:tc>
      </w:tr>
    </w:tbl>
    <w:p w14:paraId="64D8D7F6" w14:textId="77777777" w:rsidR="00EA6C4A" w:rsidRDefault="00EA6C4A"/>
    <w:p w14:paraId="7C90A650" w14:textId="77777777" w:rsidR="00EA6C4A" w:rsidRDefault="00EA6C4A"/>
    <w:p w14:paraId="76BFF8FA" w14:textId="45340B76" w:rsidR="001F046F" w:rsidRDefault="000D630A">
      <w:r>
        <w:t>Die getätigten Einstellungen ermöglichen es nun, mit Hilfe des Befehls:</w:t>
      </w:r>
    </w:p>
    <w:p w14:paraId="78A890EB" w14:textId="77777777" w:rsidR="000D630A" w:rsidRDefault="000D630A"/>
    <w:p w14:paraId="3DBF75D9" w14:textId="77777777" w:rsidR="001F046F" w:rsidRDefault="001F046F">
      <w:r>
        <w:t>CODE:</w:t>
      </w:r>
    </w:p>
    <w:p w14:paraId="7518D661" w14:textId="77777777" w:rsidR="001F046F" w:rsidRDefault="001F046F">
      <w:proofErr w:type="spellStart"/>
      <w:r>
        <w:t>Make</w:t>
      </w:r>
      <w:proofErr w:type="spellEnd"/>
      <w:r>
        <w:t xml:space="preserve"> </w:t>
      </w:r>
      <w:proofErr w:type="spellStart"/>
      <w:r>
        <w:t>vivado</w:t>
      </w:r>
      <w:proofErr w:type="spellEnd"/>
      <w:r>
        <w:t xml:space="preserve"> </w:t>
      </w:r>
    </w:p>
    <w:p w14:paraId="43379B9D" w14:textId="77777777" w:rsidR="000D630A" w:rsidRDefault="000D630A"/>
    <w:p w14:paraId="54E52B31" w14:textId="41C56328" w:rsidR="001F046F" w:rsidRDefault="001F046F"/>
    <w:p w14:paraId="64203FF3" w14:textId="77777777" w:rsidR="000D630A" w:rsidRDefault="000D630A">
      <w:r>
        <w:t xml:space="preserve">Die Synthese </w:t>
      </w:r>
      <w:r w:rsidR="00EA6C4A">
        <w:t>anzustoßen</w:t>
      </w:r>
      <w:r w:rsidR="001F046F">
        <w:t>.</w:t>
      </w:r>
    </w:p>
    <w:p w14:paraId="399B734B" w14:textId="77777777" w:rsidR="000D630A" w:rsidRDefault="000D630A"/>
    <w:p w14:paraId="1BA2E26F" w14:textId="77777777" w:rsidR="000D630A" w:rsidRDefault="000D630A"/>
    <w:p w14:paraId="52D57C2A" w14:textId="77777777" w:rsidR="000D630A" w:rsidRDefault="000D630A"/>
    <w:p w14:paraId="630927CE" w14:textId="6D27DB02" w:rsidR="000D630A" w:rsidRDefault="00E75AE4">
      <w:r>
        <w:t xml:space="preserve">Das erstellte </w:t>
      </w:r>
      <w:proofErr w:type="spellStart"/>
      <w:r>
        <w:t>Bitfile</w:t>
      </w:r>
      <w:proofErr w:type="spellEnd"/>
      <w:r>
        <w:t xml:space="preserve"> wird anschließend mittels des Hardwaremanagers von </w:t>
      </w:r>
      <w:proofErr w:type="spellStart"/>
      <w:r>
        <w:t>Vivado</w:t>
      </w:r>
      <w:proofErr w:type="spellEnd"/>
      <w:r>
        <w:t xml:space="preserve"> auf das Board geladen und gebootet.</w:t>
      </w:r>
    </w:p>
    <w:p w14:paraId="7148EDCA" w14:textId="77777777" w:rsidR="000D630A" w:rsidRDefault="000D630A"/>
    <w:p w14:paraId="15D74410" w14:textId="77777777" w:rsidR="000D630A" w:rsidRDefault="000D630A"/>
    <w:p w14:paraId="7E5AE004" w14:textId="77777777" w:rsidR="000D630A" w:rsidRDefault="000D630A"/>
    <w:p w14:paraId="7F510138" w14:textId="77777777" w:rsidR="000D630A" w:rsidRDefault="000D630A"/>
    <w:p w14:paraId="61A8C6A4" w14:textId="77777777" w:rsidR="000D630A" w:rsidRDefault="000D630A"/>
    <w:p w14:paraId="7985B5BE" w14:textId="3777F879" w:rsidR="000D630A" w:rsidRDefault="00781B50">
      <w:r>
        <w:t>-&gt;</w:t>
      </w:r>
      <w:r w:rsidR="000D630A">
        <w:t xml:space="preserve">Die Standardkonfiguration legt die Systemfrequenz auf 70MHz fest. </w:t>
      </w:r>
    </w:p>
    <w:p w14:paraId="7A9E1B03" w14:textId="77777777" w:rsidR="000D630A" w:rsidRDefault="000D630A"/>
    <w:p w14:paraId="4DC5A04B" w14:textId="6EB52C78" w:rsidR="001F046F" w:rsidRDefault="00781B50" w:rsidP="000D630A">
      <w:pPr>
        <w:ind w:firstLine="708"/>
      </w:pPr>
      <w:r>
        <w:t>-&gt;</w:t>
      </w:r>
      <w:r w:rsidR="000D630A">
        <w:t xml:space="preserve"> Der verwendete DDR2SPA-Controller kann mit bis zu 150MHz getaktet werden. Die Standardkonfiguration legt diese Frequenz bei 140MHz fest. Um diesen DDR2SPA-Controller zu verwenden, muss dieser im \</w:t>
      </w:r>
      <w:proofErr w:type="spellStart"/>
      <w:r w:rsidR="000D630A">
        <w:t>emph</w:t>
      </w:r>
      <w:proofErr w:type="spellEnd"/>
      <w:r w:rsidR="000D630A">
        <w:t>{</w:t>
      </w:r>
      <w:proofErr w:type="spellStart"/>
      <w:r w:rsidR="000D630A">
        <w:t>xconfig</w:t>
      </w:r>
      <w:proofErr w:type="spellEnd"/>
      <w:r w:rsidR="000D630A">
        <w:t>}-Menü aktiviert werden und die Parameter mit folgenden Werten versehen werden:</w:t>
      </w:r>
    </w:p>
    <w:p w14:paraId="55E4F3D2" w14:textId="77777777" w:rsidR="000D630A" w:rsidRDefault="000D630A"/>
    <w:p w14:paraId="415DEE87" w14:textId="77777777" w:rsidR="000D630A" w:rsidRDefault="000D630A" w:rsidP="000D630A">
      <w:r>
        <w:t xml:space="preserve">- </w:t>
      </w:r>
      <w:proofErr w:type="spellStart"/>
      <w:r>
        <w:t>Enable</w:t>
      </w:r>
      <w:proofErr w:type="spellEnd"/>
      <w:r>
        <w:t xml:space="preserve"> power-on </w:t>
      </w:r>
      <w:proofErr w:type="spellStart"/>
      <w:r>
        <w:t>initialization</w:t>
      </w:r>
      <w:proofErr w:type="spellEnd"/>
      <w:r>
        <w:t>:       Yes</w:t>
      </w:r>
    </w:p>
    <w:p w14:paraId="4B949885" w14:textId="77777777" w:rsidR="000D630A" w:rsidRDefault="000D630A" w:rsidP="000D630A">
      <w:r>
        <w:t xml:space="preserve">- DDR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: </w:t>
      </w:r>
      <w:proofErr w:type="spellStart"/>
      <w:r>
        <w:t>No</w:t>
      </w:r>
      <w:proofErr w:type="spellEnd"/>
    </w:p>
    <w:p w14:paraId="1EABFA3D" w14:textId="77777777" w:rsidR="000D630A" w:rsidRDefault="000D630A" w:rsidP="000D630A">
      <w:r>
        <w:t xml:space="preserve">- Memory </w:t>
      </w:r>
      <w:proofErr w:type="spellStart"/>
      <w:r>
        <w:t>Frequency</w:t>
      </w:r>
      <w:proofErr w:type="spellEnd"/>
      <w:r>
        <w:t>:                     140 MHz</w:t>
      </w:r>
    </w:p>
    <w:p w14:paraId="46ABBA6B" w14:textId="77777777" w:rsidR="000D630A" w:rsidRDefault="000D630A" w:rsidP="000D630A">
      <w:r>
        <w:t xml:space="preserve">- </w:t>
      </w:r>
      <w:proofErr w:type="spellStart"/>
      <w:r>
        <w:t>tRFC</w:t>
      </w:r>
      <w:proofErr w:type="spellEnd"/>
      <w:r>
        <w:t xml:space="preserve">:                                 130 </w:t>
      </w:r>
      <w:proofErr w:type="spellStart"/>
      <w:r>
        <w:t>ns</w:t>
      </w:r>
      <w:proofErr w:type="spellEnd"/>
    </w:p>
    <w:p w14:paraId="451B86EB" w14:textId="77777777" w:rsidR="000D630A" w:rsidRDefault="000D630A" w:rsidP="000D630A">
      <w:r>
        <w:t xml:space="preserve">-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bits</w:t>
      </w:r>
      <w:proofErr w:type="spellEnd"/>
      <w:r>
        <w:t>:                  10</w:t>
      </w:r>
    </w:p>
    <w:p w14:paraId="4C13BC5D" w14:textId="77777777" w:rsidR="000D630A" w:rsidRDefault="000D630A" w:rsidP="000D630A">
      <w:r>
        <w:t xml:space="preserve">- Chip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size</w:t>
      </w:r>
      <w:proofErr w:type="spellEnd"/>
      <w:r>
        <w:t>:                128 Mbyte</w:t>
      </w:r>
    </w:p>
    <w:p w14:paraId="578C411B" w14:textId="2C2E1134" w:rsidR="000D630A" w:rsidRDefault="000D630A" w:rsidP="000D630A">
      <w:r>
        <w:t xml:space="preserve">- Data </w:t>
      </w:r>
      <w:proofErr w:type="spellStart"/>
      <w:r>
        <w:t>width</w:t>
      </w:r>
      <w:proofErr w:type="spellEnd"/>
      <w:r>
        <w:t>:                           16</w:t>
      </w:r>
    </w:p>
    <w:p w14:paraId="22D960D0" w14:textId="77777777" w:rsidR="000D630A" w:rsidRDefault="000D630A" w:rsidP="000D630A"/>
    <w:p w14:paraId="0863E03C" w14:textId="0FAC90A0" w:rsidR="000D630A" w:rsidRDefault="000D630A" w:rsidP="000D630A">
      <w:r>
        <w:tab/>
      </w:r>
    </w:p>
    <w:p w14:paraId="6A34FC53" w14:textId="3EC1CFE7" w:rsidR="000D630A" w:rsidRDefault="00781B50" w:rsidP="000D630A">
      <w:r>
        <w:t>-&gt;</w:t>
      </w:r>
      <w:r w:rsidR="000D630A">
        <w:t xml:space="preserve">Wenn der </w:t>
      </w:r>
      <w:r>
        <w:t>\</w:t>
      </w:r>
      <w:proofErr w:type="spellStart"/>
      <w:r>
        <w:t>ac</w:t>
      </w:r>
      <w:proofErr w:type="spellEnd"/>
      <w:r>
        <w:t>{</w:t>
      </w:r>
      <w:proofErr w:type="spellStart"/>
      <w:r>
        <w:t>mig</w:t>
      </w:r>
      <w:proofErr w:type="spellEnd"/>
      <w:r>
        <w:t>}</w:t>
      </w:r>
      <w:r w:rsidR="000D630A">
        <w:t>-Controller aktiviert ist</w:t>
      </w:r>
      <w:r>
        <w:t>,</w:t>
      </w:r>
      <w:r w:rsidR="000D630A">
        <w:t xml:space="preserve"> läuft dieser mit einer Frequenz von 70 MHz und der DDR2-Speicher mit 280MHz.</w:t>
      </w:r>
    </w:p>
    <w:p w14:paraId="55C15F55" w14:textId="77777777" w:rsidR="00781B50" w:rsidRDefault="00781B50" w:rsidP="000D630A"/>
    <w:p w14:paraId="76732A20" w14:textId="77777777" w:rsidR="00781B50" w:rsidRDefault="00781B50" w:rsidP="000D630A"/>
    <w:p w14:paraId="0DC0F0D2" w14:textId="43908DBD" w:rsidR="000D630A" w:rsidRDefault="00781B50" w:rsidP="000D630A">
      <w:r>
        <w:t>-&gt;Die \</w:t>
      </w:r>
      <w:proofErr w:type="spellStart"/>
      <w:r>
        <w:t>ac</w:t>
      </w:r>
      <w:proofErr w:type="spellEnd"/>
      <w:r>
        <w:t>{</w:t>
      </w:r>
      <w:proofErr w:type="spellStart"/>
      <w:r>
        <w:t>ahb</w:t>
      </w:r>
      <w:proofErr w:type="spellEnd"/>
      <w:r>
        <w:t>}-</w:t>
      </w:r>
      <w:proofErr w:type="spellStart"/>
      <w:r>
        <w:t>Clock</w:t>
      </w:r>
      <w:proofErr w:type="spellEnd"/>
      <w:r>
        <w:t xml:space="preserve"> wird vom \</w:t>
      </w:r>
      <w:proofErr w:type="spellStart"/>
      <w:r>
        <w:t>ac</w:t>
      </w:r>
      <w:proofErr w:type="spellEnd"/>
      <w:r>
        <w:t>{mmcm}-Modul in dem \</w:t>
      </w:r>
      <w:proofErr w:type="spellStart"/>
      <w:r>
        <w:t>ac</w:t>
      </w:r>
      <w:proofErr w:type="spellEnd"/>
      <w:r>
        <w:t>{</w:t>
      </w:r>
      <w:proofErr w:type="spellStart"/>
      <w:r>
        <w:t>mig</w:t>
      </w:r>
      <w:proofErr w:type="spellEnd"/>
      <w:r>
        <w:t xml:space="preserve">}-Controller generiert und kann mit Hilfe des </w:t>
      </w:r>
      <w:proofErr w:type="spellStart"/>
      <w:r>
        <w:t>Xilinx</w:t>
      </w:r>
      <w:proofErr w:type="spellEnd"/>
      <w:r>
        <w:t xml:space="preserve"> \</w:t>
      </w:r>
      <w:proofErr w:type="spellStart"/>
      <w:r>
        <w:t>ac</w:t>
      </w:r>
      <w:proofErr w:type="spellEnd"/>
      <w:r>
        <w:t>{</w:t>
      </w:r>
      <w:proofErr w:type="spellStart"/>
      <w:r>
        <w:t>coregen</w:t>
      </w:r>
      <w:proofErr w:type="spellEnd"/>
      <w:proofErr w:type="gramStart"/>
      <w:r>
        <w:t>} gest</w:t>
      </w:r>
      <w:r w:rsidR="006D72E3">
        <w:t>euert</w:t>
      </w:r>
      <w:proofErr w:type="gramEnd"/>
      <w:r w:rsidR="006D72E3">
        <w:t xml:space="preserve"> werden. Wenn der \</w:t>
      </w:r>
      <w:proofErr w:type="spellStart"/>
      <w:r w:rsidR="006D72E3">
        <w:t>ac</w:t>
      </w:r>
      <w:proofErr w:type="spellEnd"/>
      <w:r w:rsidR="006D72E3">
        <w:t>{</w:t>
      </w:r>
      <w:proofErr w:type="spellStart"/>
      <w:r w:rsidR="006D72E3">
        <w:t>mig</w:t>
      </w:r>
      <w:proofErr w:type="spellEnd"/>
      <w:r w:rsidR="006D72E3">
        <w:t>}-Controller nicht zur Verfügung steht</w:t>
      </w:r>
      <w:proofErr w:type="gramStart"/>
      <w:r w:rsidR="006D72E3">
        <w:t>, wird</w:t>
      </w:r>
      <w:proofErr w:type="gramEnd"/>
      <w:r w:rsidR="006D72E3">
        <w:t xml:space="preserve"> die \</w:t>
      </w:r>
      <w:proofErr w:type="spellStart"/>
      <w:r w:rsidR="006D72E3">
        <w:t>ac</w:t>
      </w:r>
      <w:proofErr w:type="spellEnd"/>
      <w:r w:rsidR="006D72E3">
        <w:t>{</w:t>
      </w:r>
      <w:proofErr w:type="spellStart"/>
      <w:r w:rsidR="006D72E3">
        <w:t>ahb</w:t>
      </w:r>
      <w:proofErr w:type="spellEnd"/>
      <w:r w:rsidR="006D72E3">
        <w:t>}-</w:t>
      </w:r>
      <w:proofErr w:type="spellStart"/>
      <w:r w:rsidR="006D72E3">
        <w:t>Clock</w:t>
      </w:r>
      <w:proofErr w:type="spellEnd"/>
      <w:r w:rsidR="006D72E3">
        <w:t xml:space="preserve"> von dem CLKGEN erstellt und via \</w:t>
      </w:r>
      <w:proofErr w:type="spellStart"/>
      <w:r w:rsidR="006D72E3">
        <w:t>emph</w:t>
      </w:r>
      <w:proofErr w:type="spellEnd"/>
      <w:r w:rsidR="006D72E3">
        <w:t>{</w:t>
      </w:r>
      <w:proofErr w:type="spellStart"/>
      <w:r w:rsidR="006D72E3">
        <w:t>xconfig</w:t>
      </w:r>
      <w:proofErr w:type="spellEnd"/>
      <w:r w:rsidR="006D72E3">
        <w:t>} kontrolliert.</w:t>
      </w:r>
    </w:p>
    <w:p w14:paraId="2E746D44" w14:textId="77777777" w:rsidR="006D72E3" w:rsidRDefault="006D72E3" w:rsidP="000D630A"/>
    <w:p w14:paraId="1B9A62CE" w14:textId="3796DA50" w:rsidR="006D72E3" w:rsidRDefault="006D72E3" w:rsidP="000D630A">
      <w:r>
        <w:t>-&gt;LED-Statusanzeige</w:t>
      </w:r>
    </w:p>
    <w:p w14:paraId="0CCD35D5" w14:textId="1C7483E0" w:rsidR="006D72E3" w:rsidRDefault="006D72E3" w:rsidP="000D630A">
      <w:r>
        <w:tab/>
        <w:t xml:space="preserve">-LED 0/1: zeigen USB-UART RX/TX Aktivitäten an. </w:t>
      </w:r>
    </w:p>
    <w:p w14:paraId="499962EA" w14:textId="465D2323" w:rsidR="006D72E3" w:rsidRDefault="006D72E3" w:rsidP="000D630A">
      <w:r>
        <w:tab/>
        <w:t>-LED 2: \</w:t>
      </w:r>
      <w:proofErr w:type="spellStart"/>
      <w:r>
        <w:t>ac</w:t>
      </w:r>
      <w:proofErr w:type="spellEnd"/>
      <w:r>
        <w:t>{</w:t>
      </w:r>
      <w:proofErr w:type="spellStart"/>
      <w:r>
        <w:t>dsu</w:t>
      </w:r>
      <w:proofErr w:type="spellEnd"/>
      <w:r>
        <w:t xml:space="preserve">} </w:t>
      </w:r>
      <w:proofErr w:type="spellStart"/>
      <w:r>
        <w:t>Debug</w:t>
      </w:r>
      <w:proofErr w:type="spellEnd"/>
      <w:r>
        <w:t>-Modus</w:t>
      </w:r>
    </w:p>
    <w:p w14:paraId="6C384933" w14:textId="3E1CD931" w:rsidR="006D72E3" w:rsidRDefault="006D72E3" w:rsidP="000D630A">
      <w:r>
        <w:tab/>
        <w:t>-LED 3: zeigt den Prozessor im Fehlermodus an</w:t>
      </w:r>
    </w:p>
    <w:p w14:paraId="7E19C80F" w14:textId="446196A9" w:rsidR="006D72E3" w:rsidRDefault="006D72E3" w:rsidP="000D630A">
      <w:r>
        <w:tab/>
        <w:t>-LED 4: stellt das Ende des Kalibrierungsvorganges für den Speichercontroller dar</w:t>
      </w:r>
    </w:p>
    <w:p w14:paraId="6715A4D6" w14:textId="77777777" w:rsidR="006D72E3" w:rsidRDefault="006D72E3" w:rsidP="000D630A"/>
    <w:p w14:paraId="6EDDA0F7" w14:textId="77777777" w:rsidR="006D72E3" w:rsidRDefault="006D72E3" w:rsidP="000D630A"/>
    <w:p w14:paraId="2D09D0C4" w14:textId="4C9EA42B" w:rsidR="00E75AE4" w:rsidRDefault="00E75AE4" w:rsidP="000D630A">
      <w:r>
        <w:t>Die \</w:t>
      </w:r>
      <w:proofErr w:type="spellStart"/>
      <w:r>
        <w:t>ac</w:t>
      </w:r>
      <w:proofErr w:type="spellEnd"/>
      <w:r>
        <w:t>{</w:t>
      </w:r>
      <w:proofErr w:type="spellStart"/>
      <w:r>
        <w:t>dsu</w:t>
      </w:r>
      <w:proofErr w:type="spellEnd"/>
      <w:r>
        <w:t xml:space="preserve">}-Schnittstelle ist aktiviert und über den USB/UART-Port zugänglich. </w:t>
      </w:r>
    </w:p>
    <w:p w14:paraId="7D0CE9CC" w14:textId="40AD86D8" w:rsidR="00E75AE4" w:rsidRDefault="00E75AE4" w:rsidP="000D630A">
      <w:r>
        <w:t xml:space="preserve">Für die Ausgabe wird empfohlen das Debugging-Tool von </w:t>
      </w:r>
      <w:proofErr w:type="spellStart"/>
      <w:r>
        <w:t>Gaisler</w:t>
      </w:r>
      <w:proofErr w:type="spellEnd"/>
      <w:r>
        <w:t xml:space="preserve"> zu benutzen, welches den Namen \</w:t>
      </w:r>
      <w:proofErr w:type="spellStart"/>
      <w:r>
        <w:t>emph</w:t>
      </w:r>
      <w:proofErr w:type="spellEnd"/>
      <w:r>
        <w:t xml:space="preserve">{GRMON} trägt und auf der Herstellerseite kostenfrei heruntergeladen werden kann. </w:t>
      </w:r>
    </w:p>
    <w:p w14:paraId="36544B0C" w14:textId="77777777" w:rsidR="00E75AE4" w:rsidRDefault="00E75AE4" w:rsidP="000D630A"/>
    <w:p w14:paraId="729EBDF5" w14:textId="0FDE69FD" w:rsidR="00E75AE4" w:rsidRDefault="00E75AE4" w:rsidP="000D630A">
      <w:r>
        <w:t xml:space="preserve">Dieses Tool bietet verschiedene Aufrufparameter, welche in dem Manual näher beschrieben sind. </w:t>
      </w:r>
    </w:p>
    <w:p w14:paraId="4EEA5C29" w14:textId="77777777" w:rsidR="00E75AE4" w:rsidRDefault="00E75AE4" w:rsidP="000D630A"/>
    <w:p w14:paraId="6294C143" w14:textId="0BF7396C" w:rsidR="00E75AE4" w:rsidRDefault="00E75AE4" w:rsidP="000D630A">
      <w:r>
        <w:t>In diesem Fall wird der \</w:t>
      </w:r>
      <w:proofErr w:type="spellStart"/>
      <w:r>
        <w:t>emph</w:t>
      </w:r>
      <w:proofErr w:type="spellEnd"/>
      <w:r>
        <w:t>{GRMON} mit folgendem Aufruf gestartet:</w:t>
      </w:r>
    </w:p>
    <w:p w14:paraId="5C1AD200" w14:textId="77777777" w:rsidR="00E75AE4" w:rsidRDefault="00E75AE4" w:rsidP="000D630A"/>
    <w:p w14:paraId="26629B89" w14:textId="7A102131" w:rsidR="00E75AE4" w:rsidRDefault="00E75AE4" w:rsidP="000D630A">
      <w:r>
        <w:t>CODE:</w:t>
      </w:r>
    </w:p>
    <w:p w14:paraId="2FF58C32" w14:textId="74B73671" w:rsidR="00E75AE4" w:rsidRDefault="00E75AE4" w:rsidP="000D630A">
      <w:r>
        <w:t>./</w:t>
      </w:r>
      <w:proofErr w:type="spellStart"/>
      <w:r>
        <w:t>grmon</w:t>
      </w:r>
      <w:proofErr w:type="spellEnd"/>
      <w:r>
        <w:t xml:space="preserve"> –</w:t>
      </w:r>
      <w:proofErr w:type="spellStart"/>
      <w:r>
        <w:t>baud</w:t>
      </w:r>
      <w:proofErr w:type="spellEnd"/>
      <w:r>
        <w:t xml:space="preserve"> 46800 –</w:t>
      </w:r>
      <w:proofErr w:type="spellStart"/>
      <w:r>
        <w:t>uart</w:t>
      </w:r>
      <w:proofErr w:type="spellEnd"/>
      <w:r>
        <w:t xml:space="preserve"> /</w:t>
      </w:r>
      <w:proofErr w:type="spellStart"/>
      <w:r>
        <w:t>dev</w:t>
      </w:r>
      <w:proofErr w:type="spellEnd"/>
      <w:r>
        <w:t>/ttyUSB1 –u –</w:t>
      </w:r>
      <w:proofErr w:type="spellStart"/>
      <w:r>
        <w:t>nb</w:t>
      </w:r>
      <w:proofErr w:type="spellEnd"/>
    </w:p>
    <w:p w14:paraId="6BCF0748" w14:textId="77777777" w:rsidR="00E75AE4" w:rsidRDefault="00E75AE4" w:rsidP="000D630A"/>
    <w:p w14:paraId="164D5231" w14:textId="332C605A" w:rsidR="00E75AE4" w:rsidRDefault="00E75AE4" w:rsidP="000D630A">
      <w:proofErr w:type="spellStart"/>
      <w:r>
        <w:t>Erkärung</w:t>
      </w:r>
      <w:proofErr w:type="spellEnd"/>
      <w:r>
        <w:t>:</w:t>
      </w:r>
    </w:p>
    <w:p w14:paraId="2F56E217" w14:textId="02EFEDFD" w:rsidR="00E75AE4" w:rsidRDefault="00E75AE4" w:rsidP="000D630A">
      <w:r>
        <w:t>-baud \</w:t>
      </w:r>
      <w:proofErr w:type="spellStart"/>
      <w:r>
        <w:t>emph</w:t>
      </w:r>
      <w:proofErr w:type="spellEnd"/>
      <w:r>
        <w:t>{</w:t>
      </w:r>
      <w:proofErr w:type="spellStart"/>
      <w:r>
        <w:t>baudrate</w:t>
      </w:r>
      <w:proofErr w:type="spellEnd"/>
      <w:r>
        <w:t xml:space="preserve">}: Nutzen der angegebenen Baudrate. Die Standardeinstellung liegt bei 115200 </w:t>
      </w:r>
      <w:proofErr w:type="spellStart"/>
      <w:r>
        <w:t>baud</w:t>
      </w:r>
      <w:proofErr w:type="spellEnd"/>
      <w:r>
        <w:t>. Höhere Baudraten benötigten eine entsprechende Unterstützung des Zielsystems.</w:t>
      </w:r>
    </w:p>
    <w:p w14:paraId="0A65EADE" w14:textId="77777777" w:rsidR="00E75AE4" w:rsidRDefault="00E75AE4" w:rsidP="000D630A"/>
    <w:p w14:paraId="4989C43F" w14:textId="5CD648CA" w:rsidR="00E75AE4" w:rsidRDefault="00E75AE4" w:rsidP="000D630A">
      <w:r>
        <w:t>-</w:t>
      </w:r>
      <w:proofErr w:type="spellStart"/>
      <w:r>
        <w:t>uart</w:t>
      </w:r>
      <w:proofErr w:type="spellEnd"/>
      <w:r>
        <w:t xml:space="preserve"> \</w:t>
      </w:r>
      <w:proofErr w:type="spellStart"/>
      <w:r>
        <w:t>emph</w:t>
      </w:r>
      <w:proofErr w:type="spellEnd"/>
      <w:r>
        <w:t>{</w:t>
      </w:r>
      <w:proofErr w:type="spellStart"/>
      <w:r>
        <w:t>device</w:t>
      </w:r>
      <w:proofErr w:type="spellEnd"/>
      <w:r>
        <w:t xml:space="preserve">}: </w:t>
      </w:r>
      <w:r w:rsidR="00AF747E">
        <w:t>Standardmäßig nutzt der GRMON den ersten \</w:t>
      </w:r>
      <w:proofErr w:type="spellStart"/>
      <w:r w:rsidR="00AF747E">
        <w:t>ac</w:t>
      </w:r>
      <w:proofErr w:type="spellEnd"/>
      <w:r w:rsidR="00AF747E">
        <w:t>{</w:t>
      </w:r>
      <w:proofErr w:type="spellStart"/>
      <w:r w:rsidR="00AF747E">
        <w:t>uart</w:t>
      </w:r>
      <w:proofErr w:type="spellEnd"/>
      <w:r w:rsidR="00AF747E">
        <w:t>}-Port des Hostrechners. Diese Einstellung kann mit Hilfe der speziellen Angabe überschrieben werden und so sichergestellt werden, dass mit dem gewünschten Gerät kommuniziert wird.</w:t>
      </w:r>
    </w:p>
    <w:p w14:paraId="6211B840" w14:textId="77777777" w:rsidR="00AF747E" w:rsidRDefault="00AF747E" w:rsidP="000D630A"/>
    <w:p w14:paraId="23B3498C" w14:textId="2539D90E" w:rsidR="00AF747E" w:rsidRDefault="00AF747E" w:rsidP="000D630A">
      <w:r>
        <w:t>-u[</w:t>
      </w:r>
      <w:proofErr w:type="spellStart"/>
      <w:r>
        <w:t>device</w:t>
      </w:r>
      <w:proofErr w:type="spellEnd"/>
      <w:r>
        <w:t>]: Dieser Befehl versetzt den UART1-Port in den FIFO-</w:t>
      </w:r>
      <w:proofErr w:type="spellStart"/>
      <w:r>
        <w:t>Debug</w:t>
      </w:r>
      <w:proofErr w:type="spellEnd"/>
      <w:r>
        <w:t xml:space="preserve"> Modus, wenn die Hardware es unterstützt. Ist dies nicht gegeben, wird der Loop-back-Modus aktiviert. Dieser Modus ermöglicht es via GRMON über den \</w:t>
      </w:r>
      <w:proofErr w:type="spellStart"/>
      <w:r>
        <w:t>ac</w:t>
      </w:r>
      <w:proofErr w:type="spellEnd"/>
      <w:r>
        <w:t>{</w:t>
      </w:r>
      <w:proofErr w:type="spellStart"/>
      <w:r>
        <w:t>uart</w:t>
      </w:r>
      <w:proofErr w:type="spellEnd"/>
      <w:r>
        <w:t xml:space="preserve">} zu kommunizieren. </w:t>
      </w:r>
    </w:p>
    <w:p w14:paraId="5196E772" w14:textId="77777777" w:rsidR="00AF747E" w:rsidRDefault="00AF747E" w:rsidP="000D630A"/>
    <w:p w14:paraId="3748C35B" w14:textId="3CC245AC" w:rsidR="00AF747E" w:rsidRDefault="00AF747E" w:rsidP="000D630A">
      <w:r>
        <w:t>-</w:t>
      </w:r>
      <w:proofErr w:type="spellStart"/>
      <w:r>
        <w:t>nb</w:t>
      </w:r>
      <w:proofErr w:type="spellEnd"/>
      <w:r>
        <w:t xml:space="preserve">: </w:t>
      </w:r>
      <w:r w:rsidR="00F122FC">
        <w:t>Das System soll bei sogenannten „Error Traps“ nicht anhalten.</w:t>
      </w:r>
    </w:p>
    <w:p w14:paraId="72658C3F" w14:textId="77777777" w:rsidR="00F122FC" w:rsidRDefault="00F122FC" w:rsidP="000D630A"/>
    <w:p w14:paraId="03F7A9D6" w14:textId="20CB9457" w:rsidR="00F122FC" w:rsidRDefault="00250AF0" w:rsidP="000D630A">
      <w:r>
        <w:t xml:space="preserve">Nach dem Start können durch den Befehl </w:t>
      </w:r>
    </w:p>
    <w:p w14:paraId="415BF033" w14:textId="19008DD8" w:rsidR="00250AF0" w:rsidRDefault="00250AF0" w:rsidP="000D630A">
      <w:r>
        <w:br/>
        <w:t>CODE:</w:t>
      </w:r>
    </w:p>
    <w:p w14:paraId="3F5AC9E8" w14:textId="675D8346" w:rsidR="00250AF0" w:rsidRDefault="00250AF0" w:rsidP="000D630A">
      <w:r>
        <w:t xml:space="preserve">Info </w:t>
      </w:r>
      <w:proofErr w:type="spellStart"/>
      <w:r>
        <w:t>sys</w:t>
      </w:r>
      <w:proofErr w:type="spellEnd"/>
    </w:p>
    <w:p w14:paraId="4C6C0736" w14:textId="77777777" w:rsidR="00250AF0" w:rsidRDefault="00250AF0" w:rsidP="000D630A"/>
    <w:p w14:paraId="0981FA69" w14:textId="5415F601" w:rsidR="00250AF0" w:rsidRDefault="00250AF0" w:rsidP="000D630A">
      <w:r>
        <w:t>Weitere Informationen zum System ausgegeben werden. Hierbei fällt auf, dass kein SDRAM gefunden wurde. Um dies zu beheben ist es nötig den Befehl</w:t>
      </w:r>
    </w:p>
    <w:p w14:paraId="698B719B" w14:textId="77777777" w:rsidR="00250AF0" w:rsidRDefault="00250AF0" w:rsidP="000D630A"/>
    <w:p w14:paraId="25924112" w14:textId="328FD722" w:rsidR="00250AF0" w:rsidRDefault="00250AF0" w:rsidP="000D630A">
      <w:r>
        <w:t>CODE:</w:t>
      </w:r>
    </w:p>
    <w:p w14:paraId="76D70961" w14:textId="5BCC5B5F" w:rsidR="00250AF0" w:rsidRDefault="00250AF0" w:rsidP="000D630A">
      <w:r>
        <w:t xml:space="preserve">Ddr2delay </w:t>
      </w:r>
      <w:proofErr w:type="spellStart"/>
      <w:r>
        <w:t>scan</w:t>
      </w:r>
      <w:proofErr w:type="spellEnd"/>
      <w:r>
        <w:t xml:space="preserve"> </w:t>
      </w:r>
    </w:p>
    <w:p w14:paraId="49DA2EA4" w14:textId="77777777" w:rsidR="00250AF0" w:rsidRDefault="00250AF0" w:rsidP="000D630A"/>
    <w:p w14:paraId="523C2F54" w14:textId="2E9C54EE" w:rsidR="00250AF0" w:rsidRDefault="00250AF0" w:rsidP="000D630A">
      <w:r>
        <w:t>Auszuführen.</w:t>
      </w:r>
    </w:p>
    <w:p w14:paraId="3E7309B9" w14:textId="372FB682" w:rsidR="00250AF0" w:rsidRDefault="00250AF0" w:rsidP="000D630A">
      <w:r>
        <w:t>Dieses Kommando führt eine Kalibrierungsroutine aus, die alle \</w:t>
      </w:r>
      <w:proofErr w:type="spellStart"/>
      <w:r>
        <w:t>emph</w:t>
      </w:r>
      <w:proofErr w:type="spellEnd"/>
      <w:r>
        <w:t>{</w:t>
      </w:r>
      <w:proofErr w:type="spellStart"/>
      <w:r>
        <w:t>tap</w:t>
      </w:r>
      <w:proofErr w:type="spellEnd"/>
      <w:r>
        <w:t>}- und \</w:t>
      </w:r>
      <w:proofErr w:type="spellStart"/>
      <w:r>
        <w:t>emph</w:t>
      </w:r>
      <w:proofErr w:type="spellEnd"/>
      <w:r>
        <w:t>{</w:t>
      </w:r>
      <w:proofErr w:type="spellStart"/>
      <w:r>
        <w:t>read</w:t>
      </w:r>
      <w:proofErr w:type="spellEnd"/>
      <w:r>
        <w:t xml:space="preserve">}-Verzögerungen durchsucht, um so eine funktionierende Einstellungen herzustellen. </w:t>
      </w:r>
    </w:p>
    <w:p w14:paraId="0C3A648A" w14:textId="77777777" w:rsidR="00250AF0" w:rsidRDefault="00250AF0" w:rsidP="000D630A"/>
    <w:p w14:paraId="3C7971CB" w14:textId="420F8655" w:rsidR="00250AF0" w:rsidRDefault="00250AF0" w:rsidP="000D630A">
      <w:r>
        <w:t>Der \</w:t>
      </w:r>
      <w:proofErr w:type="spellStart"/>
      <w:r>
        <w:t>emph</w:t>
      </w:r>
      <w:proofErr w:type="spellEnd"/>
      <w:r>
        <w:t>{GRMON} ist anschließend mit dem Befehl \</w:t>
      </w:r>
      <w:proofErr w:type="spellStart"/>
      <w:r>
        <w:t>emph</w:t>
      </w:r>
      <w:proofErr w:type="spellEnd"/>
      <w:r>
        <w:t>{</w:t>
      </w:r>
      <w:proofErr w:type="spellStart"/>
      <w:r>
        <w:t>quit</w:t>
      </w:r>
      <w:proofErr w:type="spellEnd"/>
      <w:r>
        <w:t xml:space="preserve">} zu beenden und erneut zu starten. </w:t>
      </w:r>
    </w:p>
    <w:p w14:paraId="57FC8E13" w14:textId="77777777" w:rsidR="00867AEB" w:rsidRDefault="00867AEB" w:rsidP="000D630A"/>
    <w:p w14:paraId="0EE34466" w14:textId="3FC3BA32" w:rsidR="00867AEB" w:rsidRDefault="00867AEB" w:rsidP="000D630A">
      <w:r>
        <w:t xml:space="preserve">Wiederholt man nun die Ausgabe der Systeminformationen, sollte SDRAM vorhanden sein. </w:t>
      </w:r>
      <w:bookmarkStart w:id="0" w:name="_GoBack"/>
      <w:bookmarkEnd w:id="0"/>
    </w:p>
    <w:p w14:paraId="33B0878F" w14:textId="77777777" w:rsidR="00E75AE4" w:rsidRDefault="00E75AE4" w:rsidP="000D630A"/>
    <w:p w14:paraId="55332C29" w14:textId="77777777" w:rsidR="000D630A" w:rsidRDefault="000D630A" w:rsidP="000D630A"/>
    <w:sectPr w:rsidR="000D630A" w:rsidSect="003623C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78"/>
    <w:rsid w:val="000D630A"/>
    <w:rsid w:val="0017481F"/>
    <w:rsid w:val="001F046F"/>
    <w:rsid w:val="00250AF0"/>
    <w:rsid w:val="00310322"/>
    <w:rsid w:val="003623C4"/>
    <w:rsid w:val="003C18A5"/>
    <w:rsid w:val="00541846"/>
    <w:rsid w:val="006D72E3"/>
    <w:rsid w:val="00761F94"/>
    <w:rsid w:val="00781B50"/>
    <w:rsid w:val="00867AEB"/>
    <w:rsid w:val="009338F3"/>
    <w:rsid w:val="00A86378"/>
    <w:rsid w:val="00AF747E"/>
    <w:rsid w:val="00CA0411"/>
    <w:rsid w:val="00E75AE4"/>
    <w:rsid w:val="00EA6C4A"/>
    <w:rsid w:val="00F1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1A0F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1F046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A0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1F046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A04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aisler.com/index.php/download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7368111-3958-1C44-9460-8723187A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5360</Characters>
  <Application>Microsoft Macintosh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Wolf</dc:creator>
  <cp:keywords/>
  <dc:description/>
  <cp:lastModifiedBy>Henning Wolf</cp:lastModifiedBy>
  <cp:revision>11</cp:revision>
  <dcterms:created xsi:type="dcterms:W3CDTF">2018-04-24T17:00:00Z</dcterms:created>
  <dcterms:modified xsi:type="dcterms:W3CDTF">2018-05-02T15:40:00Z</dcterms:modified>
</cp:coreProperties>
</file>