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4E52"/>
          <w:sz w:val="36"/>
        </w:rPr>
        <w:t>BoxOps</w:t>
      </w:r>
    </w:p>
    <w:p>
      <w:pPr>
        <w:spacing w:after="560"/>
      </w:pPr>
      <w:r>
        <w:rPr>
          <w:b w:val="0"/>
          <w:color w:val="64748B"/>
          <w:sz w:val="22"/>
        </w:rPr>
        <w:t>Guía de usuario</w:t>
      </w:r>
    </w:p>
    <w:p>
      <w:pPr>
        <w:spacing w:after="160"/>
      </w:pPr>
      <w:r>
        <w:rPr>
          <w:b/>
          <w:color w:val="0F172A"/>
          <w:sz w:val="60"/>
        </w:rPr>
        <w:t>Guía de Entrenador</w:t>
      </w:r>
    </w:p>
    <w:p>
      <w:pPr>
        <w:spacing w:after="360"/>
      </w:pPr>
      <w:r>
        <w:rPr>
          <w:b w:val="0"/>
          <w:color w:val="334155"/>
          <w:sz w:val="26"/>
        </w:rPr>
        <w:t>Consulta de horario, equipo, cuenta propia, fichaje, solicitudes y documentos permitidos.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952"/>
            <w:shd w:fill="FFFFFF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64748B"/>
                <w:sz w:val="16"/>
              </w:rPr>
              <w:t>VERSIÓN</w:t>
            </w:r>
          </w:p>
          <w:p>
            <w:pPr>
              <w:spacing w:after="0"/>
            </w:pPr>
            <w:r>
              <w:rPr>
                <w:b/>
                <w:color w:val="0F172A"/>
                <w:sz w:val="22"/>
              </w:rPr>
              <w:t>v1</w:t>
            </w:r>
          </w:p>
        </w:tc>
        <w:tc>
          <w:tcPr>
            <w:tcW w:type="dxa" w:w="2952"/>
            <w:shd w:fill="FFFFFF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64748B"/>
                <w:sz w:val="16"/>
              </w:rPr>
              <w:t>FECHA</w:t>
            </w:r>
          </w:p>
          <w:p>
            <w:pPr>
              <w:spacing w:after="0"/>
            </w:pPr>
            <w:r>
              <w:rPr>
                <w:b/>
                <w:color w:val="0F172A"/>
                <w:sz w:val="22"/>
              </w:rPr>
              <w:t>01/06/2026</w:t>
            </w:r>
          </w:p>
        </w:tc>
        <w:tc>
          <w:tcPr>
            <w:tcW w:type="dxa" w:w="2952"/>
            <w:shd w:fill="FFFFFF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64748B"/>
                <w:sz w:val="16"/>
              </w:rPr>
              <w:t>ROL</w:t>
            </w:r>
          </w:p>
          <w:p>
            <w:pPr>
              <w:spacing w:after="0"/>
            </w:pPr>
            <w:r>
              <w:rPr>
                <w:b/>
                <w:color w:val="0F172A"/>
                <w:sz w:val="22"/>
              </w:rPr>
              <w:t>Entrenador</w:t>
            </w:r>
          </w:p>
        </w:tc>
      </w:tr>
    </w:tbl>
    <w:p/>
    <w:p>
      <w:r>
        <w:br w:type="page"/>
      </w:r>
    </w:p>
    <w:p>
      <w:pPr>
        <w:pStyle w:val="Heading1"/>
      </w:pPr>
      <w:r>
        <w:t>Para quién es esta guía</w:t>
      </w:r>
    </w:p>
    <w:p>
      <w:r>
        <w:rPr>
          <w:b w:val="0"/>
          <w:color w:val="475569"/>
          <w:sz w:val="24"/>
        </w:rPr>
        <w:t>Para quien necesita saber cuándo trabaja, registrar jornada y pedir cambios sin tocar la gestión del box.</w:t>
      </w:r>
    </w:p>
    <w:p>
      <w:pPr>
        <w:pStyle w:val="Heading2"/>
      </w:pPr>
      <w:r>
        <w:t>Qué puedes hacer</w:t>
      </w:r>
    </w:p>
    <w:p>
      <w:pPr>
        <w:pStyle w:val="ListBullet"/>
        <w:spacing w:after="60"/>
      </w:pPr>
      <w:r>
        <w:t>Entrar y consultar su contexto de trabajo.</w:t>
      </w:r>
    </w:p>
    <w:p>
      <w:pPr>
        <w:pStyle w:val="ListBullet"/>
        <w:spacing w:after="60"/>
      </w:pPr>
      <w:r>
        <w:t>Ver horario semanal y usar Mi horario si tiene ficha vinculada.</w:t>
      </w:r>
    </w:p>
    <w:p>
      <w:pPr>
        <w:pStyle w:val="ListBullet"/>
        <w:spacing w:after="60"/>
      </w:pPr>
      <w:r>
        <w:t>Consultar equipo, centros, tipos de actividad y plantillas en lectura.</w:t>
      </w:r>
    </w:p>
    <w:p>
      <w:pPr>
        <w:pStyle w:val="ListBullet"/>
        <w:spacing w:after="60"/>
      </w:pPr>
      <w:r>
        <w:t>Registrar entrada/salida manual y revisar la semana de fichaje.</w:t>
      </w:r>
    </w:p>
    <w:p>
      <w:pPr>
        <w:pStyle w:val="ListBullet"/>
        <w:spacing w:after="60"/>
      </w:pPr>
      <w:r>
        <w:t>Gestionar su perfil, avatar y firma interna propia.</w:t>
      </w:r>
    </w:p>
    <w:p>
      <w:pPr>
        <w:pStyle w:val="Heading2"/>
      </w:pPr>
      <w:r>
        <w:t>Mapa rápido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064E52"/>
            <w:tcBorders>
              <w:top w:val="single" w:sz="8" w:space="0" w:color="064E52"/>
              <w:left w:val="single" w:sz="8" w:space="0" w:color="064E52"/>
              <w:bottom w:val="single" w:sz="8" w:space="0" w:color="064E52"/>
              <w:right w:val="single" w:sz="8" w:space="0" w:color="064E5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2088"/>
            <w:shd w:fill="064E52"/>
            <w:tcBorders>
              <w:top w:val="single" w:sz="8" w:space="0" w:color="064E52"/>
              <w:left w:val="single" w:sz="8" w:space="0" w:color="064E52"/>
              <w:bottom w:val="single" w:sz="8" w:space="0" w:color="064E52"/>
              <w:right w:val="single" w:sz="8" w:space="0" w:color="064E5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4968"/>
            <w:shd w:fill="064E52"/>
            <w:tcBorders>
              <w:top w:val="single" w:sz="8" w:space="0" w:color="064E52"/>
              <w:left w:val="single" w:sz="8" w:space="0" w:color="064E52"/>
              <w:bottom w:val="single" w:sz="8" w:space="0" w:color="064E52"/>
              <w:right w:val="single" w:sz="8" w:space="0" w:color="064E5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Sirve para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Inicio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Avisos propios y accesos rápidos.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Horario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/app/schedule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Semana visible y filtro Mi horario.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Equipo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/app/coaches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Consulta del equipo visible.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Mi fichaje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/app/time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Entrada, salida, semana y correcciones.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Ausencias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/app/absences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Peticiones propias si están activas.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Solicitudes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/app/requests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Cambios o cobertura cuando aplique.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Documentos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/app/documents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Documentos permitidos por acceso.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Mi cuenta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/app/account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Perfil, avatar y firma propia.</w:t>
            </w:r>
          </w:p>
        </w:tc>
      </w:tr>
    </w:tbl>
    <w:p/>
    <w:p>
      <w:pPr>
        <w:pStyle w:val="Heading1"/>
      </w:pPr>
      <w:r>
        <w:t>Flujos principales</w:t>
      </w:r>
    </w:p>
    <w:p>
      <w:pPr>
        <w:pStyle w:val="Heading2"/>
      </w:pPr>
      <w:r>
        <w:t>Entrar y orientarte</w:t>
      </w:r>
    </w:p>
    <w:p>
      <w:pPr>
        <w:pStyle w:val="ListNumber"/>
        <w:spacing w:after="60"/>
      </w:pPr>
      <w:r>
        <w:t>Abre la URL de BoxOps y entra con tu email y contraseña.</w:t>
      </w:r>
    </w:p>
    <w:p>
      <w:pPr>
        <w:pStyle w:val="ListNumber"/>
        <w:spacing w:after="60"/>
      </w:pPr>
      <w:r>
        <w:t>Si te piden cambiar contraseña, hazlo antes de seguir.</w:t>
      </w:r>
    </w:p>
    <w:p>
      <w:pPr>
        <w:pStyle w:val="ListNumber"/>
        <w:spacing w:after="60"/>
      </w:pPr>
      <w:r>
        <w:t>Empieza en Inicio para ver avisos y accesos directos.</w:t>
      </w:r>
    </w:p>
    <w:p>
      <w:pPr>
        <w:pStyle w:val="ListNumber"/>
        <w:spacing w:after="60"/>
      </w:pPr>
      <w:r>
        <w:t>En móvil, usa la navegación inferior: Inicio, Horario, Equipo y Más.</w:t>
      </w:r>
    </w:p>
    <w:p>
      <w:pPr>
        <w:pStyle w:val="Heading2"/>
      </w:pPr>
      <w:r>
        <w:t>Consultar tu horario</w:t>
      </w:r>
    </w:p>
    <w:p>
      <w:pPr>
        <w:pStyle w:val="ListNumber"/>
        <w:spacing w:after="60"/>
      </w:pPr>
      <w:r>
        <w:t>Entra en Horario.</w:t>
      </w:r>
    </w:p>
    <w:p>
      <w:pPr>
        <w:pStyle w:val="ListNumber"/>
        <w:spacing w:after="60"/>
      </w:pPr>
      <w:r>
        <w:t>Elige la semana con Anterior, Hoy o Siguiente.</w:t>
      </w:r>
    </w:p>
    <w:p>
      <w:pPr>
        <w:pStyle w:val="ListNumber"/>
        <w:spacing w:after="60"/>
      </w:pPr>
      <w:r>
        <w:t>Activa Mi horario si aparece disponible.</w:t>
      </w:r>
    </w:p>
    <w:p>
      <w:pPr>
        <w:pStyle w:val="ListNumber"/>
        <w:spacing w:after="60"/>
      </w:pPr>
      <w:r>
        <w:t>Abre un bloque para ver centro, hora, actividad, notas y asignaciones.</w:t>
      </w:r>
    </w:p>
    <w:p>
      <w:pPr>
        <w:pStyle w:val="Heading2"/>
      </w:pPr>
      <w:r>
        <w:t>Fichar manualmente</w:t>
      </w:r>
    </w:p>
    <w:p>
      <w:pPr>
        <w:pStyle w:val="ListNumber"/>
        <w:spacing w:after="60"/>
      </w:pPr>
      <w:r>
        <w:t>Entra en Mi fichaje.</w:t>
      </w:r>
    </w:p>
    <w:p>
      <w:pPr>
        <w:pStyle w:val="ListNumber"/>
        <w:spacing w:after="60"/>
      </w:pPr>
      <w:r>
        <w:t>Revisa fecha, hora y centro si aplica.</w:t>
      </w:r>
    </w:p>
    <w:p>
      <w:pPr>
        <w:pStyle w:val="ListNumber"/>
        <w:spacing w:after="60"/>
      </w:pPr>
      <w:r>
        <w:t>Pulsa Fichar entrada al empezar y Fichar salida al terminar.</w:t>
      </w:r>
    </w:p>
    <w:p>
      <w:pPr>
        <w:pStyle w:val="ListNumber"/>
        <w:spacing w:after="60"/>
      </w:pPr>
      <w:r>
        <w:t>Si te equivocas, usa correcciones con motivo claro.</w:t>
      </w:r>
    </w:p>
    <w:p>
      <w:pPr>
        <w:pStyle w:val="Heading2"/>
      </w:pPr>
      <w:r>
        <w:t>Mantener tu cuenta</w:t>
      </w:r>
    </w:p>
    <w:p>
      <w:pPr>
        <w:pStyle w:val="ListNumber"/>
        <w:spacing w:after="60"/>
      </w:pPr>
      <w:r>
        <w:t>En Mi cuenta, revisa tu perfil visible.</w:t>
      </w:r>
    </w:p>
    <w:p>
      <w:pPr>
        <w:pStyle w:val="ListNumber"/>
        <w:spacing w:after="60"/>
      </w:pPr>
      <w:r>
        <w:t>Actualiza nombre visible, alias o email público si está permitido.</w:t>
      </w:r>
    </w:p>
    <w:p>
      <w:pPr>
        <w:pStyle w:val="ListNumber"/>
        <w:spacing w:after="60"/>
      </w:pPr>
      <w:r>
        <w:t>Sube tu avatar propio si se usa en el piloto.</w:t>
      </w:r>
    </w:p>
    <w:p>
      <w:pPr>
        <w:pStyle w:val="ListNumber"/>
        <w:spacing w:after="60"/>
      </w:pPr>
      <w:r>
        <w:t>Guarda tu firma interna solo como confirmación propia; aún no firma documentos.</w:t>
      </w:r>
    </w:p>
    <w:p>
      <w:pPr>
        <w:pStyle w:val="Heading1"/>
      </w:pPr>
      <w:r>
        <w:t>Otras funciones útiles</w:t>
      </w:r>
    </w:p>
    <w:p>
      <w:r>
        <w:rPr>
          <w:b w:val="0"/>
          <w:color w:val="64748B"/>
        </w:rPr>
        <w:t>Estas zonas no siempre son la primera parada, pero ayudan a entender la operación completa.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F5FBFB"/>
            <w:tcBorders>
              <w:top w:val="single" w:sz="8" w:space="0" w:color="B9D9DB"/>
              <w:left w:val="single" w:sz="8" w:space="0" w:color="B9D9DB"/>
              <w:bottom w:val="single" w:sz="8" w:space="0" w:color="B9D9DB"/>
              <w:right w:val="single" w:sz="8" w:space="0" w:color="B9D9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064E52"/>
              </w:rPr>
              <w:t>Función</w:t>
            </w:r>
          </w:p>
        </w:tc>
        <w:tc>
          <w:tcPr>
            <w:tcW w:type="dxa" w:w="2088"/>
            <w:shd w:fill="F5FBFB"/>
            <w:tcBorders>
              <w:top w:val="single" w:sz="8" w:space="0" w:color="B9D9DB"/>
              <w:left w:val="single" w:sz="8" w:space="0" w:color="B9D9DB"/>
              <w:bottom w:val="single" w:sz="8" w:space="0" w:color="B9D9DB"/>
              <w:right w:val="single" w:sz="8" w:space="0" w:color="B9D9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064E52"/>
              </w:rPr>
              <w:t>Dónde está</w:t>
            </w:r>
          </w:p>
        </w:tc>
        <w:tc>
          <w:tcPr>
            <w:tcW w:type="dxa" w:w="4824"/>
            <w:shd w:fill="F5FBFB"/>
            <w:tcBorders>
              <w:top w:val="single" w:sz="8" w:space="0" w:color="B9D9DB"/>
              <w:left w:val="single" w:sz="8" w:space="0" w:color="B9D9DB"/>
              <w:bottom w:val="single" w:sz="8" w:space="0" w:color="B9D9DB"/>
              <w:right w:val="single" w:sz="8" w:space="0" w:color="B9D9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064E52"/>
              </w:rPr>
              <w:t>Para qué sirve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Cobertura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/app/schedule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En Horario puedes ver si un bloque está cubierto, sin cubrir, insuficiente o en conflicto.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Solicitudes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/app/requests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Sirve para pedir o revisar cambios/coberturas propias cuando el flujo esté disponible para tu rol.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Ausencias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/app/absences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Permite consultar o crear peticiones propias de ausencia si la organización lo usa.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Mi fichaje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/app/time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Registra entrada/salida manual, revisa la semana y pide correcciones si algo no cuadra.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Mi cuenta y firma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/app/account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Permite actualizar tu perfil visible, avatar y firma interna propia.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Documentos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/app/documents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Muestra documentos disponibles para ti según permisos.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Equipo, centros y tipos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/app/more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Permiten consultar información operativa básica en modo lectura.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Plantillas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/app/templates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Ayudan a entender la estructura semanal base, aunque no puedas editarlas.</w:t>
            </w:r>
          </w:p>
        </w:tc>
      </w:tr>
    </w:tbl>
    <w:p/>
    <w:p>
      <w:r>
        <w:br w:type="page"/>
      </w:r>
    </w:p>
    <w:p>
      <w:pPr>
        <w:pStyle w:val="Heading1"/>
      </w:pPr>
      <w:r>
        <w:t>Capturas de referencia</w:t>
      </w:r>
    </w:p>
    <w:p>
      <w:r>
        <w:rPr>
          <w:b w:val="0"/>
          <w:color w:val="64748B"/>
        </w:rPr>
        <w:t>Las capturas ayudan a reconocer pantallas y elementos principales.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Login: punto de entrada a BoxOps.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03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mobile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0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Vista móvil: navegación pensada para uso rápido.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43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sche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Horario: semana, filtros y contexto de bloques.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13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1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Mi fichaje: entrada/salida y balance semanal.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136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1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Mi cuenta: perfil propio, avatar y firma interna.</w:t>
      </w:r>
    </w:p>
    <w:p>
      <w:pPr>
        <w:pStyle w:val="Heading1"/>
      </w:pPr>
      <w:r>
        <w:t>Límites actuales</w:t>
      </w:r>
    </w:p>
    <w:p>
      <w:pPr>
        <w:pStyle w:val="ListBullet"/>
        <w:spacing w:after="60"/>
      </w:pPr>
      <w:r>
        <w:t>No crea ni edita centros, tipos, usuarios, plantillas ni bloques.</w:t>
      </w:r>
    </w:p>
    <w:p>
      <w:pPr>
        <w:pStyle w:val="ListBullet"/>
        <w:spacing w:after="60"/>
      </w:pPr>
      <w:r>
        <w:t>No ve datos laborales sensibles por defecto.</w:t>
      </w:r>
    </w:p>
    <w:p>
      <w:pPr>
        <w:pStyle w:val="ListBullet"/>
        <w:spacing w:after="60"/>
      </w:pPr>
      <w:r>
        <w:t>No hay geolocalización real ni tracking de ubicación.</w:t>
      </w:r>
    </w:p>
    <w:p>
      <w:pPr>
        <w:pStyle w:val="ListBullet"/>
        <w:spacing w:after="60"/>
      </w:pPr>
      <w:r>
        <w:t>No hay reservas de clientes en BoxOps; eso será BoxWOD si se construye.</w:t>
      </w:r>
    </w:p>
    <w:p>
      <w:pPr>
        <w:pStyle w:val="Heading1"/>
      </w:pPr>
      <w:r>
        <w:t>Si necesitas reportar algo</w:t>
      </w:r>
    </w:p>
    <w:p>
      <w:pPr>
        <w:pStyle w:val="ListNumber"/>
        <w:spacing w:after="60"/>
      </w:pPr>
      <w:r>
        <w:t>Di qué estabas intentando hacer.</w:t>
      </w:r>
    </w:p>
    <w:p>
      <w:pPr>
        <w:pStyle w:val="ListNumber"/>
        <w:spacing w:after="60"/>
      </w:pPr>
      <w:r>
        <w:t>Indica la pantalla: Horario, Equipo, Mi fichaje u otra.</w:t>
      </w:r>
    </w:p>
    <w:p>
      <w:pPr>
        <w:pStyle w:val="ListNumber"/>
        <w:spacing w:after="60"/>
      </w:pPr>
      <w:r>
        <w:t>Explica qué esperabas que pasara.</w:t>
      </w:r>
    </w:p>
    <w:p>
      <w:pPr>
        <w:pStyle w:val="ListNumber"/>
        <w:spacing w:after="60"/>
      </w:pPr>
      <w:r>
        <w:t>Explica qué pasó realmente.</w:t>
      </w:r>
    </w:p>
    <w:p>
      <w:pPr>
        <w:pStyle w:val="ListNumber"/>
        <w:spacing w:after="60"/>
      </w:pPr>
      <w:r>
        <w:t>Añade captura si el problema es visual o de comprensión.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000"/>
            <w:shd w:fill="F5FBFB"/>
            <w:tcBorders>
              <w:top w:val="single" w:sz="8" w:space="0" w:color="F2D56B"/>
              <w:left w:val="single" w:sz="8" w:space="0" w:color="F2D56B"/>
              <w:bottom w:val="single" w:sz="8" w:space="0" w:color="F2D56B"/>
              <w:right w:val="single" w:sz="8" w:space="0" w:color="F2D56B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64E52"/>
              </w:rPr>
              <w:t>Privacidad</w:t>
            </w:r>
          </w:p>
          <w:p>
            <w:pPr>
              <w:spacing w:after="0"/>
            </w:pPr>
            <w:r>
              <w:rPr>
                <w:b w:val="0"/>
                <w:color w:val="0F172A"/>
              </w:rPr>
              <w:t>Evita enviar contraseñas, datos sensibles o información laboral real por canales no acordados.</w:t>
            </w:r>
          </w:p>
        </w:tc>
      </w:tr>
    </w:tbl>
    <w:p/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64E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64E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