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24EEF3AA" w:rsidR="007533ED" w:rsidRDefault="002E79B5">
      <w:pPr>
        <w:rPr>
          <w:rFonts w:ascii="Times New Roman" w:eastAsia="Times New Roman" w:hAnsi="Times New Roman" w:cs="Times New Roman"/>
          <w:b/>
          <w:sz w:val="96"/>
          <w:szCs w:val="96"/>
        </w:rPr>
      </w:pPr>
      <w:r w:rsidRPr="002E79B5">
        <w:rPr>
          <w:rFonts w:ascii="Times New Roman" w:eastAsia="Times New Roman" w:hAnsi="Times New Roman" w:cs="Times New Roman"/>
          <w:b/>
          <w:sz w:val="96"/>
          <w:szCs w:val="96"/>
        </w:rPr>
        <w:t>Design influences</w:t>
      </w:r>
    </w:p>
    <w:p w14:paraId="0C1AC783" w14:textId="77777777" w:rsidR="002E79B5" w:rsidRDefault="002E79B5">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50CF5924" w:rsidR="007533ED" w:rsidRPr="009566EC" w:rsidRDefault="00000000">
      <w:pPr>
        <w:rPr>
          <w:sz w:val="28"/>
          <w:szCs w:val="28"/>
        </w:rPr>
      </w:pPr>
      <w:r w:rsidRPr="009566EC">
        <w:rPr>
          <w:b/>
          <w:sz w:val="28"/>
          <w:szCs w:val="28"/>
        </w:rPr>
        <w:lastRenderedPageBreak/>
        <w:t>Q1.</w:t>
      </w:r>
      <w:r w:rsidR="00B57517">
        <w:rPr>
          <w:sz w:val="28"/>
          <w:szCs w:val="28"/>
        </w:rPr>
        <w:t xml:space="preserve"> </w:t>
      </w:r>
      <w:r w:rsidR="002E79B5" w:rsidRPr="002E79B5">
        <w:rPr>
          <w:sz w:val="28"/>
          <w:szCs w:val="28"/>
        </w:rPr>
        <w:t>What socio-economic factor influenced the use of sunburst motifs in post-WW1 design?</w:t>
      </w:r>
    </w:p>
    <w:p w14:paraId="61FA3687" w14:textId="77777777" w:rsidR="007533ED" w:rsidRPr="009566EC" w:rsidRDefault="007533ED">
      <w:pPr>
        <w:rPr>
          <w:sz w:val="28"/>
          <w:szCs w:val="28"/>
          <w:u w:val="single"/>
        </w:rPr>
      </w:pPr>
    </w:p>
    <w:p w14:paraId="570AB355" w14:textId="7DC6ED8B"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2E79B5" w:rsidRPr="002E79B5">
        <w:rPr>
          <w:sz w:val="28"/>
          <w:szCs w:val="28"/>
        </w:rPr>
        <w:t>A desire to commemorate wartime sacrifices</w:t>
      </w:r>
    </w:p>
    <w:p w14:paraId="508E98FF" w14:textId="77777777" w:rsidR="007533ED" w:rsidRPr="009566EC" w:rsidRDefault="007533ED">
      <w:pPr>
        <w:ind w:firstLine="360"/>
        <w:rPr>
          <w:sz w:val="28"/>
          <w:szCs w:val="28"/>
        </w:rPr>
      </w:pPr>
    </w:p>
    <w:p w14:paraId="099055AB" w14:textId="536A8734"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2E79B5" w:rsidRPr="002E79B5">
        <w:rPr>
          <w:sz w:val="28"/>
          <w:szCs w:val="28"/>
        </w:rPr>
        <w:t>Symbolism of a "new dawn" after the war</w:t>
      </w:r>
    </w:p>
    <w:p w14:paraId="01332B3C" w14:textId="77777777" w:rsidR="007533ED" w:rsidRPr="009566EC" w:rsidRDefault="007533ED">
      <w:pPr>
        <w:ind w:firstLine="360"/>
        <w:rPr>
          <w:sz w:val="28"/>
          <w:szCs w:val="28"/>
        </w:rPr>
      </w:pPr>
    </w:p>
    <w:p w14:paraId="230E536C" w14:textId="45C9EC5C"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2E79B5" w:rsidRPr="002E79B5">
        <w:rPr>
          <w:sz w:val="28"/>
          <w:szCs w:val="28"/>
        </w:rPr>
        <w:t>Advances in electric lighting technology</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76BF2F49"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2E79B5" w:rsidRPr="002E79B5">
        <w:rPr>
          <w:sz w:val="28"/>
          <w:szCs w:val="28"/>
        </w:rPr>
        <w:t>The discovery of Tutankhamun’s tomb in 1922 directly inspired Art Deco designs through:</w:t>
      </w:r>
    </w:p>
    <w:p w14:paraId="35F66EFB" w14:textId="77777777" w:rsidR="00B57517" w:rsidRPr="009566EC" w:rsidRDefault="00B57517" w:rsidP="00B57517">
      <w:pPr>
        <w:rPr>
          <w:sz w:val="28"/>
          <w:szCs w:val="28"/>
          <w:u w:val="single"/>
        </w:rPr>
      </w:pPr>
    </w:p>
    <w:p w14:paraId="4A0C5652" w14:textId="5050DC76"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2E79B5" w:rsidRPr="002E79B5">
        <w:rPr>
          <w:sz w:val="28"/>
          <w:szCs w:val="28"/>
        </w:rPr>
        <w:t>Use of Egyptian-inspired motifs and symbolism</w:t>
      </w:r>
    </w:p>
    <w:p w14:paraId="56586F0A" w14:textId="77777777" w:rsidR="00B57517" w:rsidRPr="009566EC" w:rsidRDefault="00B57517" w:rsidP="00B57517">
      <w:pPr>
        <w:ind w:firstLine="360"/>
        <w:rPr>
          <w:sz w:val="28"/>
          <w:szCs w:val="28"/>
        </w:rPr>
      </w:pPr>
    </w:p>
    <w:p w14:paraId="19A8B803" w14:textId="25EE8B25"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2E79B5" w:rsidRPr="002E79B5">
        <w:rPr>
          <w:sz w:val="28"/>
          <w:szCs w:val="28"/>
        </w:rPr>
        <w:t>Adoption of medieval European armour patterns</w:t>
      </w:r>
    </w:p>
    <w:p w14:paraId="78A81BB6" w14:textId="77777777" w:rsidR="00B57517" w:rsidRPr="009566EC" w:rsidRDefault="00B57517" w:rsidP="00B57517">
      <w:pPr>
        <w:ind w:firstLine="360"/>
        <w:rPr>
          <w:sz w:val="28"/>
          <w:szCs w:val="28"/>
        </w:rPr>
      </w:pPr>
    </w:p>
    <w:p w14:paraId="643C000A" w14:textId="6B4DA64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2E79B5" w:rsidRPr="002E79B5">
        <w:rPr>
          <w:sz w:val="28"/>
          <w:szCs w:val="28"/>
        </w:rPr>
        <w:t>Rejection of non-Western cultural influences</w:t>
      </w:r>
    </w:p>
    <w:p w14:paraId="77A319AB" w14:textId="77777777" w:rsidR="007533ED" w:rsidRPr="009566EC" w:rsidRDefault="007533ED">
      <w:pPr>
        <w:ind w:left="360"/>
        <w:rPr>
          <w:sz w:val="28"/>
          <w:szCs w:val="28"/>
          <w:u w:val="single"/>
        </w:rPr>
      </w:pPr>
    </w:p>
    <w:p w14:paraId="471CACBE" w14:textId="77777777" w:rsidR="007533ED" w:rsidRPr="009566EC" w:rsidRDefault="007533ED">
      <w:pPr>
        <w:rPr>
          <w:b/>
          <w:sz w:val="28"/>
          <w:szCs w:val="28"/>
        </w:rPr>
      </w:pPr>
    </w:p>
    <w:p w14:paraId="45576618" w14:textId="5782E7B8" w:rsidR="002E79B5" w:rsidRPr="002E79B5" w:rsidRDefault="00000000" w:rsidP="00B57517">
      <w:pPr>
        <w:pBdr>
          <w:top w:val="nil"/>
          <w:left w:val="nil"/>
          <w:bottom w:val="nil"/>
          <w:right w:val="nil"/>
          <w:between w:val="nil"/>
        </w:pBdr>
        <w:shd w:val="clear" w:color="auto" w:fill="FFFFFF"/>
        <w:rPr>
          <w:bCs/>
          <w:color w:val="000000"/>
          <w:sz w:val="28"/>
          <w:szCs w:val="28"/>
        </w:rPr>
      </w:pPr>
      <w:r>
        <w:rPr>
          <w:b/>
          <w:color w:val="000000"/>
          <w:sz w:val="28"/>
          <w:szCs w:val="28"/>
        </w:rPr>
        <w:t>Q</w:t>
      </w:r>
      <w:r w:rsidR="002E79B5">
        <w:rPr>
          <w:b/>
          <w:color w:val="000000"/>
          <w:sz w:val="28"/>
          <w:szCs w:val="28"/>
        </w:rPr>
        <w:t>3</w:t>
      </w:r>
      <w:r w:rsidRPr="002E79B5">
        <w:rPr>
          <w:bCs/>
          <w:color w:val="000000"/>
          <w:sz w:val="28"/>
          <w:szCs w:val="28"/>
        </w:rPr>
        <w:t>.</w:t>
      </w:r>
      <w:r w:rsidR="002E79B5" w:rsidRPr="002E79B5">
        <w:rPr>
          <w:bCs/>
          <w:color w:val="000000"/>
          <w:sz w:val="28"/>
          <w:szCs w:val="28"/>
        </w:rPr>
        <w:t xml:space="preserve"> </w:t>
      </w:r>
      <w:r w:rsidR="002E79B5" w:rsidRPr="002E79B5">
        <w:rPr>
          <w:bCs/>
          <w:color w:val="000000"/>
          <w:sz w:val="28"/>
          <w:szCs w:val="28"/>
        </w:rPr>
        <w:t xml:space="preserve">Explain how the Art Deco design style was influenced by: </w:t>
      </w:r>
    </w:p>
    <w:p w14:paraId="63AAD206" w14:textId="77777777" w:rsidR="002E79B5" w:rsidRPr="002E79B5" w:rsidRDefault="002E79B5" w:rsidP="002E79B5">
      <w:pPr>
        <w:pStyle w:val="ListParagraph"/>
        <w:numPr>
          <w:ilvl w:val="0"/>
          <w:numId w:val="6"/>
        </w:numPr>
        <w:pBdr>
          <w:top w:val="nil"/>
          <w:left w:val="nil"/>
          <w:bottom w:val="nil"/>
          <w:right w:val="nil"/>
          <w:between w:val="nil"/>
        </w:pBdr>
        <w:shd w:val="clear" w:color="auto" w:fill="FFFFFF"/>
        <w:rPr>
          <w:bCs/>
          <w:sz w:val="28"/>
          <w:szCs w:val="28"/>
        </w:rPr>
      </w:pPr>
      <w:r w:rsidRPr="002E79B5">
        <w:rPr>
          <w:bCs/>
          <w:color w:val="000000"/>
          <w:sz w:val="28"/>
          <w:szCs w:val="28"/>
        </w:rPr>
        <w:t>historical design styles</w:t>
      </w:r>
    </w:p>
    <w:p w14:paraId="40B70CFE" w14:textId="7BA8A5EB" w:rsidR="007533ED" w:rsidRPr="002E79B5" w:rsidRDefault="002E79B5" w:rsidP="002E79B5">
      <w:pPr>
        <w:pStyle w:val="ListParagraph"/>
        <w:numPr>
          <w:ilvl w:val="0"/>
          <w:numId w:val="6"/>
        </w:numPr>
        <w:pBdr>
          <w:top w:val="nil"/>
          <w:left w:val="nil"/>
          <w:bottom w:val="nil"/>
          <w:right w:val="nil"/>
          <w:between w:val="nil"/>
        </w:pBdr>
        <w:shd w:val="clear" w:color="auto" w:fill="FFFFFF"/>
        <w:rPr>
          <w:bCs/>
          <w:sz w:val="28"/>
          <w:szCs w:val="28"/>
        </w:rPr>
      </w:pPr>
      <w:r w:rsidRPr="002E79B5">
        <w:rPr>
          <w:bCs/>
          <w:color w:val="000000"/>
          <w:sz w:val="28"/>
          <w:szCs w:val="28"/>
        </w:rPr>
        <w:t>socio-economic factors</w:t>
      </w:r>
      <w:r w:rsidR="00000000" w:rsidRPr="002E79B5">
        <w:rPr>
          <w:bCs/>
          <w:color w:val="000000"/>
          <w:sz w:val="28"/>
          <w:szCs w:val="28"/>
        </w:rPr>
        <w:t xml:space="preserve"> </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Pr="002E79B5">
        <w:rPr>
          <w:b/>
          <w:color w:val="000000"/>
          <w:sz w:val="28"/>
          <w:szCs w:val="28"/>
        </w:rPr>
        <w:t>(6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7CFEDBCA" w14:textId="77777777" w:rsidR="002E79B5" w:rsidRDefault="002E79B5" w:rsidP="002E79B5">
      <w:pPr>
        <w:pBdr>
          <w:bottom w:val="single" w:sz="4" w:space="1" w:color="000000"/>
        </w:pBdr>
        <w:shd w:val="clear" w:color="auto" w:fill="FFFFFF"/>
        <w:spacing w:before="280" w:after="280"/>
        <w:rPr>
          <w:sz w:val="21"/>
          <w:szCs w:val="21"/>
        </w:rPr>
      </w:pPr>
    </w:p>
    <w:p w14:paraId="5842C8F8" w14:textId="77777777" w:rsidR="002E79B5" w:rsidRDefault="002E79B5" w:rsidP="002E79B5">
      <w:pPr>
        <w:rPr>
          <w:sz w:val="20"/>
          <w:szCs w:val="20"/>
        </w:rPr>
      </w:pPr>
    </w:p>
    <w:p w14:paraId="1524C436" w14:textId="77777777" w:rsidR="002E79B5" w:rsidRDefault="002E79B5" w:rsidP="002E79B5">
      <w:pPr>
        <w:pBdr>
          <w:bottom w:val="single" w:sz="4" w:space="1" w:color="000000"/>
        </w:pBdr>
        <w:rPr>
          <w:sz w:val="20"/>
          <w:szCs w:val="20"/>
        </w:rPr>
      </w:pPr>
    </w:p>
    <w:p w14:paraId="3E881798" w14:textId="77777777" w:rsidR="002E79B5" w:rsidRDefault="002E79B5" w:rsidP="002E79B5">
      <w:pPr>
        <w:rPr>
          <w:sz w:val="20"/>
          <w:szCs w:val="20"/>
        </w:rPr>
      </w:pPr>
    </w:p>
    <w:p w14:paraId="05FE031B" w14:textId="77777777" w:rsidR="002E79B5" w:rsidRDefault="002E79B5" w:rsidP="002E79B5">
      <w:pPr>
        <w:pBdr>
          <w:bottom w:val="single" w:sz="4" w:space="1" w:color="000000"/>
        </w:pBdr>
        <w:shd w:val="clear" w:color="auto" w:fill="FFFFFF"/>
        <w:spacing w:before="280" w:after="280"/>
        <w:rPr>
          <w:sz w:val="21"/>
          <w:szCs w:val="21"/>
        </w:rPr>
      </w:pPr>
    </w:p>
    <w:p w14:paraId="46CD64C5" w14:textId="77777777"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248B8B7E" w:rsidR="007533ED" w:rsidRPr="009566EC" w:rsidRDefault="00000000">
      <w:pPr>
        <w:rPr>
          <w:sz w:val="28"/>
          <w:szCs w:val="28"/>
        </w:rPr>
      </w:pPr>
      <w:r w:rsidRPr="009566EC">
        <w:rPr>
          <w:b/>
          <w:sz w:val="28"/>
          <w:szCs w:val="28"/>
        </w:rPr>
        <w:t>Q1</w:t>
      </w:r>
      <w:r w:rsidRPr="009566EC">
        <w:rPr>
          <w:sz w:val="28"/>
          <w:szCs w:val="28"/>
        </w:rPr>
        <w:t xml:space="preserve">. </w:t>
      </w:r>
      <w:r w:rsidR="002E79B5">
        <w:rPr>
          <w:sz w:val="28"/>
          <w:szCs w:val="28"/>
        </w:rPr>
        <w:t>B</w:t>
      </w:r>
    </w:p>
    <w:p w14:paraId="06E54E16" w14:textId="138EB966" w:rsidR="007533ED" w:rsidRDefault="00000000" w:rsidP="002E79B5">
      <w:pPr>
        <w:rPr>
          <w:sz w:val="28"/>
          <w:szCs w:val="28"/>
        </w:rPr>
      </w:pPr>
      <w:r w:rsidRPr="009566EC">
        <w:rPr>
          <w:b/>
          <w:sz w:val="28"/>
          <w:szCs w:val="28"/>
        </w:rPr>
        <w:t>Q2</w:t>
      </w:r>
      <w:r w:rsidRPr="009566EC">
        <w:rPr>
          <w:sz w:val="28"/>
          <w:szCs w:val="28"/>
        </w:rPr>
        <w:t xml:space="preserve">. </w:t>
      </w:r>
      <w:r w:rsidR="002E79B5">
        <w:rPr>
          <w:sz w:val="28"/>
          <w:szCs w:val="28"/>
        </w:rPr>
        <w:t>A</w:t>
      </w:r>
    </w:p>
    <w:p w14:paraId="457A24D8" w14:textId="77777777" w:rsidR="002E79B5" w:rsidRPr="009566EC" w:rsidRDefault="002E79B5">
      <w:pPr>
        <w:rPr>
          <w:sz w:val="28"/>
          <w:szCs w:val="28"/>
        </w:rPr>
      </w:pPr>
    </w:p>
    <w:p w14:paraId="0FF87CA9" w14:textId="4EECEC87" w:rsidR="007533ED" w:rsidRPr="009566EC" w:rsidRDefault="00000000" w:rsidP="002E79B5">
      <w:pPr>
        <w:rPr>
          <w:b/>
          <w:sz w:val="28"/>
          <w:szCs w:val="28"/>
        </w:rPr>
      </w:pPr>
      <w:r w:rsidRPr="009566EC">
        <w:rPr>
          <w:b/>
          <w:sz w:val="28"/>
          <w:szCs w:val="28"/>
        </w:rPr>
        <w:t>Q</w:t>
      </w:r>
      <w:r w:rsidR="002E79B5">
        <w:rPr>
          <w:b/>
          <w:sz w:val="28"/>
          <w:szCs w:val="28"/>
        </w:rPr>
        <w:t>3</w:t>
      </w:r>
      <w:r w:rsidRPr="009566EC">
        <w:rPr>
          <w:sz w:val="28"/>
          <w:szCs w:val="28"/>
        </w:rPr>
        <w:t xml:space="preserve">. </w:t>
      </w:r>
    </w:p>
    <w:p w14:paraId="1733C00B" w14:textId="77777777" w:rsidR="002E79B5" w:rsidRDefault="002E79B5">
      <w:pPr>
        <w:rPr>
          <w:color w:val="000000"/>
          <w:sz w:val="28"/>
          <w:szCs w:val="28"/>
        </w:rPr>
      </w:pPr>
      <w:r w:rsidRPr="002E79B5">
        <w:rPr>
          <w:color w:val="000000"/>
          <w:sz w:val="28"/>
          <w:szCs w:val="28"/>
        </w:rPr>
        <w:t xml:space="preserve">Socio-economic factors </w:t>
      </w:r>
    </w:p>
    <w:p w14:paraId="1405CAC2" w14:textId="77777777" w:rsidR="002E79B5" w:rsidRDefault="002E79B5" w:rsidP="002E79B5">
      <w:pPr>
        <w:pStyle w:val="ListParagraph"/>
        <w:numPr>
          <w:ilvl w:val="0"/>
          <w:numId w:val="7"/>
        </w:numPr>
        <w:rPr>
          <w:color w:val="000000"/>
          <w:sz w:val="28"/>
          <w:szCs w:val="28"/>
        </w:rPr>
      </w:pPr>
      <w:r w:rsidRPr="002E79B5">
        <w:rPr>
          <w:color w:val="000000"/>
          <w:sz w:val="28"/>
          <w:szCs w:val="28"/>
        </w:rPr>
        <w:t xml:space="preserve">The end of World War One (WW1) signalled a new beginning for a modern world with a need to rebuild, this is reflected in the use of sunburst motifs used to show a ‘new dawn’/start. </w:t>
      </w:r>
    </w:p>
    <w:p w14:paraId="1CD6D4CA" w14:textId="77777777" w:rsidR="002E79B5" w:rsidRDefault="002E79B5" w:rsidP="002E79B5">
      <w:pPr>
        <w:pStyle w:val="ListParagraph"/>
        <w:numPr>
          <w:ilvl w:val="0"/>
          <w:numId w:val="7"/>
        </w:numPr>
        <w:rPr>
          <w:color w:val="000000"/>
          <w:sz w:val="28"/>
          <w:szCs w:val="28"/>
        </w:rPr>
      </w:pPr>
      <w:r w:rsidRPr="002E79B5">
        <w:rPr>
          <w:color w:val="000000"/>
          <w:sz w:val="28"/>
          <w:szCs w:val="28"/>
        </w:rPr>
        <w:t xml:space="preserve">The zoning regulation of 1916 was concerned with the building of skyscrapers that blocked light to streets below. The regulation ensured that buildings were stepped back from the streets like ziggurats to increase light. </w:t>
      </w:r>
    </w:p>
    <w:p w14:paraId="47F85AC1" w14:textId="77777777" w:rsidR="002E79B5" w:rsidRDefault="002E79B5" w:rsidP="002E79B5">
      <w:pPr>
        <w:pStyle w:val="ListParagraph"/>
        <w:numPr>
          <w:ilvl w:val="0"/>
          <w:numId w:val="7"/>
        </w:numPr>
        <w:rPr>
          <w:color w:val="000000"/>
          <w:sz w:val="28"/>
          <w:szCs w:val="28"/>
        </w:rPr>
      </w:pPr>
      <w:r w:rsidRPr="002E79B5">
        <w:rPr>
          <w:color w:val="000000"/>
          <w:sz w:val="28"/>
          <w:szCs w:val="28"/>
        </w:rPr>
        <w:t xml:space="preserve">Building on the need for simple and affordable style suitable for those returning from WW1, the class system was changing and a modern style was needed to embrace this. </w:t>
      </w:r>
    </w:p>
    <w:p w14:paraId="2EF59E59" w14:textId="77777777" w:rsidR="002E79B5" w:rsidRDefault="002E79B5" w:rsidP="002E79B5">
      <w:pPr>
        <w:pStyle w:val="ListParagraph"/>
        <w:numPr>
          <w:ilvl w:val="0"/>
          <w:numId w:val="7"/>
        </w:numPr>
        <w:rPr>
          <w:color w:val="000000"/>
          <w:sz w:val="28"/>
          <w:szCs w:val="28"/>
        </w:rPr>
      </w:pPr>
      <w:r w:rsidRPr="002E79B5">
        <w:rPr>
          <w:color w:val="000000"/>
          <w:sz w:val="28"/>
          <w:szCs w:val="28"/>
        </w:rPr>
        <w:t xml:space="preserve">Modern mass manufacturing techniques used during WW1 lent themselves to the production of simple geometric forms. </w:t>
      </w:r>
    </w:p>
    <w:p w14:paraId="15E3352E" w14:textId="77777777" w:rsidR="002E79B5" w:rsidRDefault="002E79B5" w:rsidP="002E79B5">
      <w:pPr>
        <w:rPr>
          <w:color w:val="000000"/>
          <w:sz w:val="28"/>
          <w:szCs w:val="28"/>
        </w:rPr>
      </w:pPr>
    </w:p>
    <w:p w14:paraId="660D2364" w14:textId="77777777" w:rsidR="002E79B5" w:rsidRDefault="002E79B5" w:rsidP="002E79B5">
      <w:pPr>
        <w:rPr>
          <w:color w:val="000000"/>
          <w:sz w:val="28"/>
          <w:szCs w:val="28"/>
        </w:rPr>
      </w:pPr>
      <w:r w:rsidRPr="002E79B5">
        <w:rPr>
          <w:color w:val="000000"/>
          <w:sz w:val="28"/>
          <w:szCs w:val="28"/>
        </w:rPr>
        <w:t xml:space="preserve">Historical Design Styles </w:t>
      </w:r>
    </w:p>
    <w:p w14:paraId="567646FA" w14:textId="77777777" w:rsidR="002E79B5" w:rsidRDefault="002E79B5" w:rsidP="002E79B5">
      <w:pPr>
        <w:pStyle w:val="ListParagraph"/>
        <w:numPr>
          <w:ilvl w:val="0"/>
          <w:numId w:val="8"/>
        </w:numPr>
        <w:rPr>
          <w:color w:val="000000"/>
          <w:sz w:val="28"/>
          <w:szCs w:val="28"/>
        </w:rPr>
      </w:pPr>
      <w:r w:rsidRPr="002E79B5">
        <w:rPr>
          <w:color w:val="000000"/>
          <w:sz w:val="28"/>
          <w:szCs w:val="28"/>
        </w:rPr>
        <w:t xml:space="preserve">The discovery of Tutankhamun’s tomb in Egypt was a huge international story that caused a desire to replicate the Egyptian style of simplistic imagery and costume. </w:t>
      </w:r>
    </w:p>
    <w:p w14:paraId="38A21871" w14:textId="77777777" w:rsidR="002E79B5" w:rsidRDefault="002E79B5" w:rsidP="002E79B5">
      <w:pPr>
        <w:pStyle w:val="ListParagraph"/>
        <w:numPr>
          <w:ilvl w:val="0"/>
          <w:numId w:val="8"/>
        </w:numPr>
        <w:rPr>
          <w:color w:val="000000"/>
          <w:sz w:val="28"/>
          <w:szCs w:val="28"/>
        </w:rPr>
      </w:pPr>
      <w:r w:rsidRPr="002E79B5">
        <w:rPr>
          <w:color w:val="000000"/>
          <w:sz w:val="28"/>
          <w:szCs w:val="28"/>
        </w:rPr>
        <w:t xml:space="preserve">African art influences with patterns. </w:t>
      </w:r>
    </w:p>
    <w:p w14:paraId="259AB0C2" w14:textId="1FEBEAF9" w:rsidR="007533ED" w:rsidRPr="002E79B5" w:rsidRDefault="002E79B5" w:rsidP="002E79B5">
      <w:pPr>
        <w:pStyle w:val="ListParagraph"/>
        <w:numPr>
          <w:ilvl w:val="0"/>
          <w:numId w:val="8"/>
        </w:numPr>
        <w:rPr>
          <w:color w:val="000000"/>
          <w:sz w:val="28"/>
          <w:szCs w:val="28"/>
        </w:rPr>
      </w:pPr>
      <w:r w:rsidRPr="002E79B5">
        <w:rPr>
          <w:color w:val="000000"/>
          <w:sz w:val="28"/>
          <w:szCs w:val="28"/>
        </w:rPr>
        <w:t>Rectilinear forms to emphasise height and power.</w:t>
      </w: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4C65E9"/>
    <w:multiLevelType w:val="hybridMultilevel"/>
    <w:tmpl w:val="C1DEF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7E32FF"/>
    <w:multiLevelType w:val="hybridMultilevel"/>
    <w:tmpl w:val="336AC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9ED65A4"/>
    <w:multiLevelType w:val="hybridMultilevel"/>
    <w:tmpl w:val="FE72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1"/>
  </w:num>
  <w:num w:numId="2" w16cid:durableId="82261917">
    <w:abstractNumId w:val="6"/>
  </w:num>
  <w:num w:numId="3" w16cid:durableId="231695282">
    <w:abstractNumId w:val="0"/>
  </w:num>
  <w:num w:numId="4" w16cid:durableId="860164968">
    <w:abstractNumId w:val="4"/>
  </w:num>
  <w:num w:numId="5" w16cid:durableId="1897202508">
    <w:abstractNumId w:val="2"/>
  </w:num>
  <w:num w:numId="6" w16cid:durableId="1569462799">
    <w:abstractNumId w:val="5"/>
  </w:num>
  <w:num w:numId="7" w16cid:durableId="302389767">
    <w:abstractNumId w:val="3"/>
  </w:num>
  <w:num w:numId="8" w16cid:durableId="339625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D1A42"/>
    <w:rsid w:val="002E79B5"/>
    <w:rsid w:val="004336D7"/>
    <w:rsid w:val="004A1B08"/>
    <w:rsid w:val="004B59BD"/>
    <w:rsid w:val="0052189A"/>
    <w:rsid w:val="005354AE"/>
    <w:rsid w:val="00600C7F"/>
    <w:rsid w:val="007533ED"/>
    <w:rsid w:val="007A36AD"/>
    <w:rsid w:val="009566EC"/>
    <w:rsid w:val="00AD7C2D"/>
    <w:rsid w:val="00B57517"/>
    <w:rsid w:val="00BB4545"/>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2025-05-06T18:40:00Z</dcterms:modified>
</cp:coreProperties>
</file>