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700"/>
              <w:left w:type="dxa" w:w="600"/>
              <w:bottom w:type="dxa" w:w="700"/>
              <w:right w:type="dxa" w:w="6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80"/>
                <w:szCs w:val="80"/>
              </w:rPr>
              <w:t xml:space="preserve">IV7</w:t>
            </w:r>
          </w:p>
          <w:p>
            <w:pPr>
              <w:spacing w:after="80"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CULTURA DE ADHOCRACIA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Inovação, autonomia e adaptação contínua — Versão 1.0 — 2025</w:t>
            </w:r>
          </w:p>
        </w:tc>
      </w:tr>
    </w:tbl>
    <w:p>
      <w:pPr>
        <w:spacing w:after="120" w:before="30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"Em tecnologia, quem para de aprender para de existir. A Adhocracia não é ausência de estrutura — é estrutura a serviço da criação."</w:t>
      </w:r>
    </w:p>
    <w:p>
      <w:pP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565C0"/>
          <w:sz w:val="38"/>
          <w:szCs w:val="38"/>
        </w:rPr>
        <w:t xml:space="preserve">1. O que é Cultura de Adhocracia</w:t>
      </w:r>
    </w:p>
    <w:p>
      <w:pPr>
        <w:pBdr>
          <w:bottom w:val="single" w:color="1565C0" w:sz="4" w:space="1"/>
        </w:pBd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Adhocracia é o nome técnico para o que a IV7 pratica na sua essência: uma cultura onde a inovação, a flexibilidade e a iniciativa individual são mais valorizadas do que a hierarquia rígida ou os processos engessados.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No modelo Competing Values Framework (CVF), a Adhocracia é um dos quatro perfis culturais. Ela prioriza inovação, adaptação, crescimento e tolerância a risco controlado. É a cultura das empresas que transformam mercados — não que os seguem.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Dimensão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Cultura de Adhocracia na IV7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Foco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Inovação, criação de soluções novas, diferenciação constante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Liderança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Empreendedora, visionária, facilitadora — não controladora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Coesão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Comprometimento com experimentação e melhoria contínua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Sucesso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Novos produtos, soluções únicas, problemas reais resolvidos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Velocidade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Alta — adaptação rápida, decisões ágeis, iteração constante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Risco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Tolerado e gerenciado — erra rápido para corrigir rápido</w:t>
            </w:r>
          </w:p>
        </w:tc>
      </w:tr>
    </w:tbl>
    <w:p>
      <w:pPr>
        <w:spacing w:after="10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565C0"/>
          <w:sz w:val="38"/>
          <w:szCs w:val="38"/>
        </w:rPr>
        <w:t xml:space="preserve">2. Adhocracia em Prática na IV7</w:t>
      </w:r>
    </w:p>
    <w:p>
      <w:pPr>
        <w:pBdr>
          <w:bottom w:val="single" w:color="1565C0" w:sz="4" w:space="1"/>
        </w:pBd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A Adhocracia não é carta branca para fazer o que quiser. É uma postura de trabalho que se manifesta em comportamentos concretos no dia a dia de qualquer colaborador da IV7.</w:t>
      </w:r>
    </w:p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Tomada de decisão distribuída</w:t>
      </w:r>
    </w:p>
    <w:p>
      <w:pPr>
        <w:spacing w:after="80" w:before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Qualquer colaborador pode propor uma solução diferente para um problema — mesmo que não seja da sua área. A hierarquia organiza o trabalho, não censura ideias. Se você tem uma abordagem melhor, ela merece ser ouvida imediatamente, não em uma reunião futura.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Experimentação como método</w:t>
      </w:r>
    </w:p>
    <w:p>
      <w:pPr>
        <w:spacing w:after="80" w:before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Antes de descartar ou escalar uma ideia, testamos. O ciclo é simples: hipótese → protótipo mínimo → teste real → aprendizado. Iterações rápidas valem mais do que planejamentos longos que envelhecem antes de sair do papel.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Times pequenos e autônomos</w:t>
      </w:r>
    </w:p>
    <w:p>
      <w:pPr>
        <w:spacing w:after="80" w:before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A IV7 opera com células enxutas onde cada pessoa tem responsabilidade ampla. Não existe 'não é da minha área'. Se você vê um problema, o problema é seu — mesmo que temporariamente. Autonomia e responsabilidade são inseparáveis.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Aprendizado como vantagem competitiva</w:t>
      </w:r>
    </w:p>
    <w:p>
      <w:pPr>
        <w:spacing w:after="80" w:before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O Roteiro de Aprendizado da IV7 existe porque quem parar de aprender, para de existir. Cada colaborador tem obrigação — e liberdade total — de evoluir continuamente. Aprender não é recompensa, é parte do cargo.</w:t>
      </w:r>
    </w:p>
    <w:p>
      <w:pPr>
        <w:spacing w:after="10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565C0"/>
          <w:sz w:val="38"/>
          <w:szCs w:val="38"/>
        </w:rPr>
        <w:t xml:space="preserve">3. Os 4 Comportamentos Adhocráticos Esperados</w:t>
      </w:r>
    </w:p>
    <w:p>
      <w:pPr>
        <w:pBdr>
          <w:bottom w:val="single" w:color="1565C0" w:sz="4" w:space="1"/>
        </w:pBd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Esses comportamentos não são opcionais. São o que diferencia alguém que trabalha na IV7 de alguém que apenas executa tarefas.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60"/>
        <w:gridCol w:w="340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significa na prática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Antipadrão a evitar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1. Propor antes de esperar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Se identificou um problema ou oportunidade, traga a proposta junto — não só o problema.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Só reclamar sem solução. Esperar alguém mandar agir.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2. Testar antes de pedir permissão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Para iniciativas de baixo risco, execute e reporte. Ação rápida supera aprovação lenta.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Paralisia por excesso de alinhamento. Nunca decidir.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3. Documentar o que aprende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Cada solução nova, erro corrigido, insight — registre. O time aprende junto, não em silos.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Saber e não compartilhar. Conhecimento como poder individual.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4. Iterar sem ego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Sua primeira versão vai melhorar. Receba feedback como dado, não como crítica pessoal.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Defender a ideia errada por orgulho. Não aceitar revisão.</w:t>
            </w:r>
          </w:p>
        </w:tc>
      </w:tr>
    </w:tbl>
    <w:p>
      <w:pPr>
        <w:spacing w:after="10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565C0"/>
          <w:sz w:val="38"/>
          <w:szCs w:val="38"/>
        </w:rPr>
        <w:t xml:space="preserve">4. Adhocracia vs. Caos: a linha que não cruzamos</w:t>
      </w:r>
    </w:p>
    <w:p>
      <w:pPr>
        <w:pBdr>
          <w:bottom w:val="single" w:color="1565C0" w:sz="4" w:space="1"/>
        </w:pBd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Adhocracia não é bagunça. A IV7 inova dentro de limites claros que protegem o cliente, a reputação e a operação. Liberdade sem responsabilidade não tem lugar aqui.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✅  Permitido e incentivado na IV7</w:t>
            </w:r>
          </w:p>
          <w:p>
            <w:r>
              <w:rPr>
                <w:rFonts w:ascii="Arial" w:cs="Arial" w:eastAsia="Arial" w:hAnsi="Arial"/>
                <w:color w:val="0D0D0D"/>
                <w:sz w:val="21"/>
                <w:szCs w:val="21"/>
              </w:rPr>
              <w:t xml:space="preserve">Propor soluções novas para problemas existentes. Testar ferramentas diferentes do stack padrão. Adaptar o script de vendas ao contexto do cliente. Criar processos melhores e documentá-los. Sugerir novos nichos, produtos ou abordagens comerciais.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94560" w:sz="1"/>
              <w:left w:val="single" w:color="E94560" w:sz="1"/>
              <w:bottom w:val="single" w:color="E94560" w:sz="1"/>
              <w:right w:val="single" w:color="E94560" w:sz="1"/>
            </w:tcBorders>
            <w:shd w:fill="FFF0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94560"/>
                <w:sz w:val="22"/>
                <w:szCs w:val="22"/>
              </w:rPr>
              <w:t xml:space="preserve">❌  Nunca negociável — mesmo em nome de inovação</w:t>
            </w:r>
          </w:p>
          <w:p>
            <w:r>
              <w:rPr>
                <w:rFonts w:ascii="Arial" w:cs="Arial" w:eastAsia="Arial" w:hAnsi="Arial"/>
                <w:color w:val="0D0D0D"/>
                <w:sz w:val="21"/>
                <w:szCs w:val="21"/>
              </w:rPr>
              <w:t xml:space="preserve">Comprometer entrega já prometida ao cliente. Mudar escopo de projeto sem alinhamento prévio. Experimentar com dados ou sistemas de clientes sem autorização. Ignorar o protocolo de crise por 'já estar cuidando'.</w:t>
            </w:r>
          </w:p>
        </w:tc>
      </w:tr>
    </w:tbl>
    <w:p>
      <w:pPr>
        <w:spacing w:after="10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565C0"/>
          <w:sz w:val="38"/>
          <w:szCs w:val="38"/>
        </w:rPr>
        <w:t xml:space="preserve">5. Ciclo de Inovação Contínua</w:t>
      </w:r>
    </w:p>
    <w:p>
      <w:pPr>
        <w:pBdr>
          <w:bottom w:val="single" w:color="1565C0" w:sz="4" w:space="1"/>
        </w:pBd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A IV7 não espera ficar obsoleta para agir. Um ciclo estruturado de revisão garante que a empresa evolui continuamente — com cadência, não com urgência.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160"/>
        <w:gridCol w:w="260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Frequência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Atividade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Quem lidera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Semanal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Retrospectiva rápida (15 min): o que funcionou, o que travou, o que muda agora?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Fundador + time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Mensal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Revisão de stack e ferramentas: existe algo melhor, mais barato ou mais eficiente disponível?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Responsável técnico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Trimestral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Sprint de inovação: 1 semana com foco em testar produto, nicho ou abordagem comercial nova.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Fundador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Semestral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Revisão estratégica completa: fases do plano de negócio, MRR, crescimento e prioridades.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Fundador + sócios</w:t>
            </w:r>
          </w:p>
        </w:tc>
      </w:tr>
    </w:tbl>
    <w:p>
      <w:pPr>
        <w:spacing w:after="10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565C0"/>
          <w:sz w:val="38"/>
          <w:szCs w:val="38"/>
        </w:rPr>
        <w:t xml:space="preserve">6. Inovação a Serviço do Cliente</w:t>
      </w:r>
    </w:p>
    <w:p>
      <w:pPr>
        <w:pBdr>
          <w:bottom w:val="single" w:color="1565C0" w:sz="4" w:space="1"/>
        </w:pBd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Na IV7, nenhuma inovação existe por vaidade tecnológica. Toda novidade que implementamos deve responder uma pergunta simples: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A pergunta-filtro da inovação</w:t>
            </w:r>
          </w:p>
          <w:p>
            <w:r>
              <w:rPr>
                <w:rFonts w:ascii="Arial" w:cs="Arial" w:eastAsia="Arial" w:hAnsi="Arial"/>
                <w:color w:val="0D0D0D"/>
                <w:sz w:val="21"/>
                <w:szCs w:val="21"/>
              </w:rPr>
              <w:t xml:space="preserve">Isso resolve um problema real do cliente ou melhora a nossa capacidade de entregá-lo? Se a resposta for não, a ideia vai para a fila — não para o lixo, mas espera o momento certo.</w:t>
            </w:r>
          </w:p>
        </w:tc>
      </w:tr>
    </w:tbl>
    <w:p>
      <w:pPr>
        <w:spacing w:after="100" w:before="10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Toda nova ferramenta adotada passa pelo filtro de impacto no cliente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Todo processo novo deve ser mais rápido ou mais confiável que o anterior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Toda automação interna deve liberar tempo para o que só humanos fazem bem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Toda ideia descartada é registrada — pode ser a certa no próximo trimestre</w:t>
      </w:r>
    </w:p>
    <w:p>
      <w:pPr>
        <w:spacing w:after="100" w:before="200"/>
      </w:pP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IV7 — Cultura de Adhocracia — Versão 1.0 — 2025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6"/>
      </w:pBdr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IV7 — Ecossistema de IA para negócios reais  |  Documento interno — 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4" w:space="6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IV7  |  Cultura de Adhocracia  —  v1.0  — 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D0D0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565C0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2026-04-14T02:06:26.639Z</dcterms:created>
  <dcterms:modified xsi:type="dcterms:W3CDTF">2026-04-14T02:06:26.639Z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