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IV7</w:t>
      </w:r>
    </w:p>
    <w:p>
      <w:pPr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Ecossistema de IA para negócios reais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PESQUISA GLOBAL DE BENCHMARKING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Análise de concorrentes, modelos de expansão, erros e acertos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e recomendações para o cenário de Roraima</w:t>
      </w:r>
    </w:p>
    <w:p>
      <w:pPr>
        <w:spacing w:before="12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Abril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Documento confidencial — Uso interno</w:t>
      </w:r>
    </w:p>
    <w:p>
      <w:r>
        <w:br w:type="page"/>
      </w:r>
    </w:p>
    <w:p>
      <w:pPr>
        <w:pStyle w:val="Heading1"/>
      </w:pPr>
      <w:r>
        <w:rPr>
          <w:color w:val="1B3A5C"/>
        </w:rPr>
        <w:t xml:space="preserve">1. Resumo Executivo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documento apresenta uma pesquisa global de empresas que oferecem serviços similares aos da IV7: ecossistemas de IA, automação, CRM, sites integrados e atendimento inteligente para pequenos e médios negócios, com foco inicial em restaurantes. A pesquisa cobre concorrentes globais e brasileiros, seus modelos de negócio, estratégias de expansão, cultura organizacional, erros e acertos, e como a IV7 pode incorporar esses aprendizados no cenário específico de Roraima.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propósito-âncora da IV7 permanece: “A IV7 sempre prioriza seus clientes. Sempre entregamos a melhor solução possível para resolver o problema do nosso cliente.” Todas as recomendações deste documento são construídas sobre esse fundamento.</w:t>
      </w:r>
    </w:p>
    <w:p>
      <w:pPr>
        <w:pBdr>
          <w:bottom w:val="single" w:color="1B3A5C" w:sz="2" w:space="1"/>
        </w:pBdr>
        <w:spacing w:after="200" w:before="200"/>
      </w:pPr>
    </w:p>
    <w:p>
      <w:pPr>
        <w:pStyle w:val="Heading1"/>
      </w:pPr>
      <w:r>
        <w:rPr>
          <w:color w:val="1B3A5C"/>
        </w:rPr>
        <w:t xml:space="preserve">2. Mapeamento Global de Concorrentes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Identificamos três categorias de concorrentes que compartilham DNA com a IV7:</w:t>
      </w:r>
    </w:p>
    <w:p>
      <w:pPr>
        <w:pStyle w:val="Heading2"/>
      </w:pPr>
      <w:r>
        <w:rPr>
          <w:color w:val="1B3A5C"/>
        </w:rPr>
        <w:t xml:space="preserve">2.1 Plataformas All-in-One para Agências (Modelo White-Label)</w:t>
      </w:r>
    </w:p>
    <w:p>
      <w:pPr>
        <w:pStyle w:val="Heading3"/>
      </w:pPr>
      <w:r>
        <w:rPr>
          <w:color w:val="1B3A5C"/>
        </w:rPr>
        <w:t xml:space="preserve">GoHighLevel (EUA)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faz: </w:t>
      </w:r>
      <w:r>
        <w:rPr>
          <w:rFonts w:ascii="Arial" w:cs="Arial" w:eastAsia="Arial" w:hAnsi="Arial"/>
          <w:sz w:val="22"/>
          <w:szCs w:val="22"/>
        </w:rPr>
        <w:t xml:space="preserve">Plataforma all-in-one que unifica CRM, funis de vendas, automação de marketing, agendamento, SMS/WhatsApp, construtor de sites e IA — tudo sob a marca da agência que revende. Fundada em 2018 por Shaun Clark, Varun Vairavan e Robin Alex em Dallas, Texas.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Modelo de negócio: </w:t>
      </w:r>
      <w:r>
        <w:rPr>
          <w:rFonts w:ascii="Arial" w:cs="Arial" w:eastAsia="Arial" w:hAnsi="Arial"/>
          <w:sz w:val="22"/>
          <w:szCs w:val="22"/>
        </w:rPr>
        <w:t xml:space="preserve">Assinatura mensal de US$97 a US$497. Agências revendem com markup próprio (típico: US$297-997/mês por cliente). Em 2024, recebeu investimento minority da General Atlantic. Mais de 60.000 agências e mais de 1 milhão de PMEs na plataforma.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expandiu: </w:t>
      </w:r>
      <w:r>
        <w:rPr>
          <w:rFonts w:ascii="Arial" w:cs="Arial" w:eastAsia="Arial" w:hAnsi="Arial"/>
          <w:sz w:val="22"/>
          <w:szCs w:val="22"/>
        </w:rPr>
        <w:t xml:space="preserve">Começou resolvendo uma dor específica (agências usando 5+ ferramentas desconectadas). Cresceu via comunidade de usuários evangelistas, programa de afiliados agressivo, e evento anual. A comunidade Facebook tem centenas de milhares de membros ativos que se ajudam mutuamente.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Retenção: </w:t>
      </w:r>
      <w:r>
        <w:rPr>
          <w:rFonts w:ascii="Arial" w:cs="Arial" w:eastAsia="Arial" w:hAnsi="Arial"/>
          <w:sz w:val="22"/>
          <w:szCs w:val="22"/>
        </w:rPr>
        <w:t xml:space="preserve">O cliente usa a plataforma no dia a dia (CRM, agenda, comunicação). Quanto mais usa, mais difícil trocar. É o conceito de “stickiness”: o produto se torna a infraestrutura do negócio.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Cultura: </w:t>
      </w:r>
      <w:r>
        <w:rPr>
          <w:rFonts w:ascii="Arial" w:cs="Arial" w:eastAsia="Arial" w:hAnsi="Arial"/>
          <w:sz w:val="22"/>
          <w:szCs w:val="22"/>
        </w:rPr>
        <w:t xml:space="preserve">Foco em agências e empreendedores digitais. Shaun Clark participa de lives semanais com a comunidade. Cultura de transparência e construção conjunta com usuários.</w:t>
      </w:r>
    </w:p>
    <w:p>
      <w:pPr>
        <w:pStyle w:val="Heading3"/>
      </w:pPr>
      <w:r>
        <w:rPr>
          <w:color w:val="1B3A5C"/>
        </w:rPr>
        <w:t xml:space="preserve">Vendasta (Canadá)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faz: </w:t>
      </w:r>
      <w:r>
        <w:rPr>
          <w:rFonts w:ascii="Arial" w:cs="Arial" w:eastAsia="Arial" w:hAnsi="Arial"/>
          <w:sz w:val="22"/>
          <w:szCs w:val="22"/>
        </w:rPr>
        <w:t xml:space="preserve">Plataforma end-to-end para agências que atendem PMEs locais. Fundada em 2008 em Saskatoon, Canadá. Inclui marketplace com mais de 200 produtos/serviços white-label, CRM, automação de marketing e Business App para clientes.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Modelo de negócio: </w:t>
      </w:r>
      <w:r>
        <w:rPr>
          <w:rFonts w:ascii="Arial" w:cs="Arial" w:eastAsia="Arial" w:hAnsi="Arial"/>
          <w:sz w:val="22"/>
          <w:szCs w:val="22"/>
        </w:rPr>
        <w:t xml:space="preserve">Assinatura escalonada. Agências compram produtos do marketplace e revendem sob própria marca. Vendasta também oferece serviços de fulfillment (execução terceirizada).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expandiu: </w:t>
      </w:r>
      <w:r>
        <w:rPr>
          <w:rFonts w:ascii="Arial" w:cs="Arial" w:eastAsia="Arial" w:hAnsi="Arial"/>
          <w:sz w:val="22"/>
          <w:szCs w:val="22"/>
        </w:rPr>
        <w:t xml:space="preserve">Começou com ferramentas simples (listings, reviews). Foi adicionando camadas de valor. Investiu em educação (Conquer Local Academy) e conteúdo. Expansão global via parceiros de canal.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Erros documentáveis: </w:t>
      </w:r>
      <w:r>
        <w:rPr>
          <w:rFonts w:ascii="Arial" w:cs="Arial" w:eastAsia="Arial" w:hAnsi="Arial"/>
          <w:sz w:val="22"/>
          <w:szCs w:val="22"/>
        </w:rPr>
        <w:t xml:space="preserve">Reviews de usuários apontam problemas recorrentes de estabilidade da plataforma, suporte lento e bugs que atrasam entregas por dias/semanas. Esse é um alerta crítico: plataforma instável destroe confiança do cliente.</w:t>
      </w:r>
    </w:p>
    <w:p>
      <w:pPr>
        <w:pStyle w:val="Heading2"/>
      </w:pPr>
      <w:r>
        <w:rPr>
          <w:color w:val="1B3A5C"/>
        </w:rPr>
        <w:t xml:space="preserve">2.2 CRMs com IA para PMEs</w:t>
      </w:r>
    </w:p>
    <w:p>
      <w:pPr>
        <w:pStyle w:val="Heading3"/>
      </w:pPr>
      <w:r>
        <w:rPr>
          <w:color w:val="1B3A5C"/>
        </w:rPr>
        <w:t xml:space="preserve">HubSpot (EUA)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faz: </w:t>
      </w:r>
      <w:r>
        <w:rPr>
          <w:rFonts w:ascii="Arial" w:cs="Arial" w:eastAsia="Arial" w:hAnsi="Arial"/>
          <w:sz w:val="22"/>
          <w:szCs w:val="22"/>
        </w:rPr>
        <w:t xml:space="preserve">CRM gratuito na base com marketing, vendas e atendimento integrados. IA via “Breeze” (copilot, agentes e automações). Fundada em 2006 em Cambridge, Massachusetts.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Modelo: </w:t>
      </w:r>
      <w:r>
        <w:rPr>
          <w:rFonts w:ascii="Arial" w:cs="Arial" w:eastAsia="Arial" w:hAnsi="Arial"/>
          <w:sz w:val="22"/>
          <w:szCs w:val="22"/>
        </w:rPr>
        <w:t xml:space="preserve">Freemium. CRM gratuito atrai usuários; upgrades para Starter ($20/mês), Professional ($800/mês) e Enterprise ($3.600/mês) geram receita.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Lição para IV7: </w:t>
      </w:r>
      <w:r>
        <w:rPr>
          <w:rFonts w:ascii="Arial" w:cs="Arial" w:eastAsia="Arial" w:hAnsi="Arial"/>
          <w:sz w:val="22"/>
          <w:szCs w:val="22"/>
        </w:rPr>
        <w:t xml:space="preserve">O freemium funciona quando o produto base gera dependência. Para a IV7, oferecer um “diagnóstico gratuito” ou “audit digital” do restaurante pode ser o equivalente local do modelo freemium.</w:t>
      </w:r>
    </w:p>
    <w:p>
      <w:pPr>
        <w:pStyle w:val="Heading3"/>
      </w:pPr>
      <w:r>
        <w:rPr>
          <w:color w:val="1B3A5C"/>
        </w:rPr>
        <w:t xml:space="preserve">Salesforce (EUA)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faz: </w:t>
      </w:r>
      <w:r>
        <w:rPr>
          <w:rFonts w:ascii="Arial" w:cs="Arial" w:eastAsia="Arial" w:hAnsi="Arial"/>
          <w:sz w:val="22"/>
          <w:szCs w:val="22"/>
        </w:rPr>
        <w:t xml:space="preserve">Líder global em CRM. Agentforce (agentes de IA) é a nova aposta. Ecossistema massivo de integrações. Público: de startups a Fortune 500.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Lição para IV7: </w:t>
      </w:r>
      <w:r>
        <w:rPr>
          <w:rFonts w:ascii="Arial" w:cs="Arial" w:eastAsia="Arial" w:hAnsi="Arial"/>
          <w:sz w:val="22"/>
          <w:szCs w:val="22"/>
        </w:rPr>
        <w:t xml:space="preserve">A força está no ecossistema, não no produto isolado. Salesforce cresceu criando um marketplace de apps de terceiros. A IV7 pode pensar em integradores parceiros no futuro.</w:t>
      </w:r>
    </w:p>
    <w:p>
      <w:pPr>
        <w:pStyle w:val="Heading3"/>
      </w:pPr>
      <w:r>
        <w:rPr>
          <w:color w:val="1B3A5C"/>
        </w:rPr>
        <w:t xml:space="preserve">Zoho (Índia)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faz: </w:t>
      </w:r>
      <w:r>
        <w:rPr>
          <w:rFonts w:ascii="Arial" w:cs="Arial" w:eastAsia="Arial" w:hAnsi="Arial"/>
          <w:sz w:val="22"/>
          <w:szCs w:val="22"/>
        </w:rPr>
        <w:t xml:space="preserve">Suite completa (CRM, email, projetos, contabilidade, BI) a preços acessvíveis. Forte no mercado de PMEs em países emergentes.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Lição para IV7: </w:t>
      </w:r>
      <w:r>
        <w:rPr>
          <w:rFonts w:ascii="Arial" w:cs="Arial" w:eastAsia="Arial" w:hAnsi="Arial"/>
          <w:sz w:val="22"/>
          <w:szCs w:val="22"/>
        </w:rPr>
        <w:t xml:space="preserve">Zoho provou que é possível dominar PMEs com preço acessível e ecosistema integrado. Essa é a mesma lógica do Pacote Ecossistema IV7.</w:t>
      </w:r>
    </w:p>
    <w:p>
      <w:pPr>
        <w:pStyle w:val="Heading2"/>
      </w:pPr>
      <w:r>
        <w:rPr>
          <w:color w:val="1B3A5C"/>
        </w:rPr>
        <w:t xml:space="preserve">2.3 Concorrentes Brasileiros Diretos</w:t>
      </w:r>
    </w:p>
    <w:p>
      <w:pPr>
        <w:pStyle w:val="Heading3"/>
      </w:pPr>
      <w:r>
        <w:rPr>
          <w:color w:val="1B3A5C"/>
        </w:rPr>
        <w:t xml:space="preserve">INOVAWAY Intelligence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faz: </w:t>
      </w:r>
      <w:r>
        <w:rPr>
          <w:rFonts w:ascii="Arial" w:cs="Arial" w:eastAsia="Arial" w:hAnsi="Arial"/>
          <w:sz w:val="22"/>
          <w:szCs w:val="22"/>
        </w:rPr>
        <w:t xml:space="preserve">Agência brasileira especializada em AI Agents para PMEs. Foco em restaurantes e negócios locais. Oferece agentes de WhatsApp, upselling automático, gestão de reviews e reservas.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Posicionamento: </w:t>
      </w:r>
      <w:r>
        <w:rPr>
          <w:rFonts w:ascii="Arial" w:cs="Arial" w:eastAsia="Arial" w:hAnsi="Arial"/>
          <w:sz w:val="22"/>
          <w:szCs w:val="22"/>
        </w:rPr>
        <w:t xml:space="preserve">Muito similar à IV7 em proposta. Publica conteúdo técnico de alta qualidade sobre ROI de IA em restaurantes. Opera como agência de serviços, não como plataforma SaaS.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Lição: </w:t>
      </w:r>
      <w:r>
        <w:rPr>
          <w:rFonts w:ascii="Arial" w:cs="Arial" w:eastAsia="Arial" w:hAnsi="Arial"/>
          <w:sz w:val="22"/>
          <w:szCs w:val="22"/>
        </w:rPr>
        <w:t xml:space="preserve">Eles documentam ROI real: +12% no ticket médio, 75% de redução de mensagens manuais. A IV7 precisa construir esse mesmo tipo de evidência desde o primeiro cliente.</w:t>
      </w:r>
    </w:p>
    <w:p>
      <w:pPr>
        <w:pStyle w:val="Heading3"/>
      </w:pPr>
      <w:r>
        <w:rPr>
          <w:color w:val="1B3A5C"/>
        </w:rPr>
        <w:t xml:space="preserve">Contágio Comunicação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faz: </w:t>
      </w:r>
      <w:r>
        <w:rPr>
          <w:rFonts w:ascii="Arial" w:cs="Arial" w:eastAsia="Arial" w:hAnsi="Arial"/>
          <w:sz w:val="22"/>
          <w:szCs w:val="22"/>
        </w:rPr>
        <w:t xml:space="preserve">Agência que desenvolve Agentes de IA exclusivos para restaurantes brasileiros. Busca parceiros pioneiros para testar a tecnologia.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Lição: </w:t>
      </w:r>
      <w:r>
        <w:rPr>
          <w:rFonts w:ascii="Arial" w:cs="Arial" w:eastAsia="Arial" w:hAnsi="Arial"/>
          <w:sz w:val="22"/>
          <w:szCs w:val="22"/>
        </w:rPr>
        <w:t xml:space="preserve">Estão no mesmo estágio da IV7: buscando primeiros clientes. A diferença será quem executa melhor e mais rápido.</w:t>
      </w:r>
    </w:p>
    <w:p>
      <w:pPr>
        <w:pStyle w:val="Heading3"/>
      </w:pPr>
      <w:r>
        <w:rPr>
          <w:color w:val="1B3A5C"/>
        </w:rPr>
        <w:t xml:space="preserve">Wazzy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faz: </w:t>
      </w:r>
      <w:r>
        <w:rPr>
          <w:rFonts w:ascii="Arial" w:cs="Arial" w:eastAsia="Arial" w:hAnsi="Arial"/>
          <w:sz w:val="22"/>
          <w:szCs w:val="22"/>
        </w:rPr>
        <w:t xml:space="preserve">Chatbot de WhatsApp para restaurantes e delivery. Automatiza pedidos, reservas, promoções e fidelização. Integração com sistemas de pagamento e delivery.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Lição: </w:t>
      </w:r>
      <w:r>
        <w:rPr>
          <w:rFonts w:ascii="Arial" w:cs="Arial" w:eastAsia="Arial" w:hAnsi="Arial"/>
          <w:sz w:val="22"/>
          <w:szCs w:val="22"/>
        </w:rPr>
        <w:t xml:space="preserve">Produto focado e vertical. Não tenta ser ecossistema — resolve uma dor específica muito bem.</w:t>
      </w:r>
    </w:p>
    <w:p>
      <w:pPr>
        <w:pStyle w:val="Heading3"/>
      </w:pPr>
      <w:r>
        <w:rPr>
          <w:color w:val="1B3A5C"/>
        </w:rPr>
        <w:t xml:space="preserve">Tagme / Saipos / Consumer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faz: </w:t>
      </w:r>
      <w:r>
        <w:rPr>
          <w:rFonts w:ascii="Arial" w:cs="Arial" w:eastAsia="Arial" w:hAnsi="Arial"/>
          <w:sz w:val="22"/>
          <w:szCs w:val="22"/>
        </w:rPr>
        <w:t xml:space="preserve">Plataformas de gestão para restaurantes (reservas, PDV, delivery, gestão). A Saipos atende mais de 15 mil restaurantes em todos os estados do Brasil.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Lição: </w:t>
      </w:r>
      <w:r>
        <w:rPr>
          <w:rFonts w:ascii="Arial" w:cs="Arial" w:eastAsia="Arial" w:hAnsi="Arial"/>
          <w:sz w:val="22"/>
          <w:szCs w:val="22"/>
        </w:rPr>
        <w:t xml:space="preserve">São concorrentes indiretos. A IV7 pode se diferenciar oferecendo o que eles NÃO oferecem: IA conversacional, CRM com relação personalizada, e marketing automatizado.</w:t>
      </w:r>
    </w:p>
    <w:p>
      <w:pPr>
        <w:pBdr>
          <w:bottom w:val="single" w:color="1B3A5C" w:sz="2" w:space="1"/>
        </w:pBdr>
        <w:spacing w:after="200" w:before="200"/>
      </w:pPr>
    </w:p>
    <w:p>
      <w:pPr>
        <w:pStyle w:val="Heading1"/>
      </w:pPr>
      <w:r>
        <w:rPr>
          <w:color w:val="1B3A5C"/>
        </w:rPr>
        <w:t xml:space="preserve">3. Tabela Comparativa de Modelos de Negócio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Empresa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Preço Base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Diferencial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GoHighLevel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White-label SaaS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US$97-497/mês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All-in-one + comunidade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Vendasta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Canadá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 + WL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Variável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200+ produtos para revenda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HubSpot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Freemium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Gratuíto a US$3.6k/m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Ecossistema + educação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Zoho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Índia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Suite acessível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US$14/user/mês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Preço baixo + completo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INOVAWAY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Brasil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Agência + serviços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Sob consulta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Foco em restaurantes + ROI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Wazzy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Brasil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SaaS vertical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Sob consulta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nativo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IV7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Brasil/RR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Ecossistema + rec.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R$390-1.190/mês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Proximidade + IA + suporte</w:t>
            </w:r>
          </w:p>
        </w:tc>
      </w:tr>
    </w:tbl>
    <w:p>
      <w:pPr>
        <w:pBdr>
          <w:bottom w:val="single" w:color="1B3A5C" w:sz="2" w:space="1"/>
        </w:pBdr>
        <w:spacing w:after="200" w:before="200"/>
      </w:pPr>
    </w:p>
    <w:p>
      <w:pPr>
        <w:pStyle w:val="Heading1"/>
      </w:pPr>
      <w:r>
        <w:rPr>
          <w:color w:val="1B3A5C"/>
        </w:rPr>
        <w:t xml:space="preserve">4. Estratégias de Expansão: O que Funcionou e o que Não Funcionou</w:t>
      </w:r>
    </w:p>
    <w:p>
      <w:pPr>
        <w:pStyle w:val="Heading2"/>
      </w:pPr>
      <w:r>
        <w:rPr>
          <w:color w:val="1B3A5C"/>
        </w:rPr>
        <w:t xml:space="preserve">4.1 Padrões de Sucesso Identificados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Começar com nicho ultra-específico: </w:t>
      </w:r>
      <w:r>
        <w:rPr>
          <w:rFonts w:ascii="Arial" w:cs="Arial" w:eastAsia="Arial" w:hAnsi="Arial"/>
          <w:sz w:val="22"/>
          <w:szCs w:val="22"/>
        </w:rPr>
        <w:t xml:space="preserve">GoHighLevel começou servindo agências de marketing digital (não tentou atender todos os tipos de negócio). Vendasta começou com listings e reviews para negócios locais. A IV7 acerta ao começar com restaurantes.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Construir comunidade antes de escalar: </w:t>
      </w:r>
      <w:r>
        <w:rPr>
          <w:rFonts w:ascii="Arial" w:cs="Arial" w:eastAsia="Arial" w:hAnsi="Arial"/>
          <w:sz w:val="22"/>
          <w:szCs w:val="22"/>
        </w:rPr>
        <w:t xml:space="preserve">GoHighLevel cresceu exponencialmente porque agências se ajudavam no grupo do Facebook. A comunidade vira o suporte, a equipe de vendas e o motor de marketing — de graça.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Transformar o produto em infraestrutura do cliente: </w:t>
      </w:r>
      <w:r>
        <w:rPr>
          <w:rFonts w:ascii="Arial" w:cs="Arial" w:eastAsia="Arial" w:hAnsi="Arial"/>
          <w:sz w:val="22"/>
          <w:szCs w:val="22"/>
        </w:rPr>
        <w:t xml:space="preserve">Quando o cliente usa seu CRM todo dia para gerenciar reservas, o custo de trocar é altíssimo. Esse é o segredo da retenção de GoHighLevel (churn baixo).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Documentar ROI desde o dia 1: </w:t>
      </w:r>
      <w:r>
        <w:rPr>
          <w:rFonts w:ascii="Arial" w:cs="Arial" w:eastAsia="Arial" w:hAnsi="Arial"/>
          <w:sz w:val="22"/>
          <w:szCs w:val="22"/>
        </w:rPr>
        <w:t xml:space="preserve">INOVAWAY publica dados concretos: +12% ticket médio, 75% menos mensagens manuais. Números vendem mais que argumentos. A Abrasel confirma: 70% dos restaurantes que usam IA relatam resultados satisfatórios.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Oferecer “quick wins” antes do pacote completo: </w:t>
      </w:r>
      <w:r>
        <w:rPr>
          <w:rFonts w:ascii="Arial" w:cs="Arial" w:eastAsia="Arial" w:hAnsi="Arial"/>
          <w:sz w:val="22"/>
          <w:szCs w:val="22"/>
        </w:rPr>
        <w:t xml:space="preserve">HubSpot oferece CRM gratuito. GoHighLevel tem trial de 14 dias. A lógica: deixe o cliente experimentar o valor antes de pedir dinheiro.</w:t>
      </w:r>
    </w:p>
    <w:p>
      <w:pPr>
        <w:pStyle w:val="Heading2"/>
      </w:pPr>
      <w:r>
        <w:rPr>
          <w:color w:val="1B3A5C"/>
        </w:rPr>
        <w:t xml:space="preserve">4.2 Erros Críticos Identificados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Plataforma instável = morte do negócio: </w:t>
      </w:r>
      <w:r>
        <w:rPr>
          <w:rFonts w:ascii="Arial" w:cs="Arial" w:eastAsia="Arial" w:hAnsi="Arial"/>
          <w:sz w:val="22"/>
          <w:szCs w:val="22"/>
        </w:rPr>
        <w:t xml:space="preserve">Vendasta tem reviews devastadoras sobre bugs e lentidão. Clientes relatam perder horas/dia com problemas técnicos. Para a IV7: não prometa o que não pode entregar com estabilidade. Melhor um produto simples que funciona do que um complexo que trava.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Suporte ruim destrói reputação: </w:t>
      </w:r>
      <w:r>
        <w:rPr>
          <w:rFonts w:ascii="Arial" w:cs="Arial" w:eastAsia="Arial" w:hAnsi="Arial"/>
          <w:sz w:val="22"/>
          <w:szCs w:val="22"/>
        </w:rPr>
        <w:t xml:space="preserve">Vendasta tem relatos de tickets sem resposta por meses. Isso é inaceitável em qualquer escala. O pilar “Cliente no centro” da IV7 precisa se traduzir em SLAs claros de resposta.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Tentar ser tudo para todos cedo demais: </w:t>
      </w:r>
      <w:r>
        <w:rPr>
          <w:rFonts w:ascii="Arial" w:cs="Arial" w:eastAsia="Arial" w:hAnsi="Arial"/>
          <w:sz w:val="22"/>
          <w:szCs w:val="22"/>
        </w:rPr>
        <w:t xml:space="preserve">Empresas que expandiram para múltiplos nichos antes de dominar o primeiro perderam foco e qualidade. A IV7 deve dominar restaurantes em Roraima antes de pensar em clínicas ou salões.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Vender tecnologia em vez de resultado: </w:t>
      </w:r>
      <w:r>
        <w:rPr>
          <w:rFonts w:ascii="Arial" w:cs="Arial" w:eastAsia="Arial" w:hAnsi="Arial"/>
          <w:sz w:val="22"/>
          <w:szCs w:val="22"/>
        </w:rPr>
        <w:t xml:space="preserve">A maioria dos donos de restaurante não entende e não quer entender tecnologia. Quem vendeu “automação” fracassou. Quem vendeu “mais clientes voltando toda semana” fechou contrato.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Não cobrar recorrência desde o início: </w:t>
      </w:r>
      <w:r>
        <w:rPr>
          <w:rFonts w:ascii="Arial" w:cs="Arial" w:eastAsia="Arial" w:hAnsi="Arial"/>
          <w:sz w:val="22"/>
          <w:szCs w:val="22"/>
        </w:rPr>
        <w:t xml:space="preserve">Agências que começaram só com projetos pontuais tiveram dificuldade de migrar para modelo recorrente. A IV7 acerta ao já incluir recorrência no modelo desde o dia 1.</w:t>
      </w:r>
    </w:p>
    <w:p>
      <w:pPr>
        <w:pBdr>
          <w:bottom w:val="single" w:color="1B3A5C" w:sz="2" w:space="1"/>
        </w:pBdr>
        <w:spacing w:after="200" w:before="200"/>
      </w:pPr>
    </w:p>
    <w:p>
      <w:pPr>
        <w:pStyle w:val="Heading1"/>
      </w:pPr>
      <w:r>
        <w:rPr>
          <w:color w:val="1B3A5C"/>
        </w:rPr>
        <w:t xml:space="preserve">5. Comparação de Culturas Organizacionais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GoHighLevel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Vendasta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IV7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Lema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agencies need in one system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Empowering companies serving local business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Sempre entregamos a melhor solução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Foco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Agências e empreendedores digitais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Parceiros de canal para PMEs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PMEs locais (restaurantes)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Comunidade, transparência, agilidade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Relações fortes, resolução de problemas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no centro, respeito, excelência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Diferencial cultural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 participa de lives semanais com usuários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Valores vividos, não decorativos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Proatividade e criatividade como regra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Análise: </w:t>
      </w:r>
      <w:r>
        <w:rPr>
          <w:rFonts w:ascii="Arial" w:cs="Arial" w:eastAsia="Arial" w:hAnsi="Arial"/>
          <w:sz w:val="22"/>
          <w:szCs w:val="22"/>
        </w:rPr>
        <w:t xml:space="preserve">A cultura da IV7 já é robusta e bem definida. Os 3 pilares (Cliente no centro, Respeito, Excelência) e as 5 regras de conduta são superiores ao que a maioria das agências do mesmo porte possui. O que falta é operacionalizar: transformar cultura escrita em métricas e rituais do dia a dia.</w:t>
      </w:r>
    </w:p>
    <w:p>
      <w:pPr>
        <w:pBdr>
          <w:bottom w:val="single" w:color="1B3A5C" w:sz="2" w:space="1"/>
        </w:pBdr>
        <w:spacing w:after="200" w:before="200"/>
      </w:pPr>
    </w:p>
    <w:p>
      <w:pPr>
        <w:pStyle w:val="Heading1"/>
      </w:pPr>
      <w:r>
        <w:rPr>
          <w:color w:val="1B3A5C"/>
        </w:rPr>
        <w:t xml:space="preserve">6. Como Manter o Cliente Recorrente: Modelos Comprovados</w:t>
      </w:r>
    </w:p>
    <w:p>
      <w:pPr>
        <w:pStyle w:val="Heading2"/>
      </w:pPr>
      <w:r>
        <w:rPr>
          <w:color w:val="1B3A5C"/>
        </w:rPr>
        <w:t xml:space="preserve">6.1 O Modelo GoHighLevel de Stickiness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cliente usa a plataforma como sistema operacional do negócio: agenda, CRM, comunicação, relatórios. Trocar significa migrar tudo. Resultado: churn extremamente baixo. Para a IV7: o CRM com histórico de clientes do restaurante, os disparos automáticos de aniversário e o relatório semanal criam essa dependência saudável.</w:t>
      </w:r>
    </w:p>
    <w:p>
      <w:pPr>
        <w:pStyle w:val="Heading2"/>
      </w:pPr>
      <w:r>
        <w:rPr>
          <w:color w:val="1B3A5C"/>
        </w:rPr>
        <w:t xml:space="preserve">6.2 O Modelo HubSpot de Valor Progressivo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Começa gratuito, entrega valor imediato, e oferece upgrades quando o cliente já está engajado. Para a IV7: considerar oferecer o primeiro mês com desconto ou um diagnóstico gratuito que demonstra o valor antes do contrato.</w:t>
      </w:r>
    </w:p>
    <w:p>
      <w:pPr>
        <w:pStyle w:val="Heading2"/>
      </w:pPr>
      <w:r>
        <w:rPr>
          <w:color w:val="1B3A5C"/>
        </w:rPr>
        <w:t xml:space="preserve">6.3 O Modelo de Comunicação Proativa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Empresas com menor churn não esperam o cliente reclamar. Mandam relatórios proativos, sugerem melhorias, e entram em contato antes do problema. Isso já está na regra 3 da IV7 (“Seja proativo, não reativo”) — precisa virar processo operacional.</w:t>
      </w:r>
    </w:p>
    <w:p>
      <w:pPr>
        <w:pStyle w:val="Heading2"/>
      </w:pPr>
      <w:r>
        <w:rPr>
          <w:color w:val="1B3A5C"/>
        </w:rPr>
        <w:t xml:space="preserve">6.4 As 5 Ações de Retenção Recomendadas para a IV7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Relatório semanal automático: </w:t>
      </w:r>
      <w:r>
        <w:rPr>
          <w:rFonts w:ascii="Arial" w:cs="Arial" w:eastAsia="Arial" w:hAnsi="Arial"/>
          <w:sz w:val="22"/>
          <w:szCs w:val="22"/>
        </w:rPr>
        <w:t xml:space="preserve">Todo domingo à noite, o dono recebe via WhatsApp: clientes novos, retornos, aniversários abordados, reservas. Isso demonstra valor todo mês.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Reunião mensal de 15 min: </w:t>
      </w:r>
      <w:r>
        <w:rPr>
          <w:rFonts w:ascii="Arial" w:cs="Arial" w:eastAsia="Arial" w:hAnsi="Arial"/>
          <w:sz w:val="22"/>
          <w:szCs w:val="22"/>
        </w:rPr>
        <w:t xml:space="preserve">Ligar para o cliente todo mês para revisar resultados e sugerir melhorias. Custo: zero. Impacto na retenção: enorme.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“Entregue mais do que prometeu” operacionalizado: </w:t>
      </w:r>
      <w:r>
        <w:rPr>
          <w:rFonts w:ascii="Arial" w:cs="Arial" w:eastAsia="Arial" w:hAnsi="Arial"/>
          <w:sz w:val="22"/>
          <w:szCs w:val="22"/>
        </w:rPr>
        <w:t xml:space="preserve">A cada 3 meses, entregar uma melhoria não solicitada (novo design, nova automação, relatório extra).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Contrato mínimo de 3 meses: </w:t>
      </w:r>
      <w:r>
        <w:rPr>
          <w:rFonts w:ascii="Arial" w:cs="Arial" w:eastAsia="Arial" w:hAnsi="Arial"/>
          <w:sz w:val="22"/>
          <w:szCs w:val="22"/>
        </w:rPr>
        <w:t xml:space="preserve">Já está no modelo atual. Após 3 meses, o cliente já viu resultado e renova naturalmente.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Programa de indicação: </w:t>
      </w:r>
      <w:r>
        <w:rPr>
          <w:rFonts w:ascii="Arial" w:cs="Arial" w:eastAsia="Arial" w:hAnsi="Arial"/>
          <w:sz w:val="22"/>
          <w:szCs w:val="22"/>
        </w:rPr>
        <w:t xml:space="preserve">1 mês grátis para quem indicar cliente que fechar. Já está no Plano de Negócio — precisa ser implementado e comunicado sistematicamente.</w:t>
      </w:r>
    </w:p>
    <w:p>
      <w:pPr>
        <w:pBdr>
          <w:bottom w:val="single" w:color="1B3A5C" w:sz="2" w:space="1"/>
        </w:pBdr>
        <w:spacing w:after="200" w:before="200"/>
      </w:pPr>
    </w:p>
    <w:p>
      <w:pPr>
        <w:pStyle w:val="Heading1"/>
      </w:pPr>
      <w:r>
        <w:rPr>
          <w:color w:val="1B3A5C"/>
        </w:rPr>
        <w:t xml:space="preserve">7. O Mercado Brasileiro de IA para Restaurantes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Dados da Abrasel (2024): </w:t>
      </w:r>
      <w:r>
        <w:rPr>
          <w:rFonts w:ascii="Arial" w:cs="Arial" w:eastAsia="Arial" w:hAnsi="Arial"/>
          <w:sz w:val="22"/>
          <w:szCs w:val="22"/>
        </w:rPr>
        <w:t xml:space="preserve">28% dos bares e restaurantes brasileiros já usaram IA em algum momento. 40% usam para marketing (redes sociais e campanhas). 70% dos que usam relatam resultados satisfatórios.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Dado Sebrae Minas (março 2026): </w:t>
      </w:r>
      <w:r>
        <w:rPr>
          <w:rFonts w:ascii="Arial" w:cs="Arial" w:eastAsia="Arial" w:hAnsi="Arial"/>
          <w:sz w:val="22"/>
          <w:szCs w:val="22"/>
        </w:rPr>
        <w:t xml:space="preserve">52,3% dos pequenos negócios pretendem ampliar o uso de IA nos próximos 12 meses. Apenas 3,8% não têm intenção de adotar.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 Brasil x EUA: </w:t>
      </w:r>
      <w:r>
        <w:rPr>
          <w:rFonts w:ascii="Arial" w:cs="Arial" w:eastAsia="Arial" w:hAnsi="Arial"/>
          <w:sz w:val="22"/>
          <w:szCs w:val="22"/>
        </w:rPr>
        <w:t xml:space="preserve">79% dos restaurantes americanos já usam alguma forma de IA. No Brasil, a adoção é muito menor. Isso significa janela de oportunidade de 2-3 anos para quem se mover primeiro.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pesquisa da INOVAWAY aponta que restaurantes que adotam agentes de IA podem esperar: redução de 75% das mensagens manuais, aumento de 12% no ticket médio via upselling automatizado, e taxa de resposta média de 2 segundos vs minutos no atendimento manual.</w:t>
      </w:r>
    </w:p>
    <w:p>
      <w:pPr>
        <w:pBdr>
          <w:bottom w:val="single" w:color="1B3A5C" w:sz="2" w:space="1"/>
        </w:pBdr>
        <w:spacing w:after="200" w:before="200"/>
      </w:pPr>
    </w:p>
    <w:p>
      <w:pPr>
        <w:pStyle w:val="Heading1"/>
      </w:pPr>
      <w:r>
        <w:rPr>
          <w:color w:val="1B3A5C"/>
        </w:rPr>
        <w:t xml:space="preserve">8. Adaptações para o Cenário de Roraima</w:t>
      </w:r>
    </w:p>
    <w:p>
      <w:pPr>
        <w:pStyle w:val="Heading2"/>
      </w:pPr>
      <w:r>
        <w:rPr>
          <w:color w:val="1B3A5C"/>
        </w:rPr>
        <w:t xml:space="preserve">8.1 Realidades Locais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Mercado pequeno, relações fortes: </w:t>
      </w:r>
      <w:r>
        <w:rPr>
          <w:rFonts w:ascii="Arial" w:cs="Arial" w:eastAsia="Arial" w:hAnsi="Arial"/>
          <w:sz w:val="22"/>
          <w:szCs w:val="22"/>
        </w:rPr>
        <w:t xml:space="preserve">Roraima tem o menor número de habitantes do Brasil. Isso é uma VANTAGEM: em mercados pequenos, reputação se espalha rápido. Um case de sucesso bem documentado pode abrir 10 portas em uma semana.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Maturidade digital baixa: </w:t>
      </w:r>
      <w:r>
        <w:rPr>
          <w:rFonts w:ascii="Arial" w:cs="Arial" w:eastAsia="Arial" w:hAnsi="Arial"/>
          <w:sz w:val="22"/>
          <w:szCs w:val="22"/>
        </w:rPr>
        <w:t xml:space="preserve">Muitos restaurantes ainda operam com papel e WhatsApp manual. Isso significa que a IV7 não compete com outras plataformas — compete com o “jeito antigo”. A barra de comparação é mais baixa, facilitando o “uau” na demonstração.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Sensibilidade a preço: </w:t>
      </w:r>
      <w:r>
        <w:rPr>
          <w:rFonts w:ascii="Arial" w:cs="Arial" w:eastAsia="Arial" w:hAnsi="Arial"/>
          <w:sz w:val="22"/>
          <w:szCs w:val="22"/>
        </w:rPr>
        <w:t xml:space="preserve">O ticket médio dos restaurantes em Roraima tende a ser menor que São Paulo ou Brasília. O Pacote Ecossistema de R$1.190/mês pode ser percebido como alto. Considerar: tier intermediário ou oferta de entrada a R$490-690/mês.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Proximidade como vantagem competitiva: </w:t>
      </w:r>
      <w:r>
        <w:rPr>
          <w:rFonts w:ascii="Arial" w:cs="Arial" w:eastAsia="Arial" w:hAnsi="Arial"/>
          <w:sz w:val="22"/>
          <w:szCs w:val="22"/>
        </w:rPr>
        <w:t xml:space="preserve">Nenhuma plataforma de São Paulo vai mandar alguém a Boa Vista para fazer reunião presencial. A IV7 pode estar no restaurante em 30 minutos. Isso é imbatível.</w:t>
      </w:r>
    </w:p>
    <w:p>
      <w:pPr>
        <w:pStyle w:val="Heading2"/>
      </w:pPr>
      <w:r>
        <w:rPr>
          <w:color w:val="1B3A5C"/>
        </w:rPr>
        <w:t xml:space="preserve">8.2 Recomendações Estratégicas para Roraima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Primeiro cliente = embaixador: </w:t>
      </w:r>
      <w:r>
        <w:rPr>
          <w:rFonts w:ascii="Arial" w:cs="Arial" w:eastAsia="Arial" w:hAnsi="Arial"/>
          <w:sz w:val="22"/>
          <w:szCs w:val="22"/>
        </w:rPr>
        <w:t xml:space="preserve">Escolha o restaurante mais visível de Boa Vista. Ofereça desconto significativo em troca de depoimento em vídeo e permissão para usar como case público.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Demonstração presencial no restaurante: </w:t>
      </w:r>
      <w:r>
        <w:rPr>
          <w:rFonts w:ascii="Arial" w:cs="Arial" w:eastAsia="Arial" w:hAnsi="Arial"/>
          <w:sz w:val="22"/>
          <w:szCs w:val="22"/>
        </w:rPr>
        <w:t xml:space="preserve">Vá ao restaurante, abra o demo no celular, e mostre o agente respondendo no WhatsApp em tempo real. Nenhum concorrente remoto faz isso.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Criar tier de entrada: </w:t>
      </w:r>
      <w:r>
        <w:rPr>
          <w:rFonts w:ascii="Arial" w:cs="Arial" w:eastAsia="Arial" w:hAnsi="Arial"/>
          <w:sz w:val="22"/>
          <w:szCs w:val="22"/>
        </w:rPr>
        <w:t xml:space="preserve">Produto 1 (Site integrado) sozinho a R$390/mês pode ser a porta de entrada. Depois de 60 dias de resultado, oferecer upgrade para pacote completo.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Network local como canal principal: </w:t>
      </w:r>
      <w:r>
        <w:rPr>
          <w:rFonts w:ascii="Arial" w:cs="Arial" w:eastAsia="Arial" w:hAnsi="Arial"/>
          <w:sz w:val="22"/>
          <w:szCs w:val="22"/>
        </w:rPr>
        <w:t xml:space="preserve">Em Roraima, relações pessoais pesam mais que marketing digital. Use o próprio network para as primeiras 5 vendas.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Associações locais: </w:t>
      </w:r>
      <w:r>
        <w:rPr>
          <w:rFonts w:ascii="Arial" w:cs="Arial" w:eastAsia="Arial" w:hAnsi="Arial"/>
          <w:sz w:val="22"/>
          <w:szCs w:val="22"/>
        </w:rPr>
        <w:t xml:space="preserve">Abrasel Roraima, CDL, Fecomércio — apresentar-se como parceiro de tecnologia dessas entidades dá credibilidade instantânea.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Evento local de demonstração: </w:t>
      </w:r>
      <w:r>
        <w:rPr>
          <w:rFonts w:ascii="Arial" w:cs="Arial" w:eastAsia="Arial" w:hAnsi="Arial"/>
          <w:sz w:val="22"/>
          <w:szCs w:val="22"/>
        </w:rPr>
        <w:t xml:space="preserve">Organizar um café da manhã gratuito para 10-15 donos de restaurantes com demo ao vivo. Custo baixo, impacto alto.</w:t>
      </w:r>
    </w:p>
    <w:p>
      <w:pPr>
        <w:pBdr>
          <w:bottom w:val="single" w:color="1B3A5C" w:sz="2" w:space="1"/>
        </w:pBdr>
        <w:spacing w:after="200" w:before="200"/>
      </w:pPr>
    </w:p>
    <w:p>
      <w:pPr>
        <w:pStyle w:val="Heading1"/>
      </w:pPr>
      <w:r>
        <w:rPr>
          <w:color w:val="1B3A5C"/>
        </w:rPr>
        <w:t xml:space="preserve">9. Aprendizados Consolidados para a IV7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Aprendizado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para IV7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Nicho primeiro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GoHighLevel, HubSpot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Dominar restaurantes em RR antes de expandir nicho ou região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Comunidade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GoHighLevel (grupo Facebook)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grupo WhatsApp com clientes para troca de experiências e suporte mútuo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ROI document.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INOVAWAY, Abrasel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Medir e publicar métricas reais desde o 1º cliente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Estabilidade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Vendasta (erro)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Nunca entregar produto que não funcione 100%. Testar exaustivamente antes.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Suporte proativo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HubSpot, cultura IV7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semanal + reunião mensal com cada cliente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Vender resultado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 as empresas bem-sucedidas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Nunca dizer “automação”. Dizer “mais clientes voltando”.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White-label futuro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GoHighLevel, Vendasta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 Fase 3, considerar plataforma white-label para parceiros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Proximidade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Vantagem exclusiva IV7 em RR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presença física como diferencial imbatível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Recorrência dia 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 de agências que só fazem projetos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Manter modelo setup + recorrência já definido. Não ceder.</w:t>
            </w:r>
          </w:p>
        </w:tc>
      </w:tr>
    </w:tbl>
    <w:p>
      <w:pPr>
        <w:pBdr>
          <w:bottom w:val="single" w:color="1B3A5C" w:sz="2" w:space="1"/>
        </w:pBdr>
        <w:spacing w:after="200" w:before="200"/>
      </w:pPr>
    </w:p>
    <w:p>
      <w:pPr>
        <w:pStyle w:val="Heading1"/>
      </w:pPr>
      <w:r>
        <w:rPr>
          <w:color w:val="1B3A5C"/>
        </w:rPr>
        <w:t xml:space="preserve">10. Plano de Ação Recomendado (Próximos 90 Dias)</w:t>
      </w:r>
    </w:p>
    <w:p>
      <w:pPr>
        <w:pStyle w:val="Heading2"/>
      </w:pPr>
      <w:r>
        <w:rPr>
          <w:color w:val="1B3A5C"/>
        </w:rPr>
        <w:t xml:space="preserve">Mês 1: Fundamento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Semana 1-2: </w:t>
      </w:r>
      <w:r>
        <w:rPr>
          <w:rFonts w:ascii="Arial" w:cs="Arial" w:eastAsia="Arial" w:hAnsi="Arial"/>
          <w:sz w:val="22"/>
          <w:szCs w:val="22"/>
        </w:rPr>
        <w:t xml:space="preserve">Finalizar os 3 demos (site, CRM, integrações). Gravar vídeos de 60s de cada um. Definir métricas de ROI que serão medidas desde o primeiro cliente.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Semana 3: </w:t>
      </w:r>
      <w:r>
        <w:rPr>
          <w:rFonts w:ascii="Arial" w:cs="Arial" w:eastAsia="Arial" w:hAnsi="Arial"/>
          <w:sz w:val="22"/>
          <w:szCs w:val="22"/>
        </w:rPr>
        <w:t xml:space="preserve">Identificar os 5 restaurantes mais visíveis de Boa Vista. Abordar com script de vendas. Oferecer ao primeiro um desconto de 50% no setup em troca de case documentado.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Semana 4: </w:t>
      </w:r>
      <w:r>
        <w:rPr>
          <w:rFonts w:ascii="Arial" w:cs="Arial" w:eastAsia="Arial" w:hAnsi="Arial"/>
          <w:sz w:val="22"/>
          <w:szCs w:val="22"/>
        </w:rPr>
        <w:t xml:space="preserve">Fechar e entregar o primeiro cliente. Documentar tudo: antes, durante e depois. Pedir depoimento em vídeo.</w:t>
      </w:r>
    </w:p>
    <w:p>
      <w:pPr>
        <w:pStyle w:val="Heading2"/>
      </w:pPr>
      <w:r>
        <w:rPr>
          <w:color w:val="1B3A5C"/>
        </w:rPr>
        <w:t xml:space="preserve">Mês 2: Validação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Semana 5-6: </w:t>
      </w:r>
      <w:r>
        <w:rPr>
          <w:rFonts w:ascii="Arial" w:cs="Arial" w:eastAsia="Arial" w:hAnsi="Arial"/>
          <w:sz w:val="22"/>
          <w:szCs w:val="22"/>
        </w:rPr>
        <w:t xml:space="preserve">Com case em mãos, abordar mais 5-10 restaurantes. Usar depoimento do primeiro cliente como prova social. Apresentar-se na Abrasel/CDL local.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Semana 7-8: </w:t>
      </w:r>
      <w:r>
        <w:rPr>
          <w:rFonts w:ascii="Arial" w:cs="Arial" w:eastAsia="Arial" w:hAnsi="Arial"/>
          <w:sz w:val="22"/>
          <w:szCs w:val="22"/>
        </w:rPr>
        <w:t xml:space="preserve">Segundo e terceiro cliente fechados. Publicar primeiro case com dados reais no Instagram/LinkedIn da IV7. Criar grupo WhatsApp com clientes.</w:t>
      </w:r>
    </w:p>
    <w:p>
      <w:pPr>
        <w:pStyle w:val="Heading2"/>
      </w:pPr>
      <w:r>
        <w:rPr>
          <w:color w:val="1B3A5C"/>
        </w:rPr>
        <w:t xml:space="preserve">Mês 3: Escala Inicial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Semana 9-10: </w:t>
      </w:r>
      <w:r>
        <w:rPr>
          <w:rFonts w:ascii="Arial" w:cs="Arial" w:eastAsia="Arial" w:hAnsi="Arial"/>
          <w:sz w:val="22"/>
          <w:szCs w:val="22"/>
        </w:rPr>
        <w:t xml:space="preserve">Organizar café da manhã de demonstração para 15 donos de restaurantes. Custo: R$200-300. Meta: 2-3 reuniões agendadas.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Semana 11-12: </w:t>
      </w:r>
      <w:r>
        <w:rPr>
          <w:rFonts w:ascii="Arial" w:cs="Arial" w:eastAsia="Arial" w:hAnsi="Arial"/>
          <w:sz w:val="22"/>
          <w:szCs w:val="22"/>
        </w:rPr>
        <w:t xml:space="preserve">Meta acumulada: 3-5 clientes ativos. MRR de R$2.000-6.000. Avaliar necessidade de primeiro colaborador (vendedor comissionado). Iniciar documentação de processos para replicabilidade.</w:t>
      </w:r>
    </w:p>
    <w:p>
      <w:pPr>
        <w:pBdr>
          <w:bottom w:val="single" w:color="1B3A5C" w:sz="2" w:space="1"/>
        </w:pBdr>
        <w:spacing w:after="200" w:before="200"/>
      </w:pPr>
    </w:p>
    <w:p>
      <w:pPr>
        <w:pStyle w:val="Heading1"/>
      </w:pPr>
      <w:r>
        <w:rPr>
          <w:color w:val="1B3A5C"/>
        </w:rPr>
        <w:t xml:space="preserve">11. Diretrizes para o Cowork: Refazer Políticas e Plano de Ação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 base em toda a pesquisa acima, as seguintes diretrizes devem guiar a revisão das políticas da empresa e plano de ação:</w:t>
      </w:r>
    </w:p>
    <w:p>
      <w:pPr>
        <w:pStyle w:val="Heading2"/>
      </w:pPr>
      <w:r>
        <w:rPr>
          <w:color w:val="1B3A5C"/>
        </w:rPr>
        <w:t xml:space="preserve">11.1 Âncora: Propósito da IV7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“A IV7 sempre prioriza seus clientes. Sempre entregamos a melhor solução possível para resolver o problema do nosso cliente.” Este lema permanece inalterado como fundamento de todas as decisões.</w:t>
      </w:r>
    </w:p>
    <w:p>
      <w:pPr>
        <w:pStyle w:val="Heading2"/>
      </w:pPr>
      <w:r>
        <w:rPr>
          <w:color w:val="1B3A5C"/>
        </w:rPr>
        <w:t xml:space="preserve">11.2 Políticas a Revisar/Criar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Política de SLA de Suporte: </w:t>
      </w:r>
      <w:r>
        <w:rPr>
          <w:rFonts w:ascii="Arial" w:cs="Arial" w:eastAsia="Arial" w:hAnsi="Arial"/>
          <w:sz w:val="22"/>
          <w:szCs w:val="22"/>
        </w:rPr>
        <w:t xml:space="preserve">Resposta em até 2h em horário comercial. Resolução em até 24h para problemas críticos. Baseado no aprendizado de Vendasta (o que NÃO fazer).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Política de Qualidade de Entrega: </w:t>
      </w:r>
      <w:r>
        <w:rPr>
          <w:rFonts w:ascii="Arial" w:cs="Arial" w:eastAsia="Arial" w:hAnsi="Arial"/>
          <w:sz w:val="22"/>
          <w:szCs w:val="22"/>
        </w:rPr>
        <w:t xml:space="preserve">Nenhum produto vai ao ar sem checklist de testes. Baseado no pilar “Excelência como padrão mínimo”.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Política de Acompanhamento Mensal: </w:t>
      </w:r>
      <w:r>
        <w:rPr>
          <w:rFonts w:ascii="Arial" w:cs="Arial" w:eastAsia="Arial" w:hAnsi="Arial"/>
          <w:sz w:val="22"/>
          <w:szCs w:val="22"/>
        </w:rPr>
        <w:t xml:space="preserve">Todo cliente recebe reunião mensal de 15 min + relatório semanal automático. Baseado na regra 3 “Seja proativo”.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Política de Documentação de ROI: </w:t>
      </w:r>
      <w:r>
        <w:rPr>
          <w:rFonts w:ascii="Arial" w:cs="Arial" w:eastAsia="Arial" w:hAnsi="Arial"/>
          <w:sz w:val="22"/>
          <w:szCs w:val="22"/>
        </w:rPr>
        <w:t xml:space="preserve">Medir e registrar: clientes novos captados, mensagens automatizadas, reservas via sistema, ticket médio. Publicar cases trimestralmente.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Política de Precificação Regional: </w:t>
      </w:r>
      <w:r>
        <w:rPr>
          <w:rFonts w:ascii="Arial" w:cs="Arial" w:eastAsia="Arial" w:hAnsi="Arial"/>
          <w:sz w:val="22"/>
          <w:szCs w:val="22"/>
        </w:rPr>
        <w:t xml:space="preserve">Avaliar tier de entrada para mercados com ticket médio menor (como Roraima). Manter pacote completo como upsell.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Política de Indicação: </w:t>
      </w:r>
      <w:r>
        <w:rPr>
          <w:rFonts w:ascii="Arial" w:cs="Arial" w:eastAsia="Arial" w:hAnsi="Arial"/>
          <w:sz w:val="22"/>
          <w:szCs w:val="22"/>
        </w:rPr>
        <w:t xml:space="preserve">Formalizar programa: 1 mês grátis por indicação fechada. Comunicar ativamente a cada cliente.</w:t>
      </w:r>
    </w:p>
    <w:p>
      <w:pPr>
        <w:pStyle w:val="Heading2"/>
      </w:pPr>
      <w:r>
        <w:rPr>
          <w:color w:val="1B3A5C"/>
        </w:rPr>
        <w:t xml:space="preserve">11.3 Plano de Ação a Atualizar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Plano de Negócio atual da IV7 já é sólido. As atualizações recomendadas: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Adicionar tier de entrada: </w:t>
      </w:r>
      <w:r>
        <w:rPr>
          <w:rFonts w:ascii="Arial" w:cs="Arial" w:eastAsia="Arial" w:hAnsi="Arial"/>
          <w:sz w:val="22"/>
          <w:szCs w:val="22"/>
        </w:rPr>
        <w:t xml:space="preserve">Produto 1 (Site) como porta de entrada. Upsell para pacote completo após 60 dias.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Adicionar métricas de retenção: </w:t>
      </w:r>
      <w:r>
        <w:rPr>
          <w:rFonts w:ascii="Arial" w:cs="Arial" w:eastAsia="Arial" w:hAnsi="Arial"/>
          <w:sz w:val="22"/>
          <w:szCs w:val="22"/>
        </w:rPr>
        <w:t xml:space="preserve">Churn rate mensal, NPS trimestral, LTV real vs projetado.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Adicionar canal Associações: </w:t>
      </w:r>
      <w:r>
        <w:rPr>
          <w:rFonts w:ascii="Arial" w:cs="Arial" w:eastAsia="Arial" w:hAnsi="Arial"/>
          <w:sz w:val="22"/>
          <w:szCs w:val="22"/>
        </w:rPr>
        <w:t xml:space="preserve">Abrasel, CDL, Fecomércio como canais de credibilidade e prospecção.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Adicionar timeline de White-Label: </w:t>
      </w:r>
      <w:r>
        <w:rPr>
          <w:rFonts w:ascii="Arial" w:cs="Arial" w:eastAsia="Arial" w:hAnsi="Arial"/>
          <w:sz w:val="22"/>
          <w:szCs w:val="22"/>
        </w:rPr>
        <w:t xml:space="preserve">Na Fase 3 (mês 6+), avaliar GoHighLevel ou similar como base para oferta SaaS própria.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Adicionar ritual de cultura: </w:t>
      </w:r>
      <w:r>
        <w:rPr>
          <w:rFonts w:ascii="Arial" w:cs="Arial" w:eastAsia="Arial" w:hAnsi="Arial"/>
          <w:sz w:val="22"/>
          <w:szCs w:val="22"/>
        </w:rPr>
        <w:t xml:space="preserve">Reunião semanal de 15 min com todo o time para reforçar pilares e compartilhar aprendizados de clientes.</w:t>
      </w:r>
    </w:p>
    <w:p>
      <w:pPr>
        <w:pBdr>
          <w:bottom w:val="single" w:color="1B3A5C" w:sz="2" w:space="1"/>
        </w:pBdr>
        <w:spacing w:after="200" w:before="200"/>
      </w:pPr>
    </w:p>
    <w:p>
      <w:pPr>
        <w:pStyle w:val="Heading1"/>
      </w:pPr>
      <w:r>
        <w:rPr>
          <w:color w:val="1B3A5C"/>
        </w:rPr>
        <w:t xml:space="preserve">12. Conclusão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IV7 já possui fundamentos sólidos: propósito claro, cultura bem definida, produtos estruturados, precificação com recorrência e script de vendas pronto. O que esta pesquisa adiciona são os aprendizados de quem já percorreu caminhos similares ao redor do mundo.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Os padrões são claros: começar no nicho, documentar resultado, construir comunidade, tornar o produto indispensável, e nunca perder a proximidade com o cliente. Em Roraima, a proximidade física e o relacionamento pessoal são vantagens que nenhuma plataforma de São Paulo ou dos EUA pode replicar.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momento é favorável: 52% dos pequenos negócios querem ampliar o uso de IA, mas a maioria não sabe como. A IV7 existe para ser a ponte entre a tecnologia e o empresario que precisa dela.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Agora é executar.</w:t>
      </w:r>
    </w:p>
    <w:p>
      <w:pPr>
        <w:spacing w:before="600"/>
      </w:pPr>
      <w:r>
        <w:rPr>
          <w:i/>
          <w:iCs/>
          <w:color w:val="999999"/>
          <w:sz w:val="20"/>
          <w:szCs w:val="20"/>
        </w:rPr>
        <w:t xml:space="preserve">IV7 — Ecossistema de IA para negócios reais</w:t>
      </w:r>
    </w:p>
    <w:p>
      <w:r>
        <w:rPr>
          <w:i/>
          <w:iCs/>
          <w:color w:val="999999"/>
          <w:sz w:val="20"/>
          <w:szCs w:val="20"/>
        </w:rPr>
        <w:t xml:space="preserve">Pesquisa Global de Benchmarking — Abril 2026 — Confidencial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1"/>
      </w:pBdr>
      <w:jc w:val="center"/>
    </w:pPr>
    <w:r>
      <w:rPr>
        <w:color w:val="888888"/>
        <w:sz w:val="16"/>
        <w:szCs w:val="16"/>
      </w:rPr>
      <w:t xml:space="preserve">IV7 — Ecossistema de IA para negócios reais — Confidencial — 2025 —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2" w:space="1"/>
      </w:pBdr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IV7 — Pesquisa Global de Benchmarking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2026-04-14T02:50:42.268Z</dcterms:created>
  <dcterms:modified xsi:type="dcterms:W3CDTF">2026-04-14T02:50:42.269Z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