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70"/>
        <w:gridCol w:w="8209"/>
        <w:tblGridChange w:id="0">
          <w:tblGrid>
            <w:gridCol w:w="1570"/>
            <w:gridCol w:w="8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43180</wp:posOffset>
                  </wp:positionV>
                  <wp:extent cx="684530" cy="1016635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1016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Arial" w:cs="Arial" w:eastAsia="Arial" w:hAnsi="Arial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Arial" w:cs="Arial" w:eastAsia="Arial" w:hAnsi="Arial"/>
                <w:b w:val="1"/>
                <w:smallCaps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rtl w:val="0"/>
              </w:rPr>
              <w:t xml:space="preserve">COLEGIADO DO CURSO DE ENGENHARIA DE COMPUTAÇÃO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FORMULÁRIO DE SOLICITAÇÃO DE MUDANÇA DE TEMA E/OU ORIENTAÇÃO DE TRABALHO DE CONCLUSÃO DE CURSO</w:t>
            </w:r>
          </w:p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37.0" w:type="dxa"/>
        <w:jc w:val="center"/>
        <w:tblLayout w:type="fixed"/>
        <w:tblLook w:val="0000"/>
      </w:tblPr>
      <w:tblGrid>
        <w:gridCol w:w="6546"/>
        <w:gridCol w:w="3291"/>
        <w:tblGridChange w:id="0">
          <w:tblGrid>
            <w:gridCol w:w="6546"/>
            <w:gridCol w:w="329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IDENTIFICAÇÃO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ALUNO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Henderson Souza Chalegre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12111176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DO TRABALHO ATUAL 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Protótipo de interface para simulação e análise de circuitos elétricos e eletrônicos.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ORIENTADOR ATUAL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Ana Cláudia Fiorin Pianesso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DO NOVO TRABALHO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Habilidades do século XXI e o pensamento computacional em uma abordagem com computação com mídias.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ORIENTADOR DO NOVO TRABALHO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Roberto Almeida Bittencourt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11.0" w:type="dxa"/>
        <w:jc w:val="center"/>
        <w:tblLayout w:type="fixed"/>
        <w:tblLook w:val="0000"/>
      </w:tblPr>
      <w:tblGrid>
        <w:gridCol w:w="9811"/>
        <w:tblGridChange w:id="0">
          <w:tblGrid>
            <w:gridCol w:w="98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pStyle w:val="Heading3"/>
              <w:pageBreakBefore w:val="0"/>
              <w:numPr>
                <w:ilvl w:val="2"/>
                <w:numId w:val="1"/>
              </w:numPr>
              <w:tabs>
                <w:tab w:val="left" w:leader="none" w:pos="0"/>
              </w:tabs>
              <w:ind w:left="0" w:firstLine="0"/>
              <w:rPr/>
            </w:pPr>
            <w:r w:rsidDel="00000000" w:rsidR="00000000" w:rsidRPr="00000000">
              <w:rPr>
                <w:highlight w:val="black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dificuldade em conciliar este desenvolvimento do projeto com as disciplinas dos últimos semestres do curso. O projeto demonstrou-se extremamente complexo, e passou a demandar muito mais tempo e dedicação para que seu desenvolvimento e ao mesmo tempo, as disciplinas dos últimos semestres do curso se mostraram um desafio como nunca antes enfrentado, tomando quase todo o tempo disponível e causando um grande desgaste físico e mental.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OBS: Obrigatório anexar novo projeto de TCC.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20" w:before="120" w:lineRule="auto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120" w:before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Feira de Santana, 01 de março de 2021.</w:t>
      </w:r>
    </w:p>
    <w:p w:rsidR="00000000" w:rsidDel="00000000" w:rsidP="00000000" w:rsidRDefault="00000000" w:rsidRPr="00000000" w14:paraId="00000029">
      <w:pPr>
        <w:pageBreakBefore w:val="0"/>
        <w:spacing w:after="12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20.0" w:type="dxa"/>
        <w:jc w:val="center"/>
        <w:tblLayout w:type="fixed"/>
        <w:tblLook w:val="0400"/>
      </w:tblPr>
      <w:tblGrid>
        <w:gridCol w:w="5920"/>
        <w:tblGridChange w:id="0">
          <w:tblGrid>
            <w:gridCol w:w="5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spacing w:after="120" w:before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Aluno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spacing w:after="120" w:before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pageBreakBefore w:val="0"/>
              <w:spacing w:after="120" w:before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Orientador Atual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spacing w:after="120" w:before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spacing w:after="120" w:before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Novo Orientador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tabs>
          <w:tab w:val="left" w:leader="none" w:pos="1008"/>
          <w:tab w:val="left" w:leader="none" w:pos="1152"/>
          <w:tab w:val="left" w:leader="none" w:pos="1728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</w:r>
    </w:p>
    <w:sectPr>
      <w:pgSz w:h="16837" w:w="11905" w:orient="portrait"/>
      <w:pgMar w:bottom="567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  <w:ind w:left="0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ind w:left="0" w:firstLine="0"/>
      <w:jc w:val="center"/>
    </w:pPr>
    <w:rPr>
      <w:b w:val="1"/>
      <w:color w:val="ffffff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