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26E1" w14:textId="78B5C157" w:rsidR="592C1397" w:rsidRDefault="592C1397" w:rsidP="592C1397"/>
    <w:tbl>
      <w:tblPr>
        <w:tblStyle w:val="Tabelacomgrade"/>
        <w:tblW w:w="14065" w:type="dxa"/>
        <w:tblLook w:val="06A0" w:firstRow="1" w:lastRow="0" w:firstColumn="1" w:lastColumn="0" w:noHBand="1" w:noVBand="1"/>
      </w:tblPr>
      <w:tblGrid>
        <w:gridCol w:w="1291"/>
        <w:gridCol w:w="1753"/>
        <w:gridCol w:w="15317"/>
      </w:tblGrid>
      <w:tr w:rsidR="592C1397" w14:paraId="24C77FBB" w14:textId="77777777" w:rsidTr="3F68D0D5">
        <w:trPr>
          <w:trHeight w:val="300"/>
        </w:trPr>
        <w:tc>
          <w:tcPr>
            <w:tcW w:w="1575" w:type="dxa"/>
            <w:shd w:val="clear" w:color="auto" w:fill="FFC000"/>
          </w:tcPr>
          <w:p w14:paraId="461D699B" w14:textId="40664A62" w:rsidR="592C1397" w:rsidRDefault="610C3B29" w:rsidP="3F68D0D5">
            <w:pPr>
              <w:jc w:val="center"/>
              <w:rPr>
                <w:b/>
                <w:bCs/>
              </w:rPr>
            </w:pPr>
            <w:r w:rsidRPr="3F68D0D5">
              <w:rPr>
                <w:b/>
                <w:bCs/>
              </w:rPr>
              <w:t>País</w:t>
            </w:r>
          </w:p>
        </w:tc>
        <w:tc>
          <w:tcPr>
            <w:tcW w:w="7065" w:type="dxa"/>
            <w:shd w:val="clear" w:color="auto" w:fill="FFC000"/>
          </w:tcPr>
          <w:p w14:paraId="070F5D51" w14:textId="13740556" w:rsidR="592C1397" w:rsidRDefault="610C3B29" w:rsidP="3F68D0D5">
            <w:pPr>
              <w:jc w:val="center"/>
              <w:rPr>
                <w:b/>
                <w:bCs/>
              </w:rPr>
            </w:pPr>
            <w:r w:rsidRPr="3F68D0D5">
              <w:rPr>
                <w:b/>
                <w:bCs/>
              </w:rPr>
              <w:t>Políticas adotadas</w:t>
            </w:r>
          </w:p>
        </w:tc>
        <w:tc>
          <w:tcPr>
            <w:tcW w:w="5425" w:type="dxa"/>
            <w:shd w:val="clear" w:color="auto" w:fill="FFC000"/>
          </w:tcPr>
          <w:p w14:paraId="41B98ECB" w14:textId="6C76F01F" w:rsidR="1E932E66" w:rsidRDefault="1E932E66" w:rsidP="3F68D0D5">
            <w:pPr>
              <w:jc w:val="center"/>
              <w:rPr>
                <w:b/>
                <w:bCs/>
              </w:rPr>
            </w:pPr>
            <w:r w:rsidRPr="3F68D0D5">
              <w:rPr>
                <w:b/>
                <w:bCs/>
              </w:rPr>
              <w:t>Links para consulta</w:t>
            </w:r>
          </w:p>
        </w:tc>
      </w:tr>
      <w:tr w:rsidR="3F68D0D5" w:rsidRPr="00722184" w14:paraId="194A40B4" w14:textId="77777777" w:rsidTr="3F68D0D5">
        <w:trPr>
          <w:trHeight w:val="300"/>
        </w:trPr>
        <w:tc>
          <w:tcPr>
            <w:tcW w:w="1575" w:type="dxa"/>
          </w:tcPr>
          <w:p w14:paraId="22C7983C" w14:textId="11F3E60D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Austrália </w:t>
            </w:r>
          </w:p>
        </w:tc>
        <w:tc>
          <w:tcPr>
            <w:tcW w:w="7065" w:type="dxa"/>
          </w:tcPr>
          <w:p w14:paraId="3EE927F8" w14:textId="32BEB2C7" w:rsidR="09E7B261" w:rsidRDefault="09E7B261" w:rsidP="3F68D0D5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Estratégia nacional de adaptação às mudanças climáticas (</w:t>
            </w:r>
            <w:r w:rsidRPr="3F68D0D5">
              <w:rPr>
                <w:rFonts w:eastAsiaTheme="minorEastAsia"/>
                <w:i/>
                <w:iCs/>
                <w:sz w:val="20"/>
                <w:szCs w:val="20"/>
              </w:rPr>
              <w:t>National Adaptation Plan)</w:t>
            </w:r>
          </w:p>
        </w:tc>
        <w:tc>
          <w:tcPr>
            <w:tcW w:w="5425" w:type="dxa"/>
          </w:tcPr>
          <w:p w14:paraId="78747E3B" w14:textId="1ACEBFFD" w:rsidR="7C75DA18" w:rsidRDefault="7C75DA18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Plano: </w:t>
            </w:r>
            <w:hyperlink r:id="rId4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https://www.dcceew.gov.au/climate-change/policy/adaptation/nap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6652CDE1" w14:textId="5F16DDDA" w:rsidR="7C75DA18" w:rsidRPr="00722184" w:rsidRDefault="7C75DA18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National Climate Resilience and Adaptation Strategy: </w:t>
            </w:r>
            <w:hyperlink r:id="rId5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https://www.agriculture.gov.au/sites/default/files/documents/national-climate-resilience-and-adaptation-strategy.pdf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</w:tc>
      </w:tr>
      <w:tr w:rsidR="592C1397" w14:paraId="64CAB9B9" w14:textId="77777777" w:rsidTr="3F68D0D5">
        <w:trPr>
          <w:trHeight w:val="300"/>
        </w:trPr>
        <w:tc>
          <w:tcPr>
            <w:tcW w:w="1575" w:type="dxa"/>
          </w:tcPr>
          <w:p w14:paraId="209FFA7D" w14:textId="660D865D" w:rsidR="592C1397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Áustria</w:t>
            </w:r>
          </w:p>
        </w:tc>
        <w:tc>
          <w:tcPr>
            <w:tcW w:w="7065" w:type="dxa"/>
          </w:tcPr>
          <w:p w14:paraId="1BE8668A" w14:textId="0E0E7513" w:rsidR="592C1397" w:rsidRDefault="71FF9225" w:rsidP="3F68D0D5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Adaptação ao calor extremo como parte da política nacional de saúde e clima.</w:t>
            </w:r>
            <w:r w:rsidR="6C4D89F2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6C4D89F2" w:rsidRPr="3F68D0D5">
              <w:rPr>
                <w:rFonts w:eastAsiaTheme="minorEastAsia"/>
                <w:i/>
                <w:iCs/>
                <w:sz w:val="20"/>
                <w:szCs w:val="20"/>
              </w:rPr>
              <w:t>National Adaptation Plan 2024)</w:t>
            </w:r>
          </w:p>
        </w:tc>
        <w:tc>
          <w:tcPr>
            <w:tcW w:w="5425" w:type="dxa"/>
          </w:tcPr>
          <w:p w14:paraId="4C2EA752" w14:textId="5CC925C5" w:rsidR="6C4D89F2" w:rsidRDefault="6C4D89F2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Plano Nacional: </w:t>
            </w:r>
            <w:hyperlink r:id="rId6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https://unfccc.int/documents/645549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041F3D72" w14:textId="62487C88" w:rsidR="6C4D89F2" w:rsidRDefault="6C4D89F2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Site oficial: </w:t>
            </w:r>
            <w:hyperlink r:id="rId7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https://www.bmluk.gv.at/en/topics/climate-environment/climate/adaptation-to-climate-change/austrian-strategy-adaptaion.html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0DC5AE00" w14:textId="4B59B1DF" w:rsidR="6C4D89F2" w:rsidRDefault="6C4D89F2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Publicações relacionadas: </w:t>
            </w:r>
            <w:hyperlink r:id="rId8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https://climate-adapt.eea.europa.eu/en/metadata/publications/national-adaptation-strategy-austria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592C1397" w14:paraId="21C099C4" w14:textId="77777777" w:rsidTr="3F68D0D5">
        <w:trPr>
          <w:trHeight w:val="300"/>
        </w:trPr>
        <w:tc>
          <w:tcPr>
            <w:tcW w:w="1575" w:type="dxa"/>
          </w:tcPr>
          <w:p w14:paraId="6BFC22A1" w14:textId="43FBFC0C" w:rsidR="592C1397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Bangladesh</w:t>
            </w:r>
          </w:p>
        </w:tc>
        <w:tc>
          <w:tcPr>
            <w:tcW w:w="7065" w:type="dxa"/>
          </w:tcPr>
          <w:p w14:paraId="70185200" w14:textId="68E4DC04" w:rsidR="592C1397" w:rsidRDefault="18697D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Desenvolvimento incipiente de uma estratégia nacional de adaptação às mudanças climáticas (</w:t>
            </w:r>
            <w:r w:rsidRPr="3F68D0D5">
              <w:rPr>
                <w:rFonts w:eastAsiaTheme="minorEastAsia"/>
                <w:i/>
                <w:iCs/>
                <w:sz w:val="20"/>
                <w:szCs w:val="20"/>
              </w:rPr>
              <w:t>National Adaptation Plan</w:t>
            </w:r>
            <w:r w:rsidR="55870A33" w:rsidRPr="3F68D0D5">
              <w:rPr>
                <w:rFonts w:eastAsiaTheme="minorEastAsia"/>
                <w:i/>
                <w:iCs/>
                <w:sz w:val="20"/>
                <w:szCs w:val="20"/>
              </w:rPr>
              <w:t xml:space="preserve"> 2023-2050</w:t>
            </w:r>
            <w:r w:rsidRPr="3F68D0D5">
              <w:rPr>
                <w:rFonts w:eastAsiaTheme="minorEastAsia"/>
                <w:sz w:val="20"/>
                <w:szCs w:val="20"/>
              </w:rPr>
              <w:t>).</w:t>
            </w:r>
          </w:p>
        </w:tc>
        <w:tc>
          <w:tcPr>
            <w:tcW w:w="5425" w:type="dxa"/>
          </w:tcPr>
          <w:p w14:paraId="1B83D8E2" w14:textId="0405CE73" w:rsidR="000BB07F" w:rsidRDefault="000BB07F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Plano: </w:t>
            </w:r>
            <w:hyperlink r:id="rId9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https://moef.portal.gov.bd/sites/default/files/files/moef.portal.gov.bd/npfblock/903c6d55_3fa3_4d24_a4e1_0611eaa3cb69/National%20Adaptation%20Plan%20of%20Bangladesh%20%282023-2050%29%20%281%29.pdf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592C1397" w14:paraId="45BDD701" w14:textId="77777777" w:rsidTr="3F68D0D5">
        <w:trPr>
          <w:trHeight w:val="300"/>
        </w:trPr>
        <w:tc>
          <w:tcPr>
            <w:tcW w:w="1575" w:type="dxa"/>
          </w:tcPr>
          <w:p w14:paraId="1249C914" w14:textId="4DF1FBD2" w:rsidR="592C1397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Bélgica</w:t>
            </w:r>
          </w:p>
        </w:tc>
        <w:tc>
          <w:tcPr>
            <w:tcW w:w="7065" w:type="dxa"/>
          </w:tcPr>
          <w:p w14:paraId="3E77E6B8" w14:textId="00539470" w:rsidR="592C1397" w:rsidRDefault="0E1133EC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Adaptação ao calor extremo como parte da política nacional de saúde e clima</w:t>
            </w:r>
            <w:r w:rsidR="6537A32E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6537A32E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National Adaptation Plan / </w:t>
            </w:r>
            <w:r w:rsidR="6537A32E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lastRenderedPageBreak/>
              <w:t>Climate law</w:t>
            </w:r>
            <w:r w:rsidR="52ED0ECD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 2017-2020</w:t>
            </w:r>
            <w:r w:rsidR="6537A32E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  <w:tc>
          <w:tcPr>
            <w:tcW w:w="5425" w:type="dxa"/>
          </w:tcPr>
          <w:p w14:paraId="736AD2E2" w14:textId="4DCA4DD4" w:rsidR="555AF9E8" w:rsidRDefault="555AF9E8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lastRenderedPageBreak/>
              <w:t xml:space="preserve">Plano: </w:t>
            </w:r>
            <w:hyperlink r:id="rId10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https://www.cnc-nkc.be/sites/default/files/report/file/nap_en.pdf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592C1397" w14:paraId="52E4D76D" w14:textId="77777777" w:rsidTr="3F68D0D5">
        <w:trPr>
          <w:trHeight w:val="300"/>
        </w:trPr>
        <w:tc>
          <w:tcPr>
            <w:tcW w:w="1575" w:type="dxa"/>
          </w:tcPr>
          <w:p w14:paraId="05393353" w14:textId="47D6768F" w:rsidR="592C1397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Brasil</w:t>
            </w:r>
          </w:p>
        </w:tc>
        <w:tc>
          <w:tcPr>
            <w:tcW w:w="7065" w:type="dxa"/>
          </w:tcPr>
          <w:p w14:paraId="122E9B53" w14:textId="0C3DD121" w:rsidR="592C1397" w:rsidRDefault="7FD2B58D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Planos locais. Lançamento em 2025 do </w:t>
            </w:r>
            <w:r w:rsidRPr="3F68D0D5">
              <w:rPr>
                <w:rFonts w:eastAsiaTheme="minorEastAsia"/>
                <w:i/>
                <w:iCs/>
                <w:sz w:val="20"/>
                <w:szCs w:val="20"/>
              </w:rPr>
              <w:t>Belém Health Action Plan</w:t>
            </w:r>
            <w:r w:rsidRPr="3F68D0D5">
              <w:rPr>
                <w:rFonts w:eastAsiaTheme="minorEastAsia"/>
                <w:sz w:val="20"/>
                <w:szCs w:val="20"/>
              </w:rPr>
              <w:t xml:space="preserve"> no âmbito da COP30, que aborda o tema de calor extremo.</w:t>
            </w:r>
            <w:r w:rsidR="16F2A1DE" w:rsidRPr="3F68D0D5">
              <w:rPr>
                <w:rFonts w:eastAsiaTheme="minorEastAsia"/>
                <w:sz w:val="20"/>
                <w:szCs w:val="20"/>
              </w:rPr>
              <w:t xml:space="preserve"> Plano Clima </w:t>
            </w:r>
            <w:r w:rsidR="253F286D" w:rsidRPr="3F68D0D5">
              <w:rPr>
                <w:rFonts w:eastAsiaTheme="minorEastAsia"/>
                <w:sz w:val="20"/>
                <w:szCs w:val="20"/>
              </w:rPr>
              <w:t xml:space="preserve">2024-2035 </w:t>
            </w:r>
            <w:r w:rsidR="16F2A1DE" w:rsidRPr="3F68D0D5">
              <w:rPr>
                <w:rFonts w:eastAsiaTheme="minorEastAsia"/>
                <w:sz w:val="20"/>
                <w:szCs w:val="20"/>
              </w:rPr>
              <w:t>(Estratégia Nacional de Mitigação)</w:t>
            </w:r>
          </w:p>
        </w:tc>
        <w:tc>
          <w:tcPr>
            <w:tcW w:w="5425" w:type="dxa"/>
          </w:tcPr>
          <w:p w14:paraId="55C57D6B" w14:textId="46CBD659" w:rsidR="07CFFD27" w:rsidRDefault="07CFFD27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Plano Belém: </w:t>
            </w:r>
            <w:hyperlink r:id="rId11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https://cdn.who.int/media/docs/default-source/climate-change/en---belem-action-plan.pdf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4D159C82" w14:textId="58D4FFF9" w:rsidR="07CFFD27" w:rsidRDefault="07CFFD27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Plano Clima: </w:t>
            </w:r>
            <w:hyperlink r:id="rId12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https://www.gov.br/mma/pt-br/composicao/smc/plano-clima/apresentacao-plano-clima-atualizada-mai24-lgc-1.pdf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6BB1E7C9" w14:textId="4626531F" w:rsidR="7A6C658C" w:rsidRDefault="7A6C658C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Estratégia Nacional de Mitigação: </w:t>
            </w:r>
            <w:hyperlink r:id="rId13">
              <w:r w:rsidRPr="3F68D0D5">
                <w:rPr>
                  <w:rStyle w:val="Hyperlink"/>
                  <w:rFonts w:eastAsiaTheme="minorEastAsia"/>
                  <w:sz w:val="20"/>
                  <w:szCs w:val="20"/>
                </w:rPr>
                <w:t>https://www.gov.br/mma/pt-br/composicao/smc/plano-clima/plano-clima-mitigacao</w:t>
              </w:r>
            </w:hyperlink>
            <w:r w:rsidRPr="3F68D0D5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  <w:tr w:rsidR="592C1397" w14:paraId="3CF07A57" w14:textId="77777777" w:rsidTr="3F68D0D5">
        <w:trPr>
          <w:trHeight w:val="300"/>
        </w:trPr>
        <w:tc>
          <w:tcPr>
            <w:tcW w:w="1575" w:type="dxa"/>
          </w:tcPr>
          <w:p w14:paraId="6CF3CAF7" w14:textId="56C6A247" w:rsidR="592C1397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Canadá</w:t>
            </w:r>
          </w:p>
        </w:tc>
        <w:tc>
          <w:tcPr>
            <w:tcW w:w="7065" w:type="dxa"/>
          </w:tcPr>
          <w:p w14:paraId="1AE7F9C9" w14:textId="61D0B3A8" w:rsidR="592C1397" w:rsidRDefault="1074B482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Estratégia</w:t>
            </w:r>
            <w:r w:rsidR="71278025" w:rsidRPr="3F68D0D5">
              <w:rPr>
                <w:rFonts w:eastAsiaTheme="minorEastAsia"/>
                <w:sz w:val="20"/>
                <w:szCs w:val="20"/>
              </w:rPr>
              <w:t>s</w:t>
            </w:r>
            <w:r w:rsidRPr="3F68D0D5">
              <w:rPr>
                <w:rFonts w:eastAsiaTheme="minorEastAsia"/>
                <w:sz w:val="20"/>
                <w:szCs w:val="20"/>
              </w:rPr>
              <w:t xml:space="preserve"> </w:t>
            </w:r>
            <w:r w:rsidR="5C2EF193" w:rsidRPr="3F68D0D5">
              <w:rPr>
                <w:rFonts w:eastAsiaTheme="minorEastAsia"/>
                <w:sz w:val="20"/>
                <w:szCs w:val="20"/>
              </w:rPr>
              <w:t xml:space="preserve">das províncias </w:t>
            </w:r>
            <w:r w:rsidRPr="3F68D0D5">
              <w:rPr>
                <w:rFonts w:eastAsiaTheme="minorEastAsia"/>
                <w:sz w:val="20"/>
                <w:szCs w:val="20"/>
              </w:rPr>
              <w:t xml:space="preserve">de adaptação </w:t>
            </w:r>
            <w:r w:rsidR="4D8E8B2C" w:rsidRPr="3F68D0D5">
              <w:rPr>
                <w:rFonts w:eastAsiaTheme="minorEastAsia"/>
                <w:sz w:val="20"/>
                <w:szCs w:val="20"/>
              </w:rPr>
              <w:t xml:space="preserve">às </w:t>
            </w:r>
            <w:r w:rsidRPr="3F68D0D5">
              <w:rPr>
                <w:rFonts w:eastAsiaTheme="minorEastAsia"/>
                <w:sz w:val="20"/>
                <w:szCs w:val="20"/>
              </w:rPr>
              <w:t>mudança</w:t>
            </w:r>
            <w:r w:rsidR="51EC3DB4" w:rsidRPr="3F68D0D5">
              <w:rPr>
                <w:rFonts w:eastAsiaTheme="minorEastAsia"/>
                <w:sz w:val="20"/>
                <w:szCs w:val="20"/>
              </w:rPr>
              <w:t>s</w:t>
            </w:r>
            <w:r w:rsidRPr="3F68D0D5">
              <w:rPr>
                <w:rFonts w:eastAsiaTheme="minorEastAsia"/>
                <w:sz w:val="20"/>
                <w:szCs w:val="20"/>
              </w:rPr>
              <w:t xml:space="preserve"> climática</w:t>
            </w:r>
            <w:r w:rsidR="2707BB70" w:rsidRPr="3F68D0D5">
              <w:rPr>
                <w:rFonts w:eastAsiaTheme="minorEastAsia"/>
                <w:sz w:val="20"/>
                <w:szCs w:val="20"/>
              </w:rPr>
              <w:t>s</w:t>
            </w:r>
            <w:r w:rsidR="4229E9E4" w:rsidRPr="3F68D0D5">
              <w:rPr>
                <w:rFonts w:eastAsiaTheme="minorEastAsia"/>
                <w:sz w:val="20"/>
                <w:szCs w:val="20"/>
              </w:rPr>
              <w:t>.</w:t>
            </w:r>
            <w:r w:rsidR="5C65D6BF" w:rsidRPr="3F68D0D5">
              <w:rPr>
                <w:rFonts w:eastAsiaTheme="minorEastAsia"/>
                <w:sz w:val="20"/>
                <w:szCs w:val="20"/>
              </w:rPr>
              <w:t xml:space="preserve"> Estratégia nacional lançada em 2023, depois das iniciativas das províncias.</w:t>
            </w:r>
          </w:p>
        </w:tc>
        <w:tc>
          <w:tcPr>
            <w:tcW w:w="5425" w:type="dxa"/>
          </w:tcPr>
          <w:p w14:paraId="7F18F2D7" w14:textId="0A4C2686" w:rsidR="5C65D6BF" w:rsidRDefault="5C65D6BF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Estratégia nacional: </w:t>
            </w:r>
            <w:hyperlink r:id="rId14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https://unfccc.int/sites/default/files/resource/NAP-Canada-2024-EN.pdf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592C1397" w14:paraId="376DA0B3" w14:textId="77777777" w:rsidTr="3F68D0D5">
        <w:trPr>
          <w:trHeight w:val="300"/>
        </w:trPr>
        <w:tc>
          <w:tcPr>
            <w:tcW w:w="1575" w:type="dxa"/>
          </w:tcPr>
          <w:p w14:paraId="234545AB" w14:textId="78597AD6" w:rsidR="592C1397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Espanha</w:t>
            </w:r>
          </w:p>
        </w:tc>
        <w:tc>
          <w:tcPr>
            <w:tcW w:w="7065" w:type="dxa"/>
          </w:tcPr>
          <w:p w14:paraId="14DEDC5B" w14:textId="318C7F02" w:rsidR="592C1397" w:rsidRDefault="29BF12DF" w:rsidP="3F68D0D5">
            <w:pPr>
              <w:rPr>
                <w:rFonts w:eastAsiaTheme="minorEastAsia"/>
                <w:sz w:val="20"/>
                <w:szCs w:val="20"/>
                <w:lang w:val="es-ES"/>
              </w:rPr>
            </w:pPr>
            <w:r w:rsidRPr="3F68D0D5">
              <w:rPr>
                <w:rFonts w:eastAsiaTheme="minorEastAsia"/>
                <w:sz w:val="20"/>
                <w:szCs w:val="20"/>
                <w:lang w:val="es-ES"/>
              </w:rPr>
              <w:t>Estratégia nacional de mudanças climáticas</w:t>
            </w:r>
            <w:r w:rsidR="079F9074" w:rsidRPr="3F68D0D5">
              <w:rPr>
                <w:rFonts w:eastAsiaTheme="minorEastAsia"/>
                <w:sz w:val="20"/>
                <w:szCs w:val="20"/>
                <w:lang w:val="es-ES"/>
              </w:rPr>
              <w:t xml:space="preserve"> (</w:t>
            </w:r>
            <w:r w:rsidR="079F9074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  <w:lang w:val="es-ES"/>
              </w:rPr>
              <w:t>Plan Nacional de Adaptación al Cambio Climático - PNACC 2021-2030)</w:t>
            </w:r>
          </w:p>
        </w:tc>
        <w:tc>
          <w:tcPr>
            <w:tcW w:w="5425" w:type="dxa"/>
          </w:tcPr>
          <w:p w14:paraId="2A637429" w14:textId="53928891" w:rsidR="6C8D9BAF" w:rsidRPr="00722184" w:rsidRDefault="6C8D9BAF" w:rsidP="3F68D0D5">
            <w:pPr>
              <w:rPr>
                <w:rFonts w:eastAsiaTheme="minorEastAsia"/>
                <w:sz w:val="18"/>
                <w:szCs w:val="18"/>
                <w:lang w:val="pt-BR"/>
              </w:rPr>
            </w:pPr>
            <w:r w:rsidRPr="00722184">
              <w:rPr>
                <w:rFonts w:eastAsiaTheme="minorEastAsia"/>
                <w:sz w:val="18"/>
                <w:szCs w:val="18"/>
                <w:lang w:val="pt-BR"/>
              </w:rPr>
              <w:t xml:space="preserve">Plano: </w:t>
            </w:r>
            <w:hyperlink r:id="rId15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pt-BR"/>
                </w:rPr>
                <w:t>https://www.miteco.gob.es/es/cambio-climatico/temas/impactos-vulnerabilidad-y-adaptacion/plan-nacional-adaptacion-cambio-climatico.html</w:t>
              </w:r>
            </w:hyperlink>
            <w:r w:rsidRPr="00722184">
              <w:rPr>
                <w:rFonts w:eastAsiaTheme="minorEastAsia"/>
                <w:sz w:val="18"/>
                <w:szCs w:val="18"/>
                <w:lang w:val="pt-BR"/>
              </w:rPr>
              <w:t xml:space="preserve"> </w:t>
            </w:r>
          </w:p>
        </w:tc>
      </w:tr>
      <w:tr w:rsidR="3F68D0D5" w14:paraId="37915D41" w14:textId="77777777" w:rsidTr="3F68D0D5">
        <w:trPr>
          <w:trHeight w:val="300"/>
        </w:trPr>
        <w:tc>
          <w:tcPr>
            <w:tcW w:w="1575" w:type="dxa"/>
          </w:tcPr>
          <w:p w14:paraId="62DFFB0E" w14:textId="536E1C65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lastRenderedPageBreak/>
              <w:t>EUA</w:t>
            </w:r>
          </w:p>
        </w:tc>
        <w:tc>
          <w:tcPr>
            <w:tcW w:w="7065" w:type="dxa"/>
          </w:tcPr>
          <w:p w14:paraId="1A8989BE" w14:textId="6A8AA2E9" w:rsidR="4DBB90A7" w:rsidRDefault="4DBB90A7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Agências estatais como FEMA, NOAA e CDC promovem a criação de planos de alerta, e cada governo estadual e local tem </w:t>
            </w:r>
            <w:r w:rsidR="72DB9B30" w:rsidRPr="3F68D0D5">
              <w:rPr>
                <w:rFonts w:eastAsiaTheme="minorEastAsia"/>
                <w:sz w:val="20"/>
                <w:szCs w:val="20"/>
              </w:rPr>
              <w:t xml:space="preserve">autonomia </w:t>
            </w:r>
            <w:r w:rsidRPr="3F68D0D5">
              <w:rPr>
                <w:rFonts w:eastAsiaTheme="minorEastAsia"/>
                <w:sz w:val="20"/>
                <w:szCs w:val="20"/>
              </w:rPr>
              <w:t>para criar o seu.</w:t>
            </w:r>
            <w:r w:rsidR="4CB86CC1" w:rsidRPr="3F68D0D5">
              <w:rPr>
                <w:rFonts w:eastAsiaTheme="minorEastAsia"/>
                <w:sz w:val="20"/>
                <w:szCs w:val="20"/>
              </w:rPr>
              <w:t xml:space="preserve"> Recente adoção de uma estratégia nacional de adaptação às mudanças climáticas (</w:t>
            </w:r>
            <w:r w:rsidR="4CB86CC1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National Adaptation and Resilience Planning Strategy)</w:t>
            </w:r>
          </w:p>
        </w:tc>
        <w:tc>
          <w:tcPr>
            <w:tcW w:w="5425" w:type="dxa"/>
          </w:tcPr>
          <w:p w14:paraId="5AC0221C" w14:textId="493840BD" w:rsidR="63A6CD31" w:rsidRDefault="63A6CD31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Estratégia nacional: </w:t>
            </w:r>
            <w:hyperlink r:id="rId16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https://2021-2025.state.gov/office-of-the-spokesperson/releases/2025/01/u-s-national-adaptation-and-resilience-planning-strategy/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14:paraId="5258CB31" w14:textId="77777777" w:rsidTr="3F68D0D5">
        <w:trPr>
          <w:trHeight w:val="300"/>
        </w:trPr>
        <w:tc>
          <w:tcPr>
            <w:tcW w:w="1575" w:type="dxa"/>
          </w:tcPr>
          <w:p w14:paraId="48E519C0" w14:textId="18DA2EDE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França</w:t>
            </w:r>
          </w:p>
        </w:tc>
        <w:tc>
          <w:tcPr>
            <w:tcW w:w="7065" w:type="dxa"/>
          </w:tcPr>
          <w:p w14:paraId="02935903" w14:textId="4E0242D7" w:rsidR="611B2FDF" w:rsidRDefault="611B2FDF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Integração do risco por calor extremo em políticas nacionais de clima e saúde</w:t>
            </w:r>
            <w:r w:rsidR="577C450A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577C450A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Stratégie nationale d’adaptation au changement climatique)</w:t>
            </w:r>
          </w:p>
        </w:tc>
        <w:tc>
          <w:tcPr>
            <w:tcW w:w="5425" w:type="dxa"/>
          </w:tcPr>
          <w:p w14:paraId="03F07D39" w14:textId="656FF3F5" w:rsidR="07F19C4E" w:rsidRDefault="07F19C4E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Estratégia: </w:t>
            </w:r>
            <w:hyperlink r:id="rId17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https://www.ecologie.gouv.fr/sites/default/files/documents/ONERC_Rapport_2006_Strategie_Nationale_WEB.pdf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:rsidRPr="00722184" w14:paraId="455881D6" w14:textId="77777777" w:rsidTr="3F68D0D5">
        <w:trPr>
          <w:trHeight w:val="300"/>
        </w:trPr>
        <w:tc>
          <w:tcPr>
            <w:tcW w:w="1575" w:type="dxa"/>
          </w:tcPr>
          <w:p w14:paraId="5EEBBFF4" w14:textId="1E0837BA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Índia</w:t>
            </w:r>
          </w:p>
        </w:tc>
        <w:tc>
          <w:tcPr>
            <w:tcW w:w="7065" w:type="dxa"/>
          </w:tcPr>
          <w:p w14:paraId="5C722191" w14:textId="02EFEEAC" w:rsidR="07F94643" w:rsidRDefault="07F94643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O governo nacional e os governos </w:t>
            </w:r>
            <w:r w:rsidRPr="3F68D0D5">
              <w:rPr>
                <w:rFonts w:eastAsiaTheme="minorEastAsia"/>
                <w:sz w:val="20"/>
                <w:szCs w:val="20"/>
              </w:rPr>
              <w:lastRenderedPageBreak/>
              <w:t>estaduais têm promovido diretrizes e adoção de planos específicos de atuação (</w:t>
            </w:r>
            <w:r w:rsidR="5F280CF8" w:rsidRPr="3F68D0D5">
              <w:rPr>
                <w:rFonts w:eastAsiaTheme="minorEastAsia"/>
                <w:i/>
                <w:iCs/>
                <w:sz w:val="20"/>
                <w:szCs w:val="20"/>
              </w:rPr>
              <w:t>He</w:t>
            </w:r>
            <w:r w:rsidRPr="3F68D0D5">
              <w:rPr>
                <w:rFonts w:eastAsiaTheme="minorEastAsia"/>
                <w:i/>
                <w:iCs/>
                <w:sz w:val="20"/>
                <w:szCs w:val="20"/>
              </w:rPr>
              <w:t>at Action Plans</w:t>
            </w:r>
            <w:r w:rsidRPr="3F68D0D5">
              <w:rPr>
                <w:rFonts w:eastAsiaTheme="minorEastAsia"/>
                <w:sz w:val="20"/>
                <w:szCs w:val="20"/>
              </w:rPr>
              <w:t>)</w:t>
            </w:r>
            <w:r w:rsidR="30DB009B" w:rsidRPr="3F68D0D5">
              <w:rPr>
                <w:rFonts w:eastAsiaTheme="minorEastAsia"/>
                <w:sz w:val="20"/>
                <w:szCs w:val="20"/>
              </w:rPr>
              <w:t>, sob a liderança da NDMA (N</w:t>
            </w:r>
            <w:r w:rsidR="30DB009B" w:rsidRPr="3F68D0D5">
              <w:rPr>
                <w:rFonts w:eastAsiaTheme="minorEastAsia"/>
                <w:i/>
                <w:iCs/>
                <w:sz w:val="20"/>
                <w:szCs w:val="20"/>
              </w:rPr>
              <w:t>ational Disaster Management Authority</w:t>
            </w:r>
            <w:r w:rsidR="30DB009B" w:rsidRPr="3F68D0D5">
              <w:rPr>
                <w:rFonts w:eastAsiaTheme="minorEastAsia"/>
                <w:sz w:val="20"/>
                <w:szCs w:val="20"/>
              </w:rPr>
              <w:t>).</w:t>
            </w:r>
          </w:p>
        </w:tc>
        <w:tc>
          <w:tcPr>
            <w:tcW w:w="5425" w:type="dxa"/>
          </w:tcPr>
          <w:p w14:paraId="7557BE10" w14:textId="3FC65909" w:rsidR="05ADFF26" w:rsidRDefault="05ADFF26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lastRenderedPageBreak/>
              <w:t xml:space="preserve">Diretrizes da NDMA: </w:t>
            </w:r>
            <w:hyperlink r:id="rId18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https://ncdc.mohfw.gov.in/wp-content/uploads/2024/05/3-PPT-Heat-wave-Management-Preparedness-and-response-NDMA.pdf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0C84902D" w14:textId="0BBCE289" w:rsidR="05ADFF26" w:rsidRPr="00722184" w:rsidRDefault="05ADFF26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Heatwave guidelines: </w:t>
            </w:r>
            <w:hyperlink r:id="rId19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https://www.ndma.gov.pk/storage/publications/July2024/oxTpPKvfpQjxCZTrLiuv.pdf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</w:tc>
      </w:tr>
      <w:tr w:rsidR="3F68D0D5" w14:paraId="0F9361D3" w14:textId="77777777" w:rsidTr="3F68D0D5">
        <w:trPr>
          <w:trHeight w:val="300"/>
        </w:trPr>
        <w:tc>
          <w:tcPr>
            <w:tcW w:w="1575" w:type="dxa"/>
          </w:tcPr>
          <w:p w14:paraId="1D87A9F9" w14:textId="7D027837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Luxemburgo</w:t>
            </w:r>
          </w:p>
        </w:tc>
        <w:tc>
          <w:tcPr>
            <w:tcW w:w="7065" w:type="dxa"/>
          </w:tcPr>
          <w:p w14:paraId="25586826" w14:textId="1F42ACA9" w:rsidR="2E2A34C4" w:rsidRDefault="2E2A34C4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Adaptação ao calor extremo como parte da política nacional de saúde e clima</w:t>
            </w:r>
            <w:r w:rsidR="3CE3B151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3CE3B151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National Adaptation Plan</w:t>
            </w:r>
            <w:r w:rsidR="45715CFE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 2018-2023</w:t>
            </w:r>
            <w:r w:rsidR="3CE3B151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425" w:type="dxa"/>
          </w:tcPr>
          <w:p w14:paraId="4B447A39" w14:textId="50357216" w:rsidR="1264A2C3" w:rsidRDefault="1264A2C3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Documento: </w:t>
            </w:r>
            <w:hyperlink r:id="rId20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https://climate-laws.org/document/strategy-and-action-plan-for-adaptation-to-climate-change-in-luxembourg-2018-2023_a1f0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55D55CB2" w14:textId="769726BE" w:rsidR="1264A2C3" w:rsidRDefault="1264A2C3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Consulta pública para a atualização 2024-2025: </w:t>
            </w:r>
            <w:hyperlink r:id="rId21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https://www.zesumme-vereinfachen.lu/en-GB/projects/klimaadaptatiounsstrategie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14:paraId="21DE00DB" w14:textId="77777777" w:rsidTr="3F68D0D5">
        <w:trPr>
          <w:trHeight w:val="300"/>
        </w:trPr>
        <w:tc>
          <w:tcPr>
            <w:tcW w:w="1575" w:type="dxa"/>
          </w:tcPr>
          <w:p w14:paraId="05702D7B" w14:textId="398802C1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Macedônia</w:t>
            </w:r>
          </w:p>
        </w:tc>
        <w:tc>
          <w:tcPr>
            <w:tcW w:w="7065" w:type="dxa"/>
          </w:tcPr>
          <w:p w14:paraId="7A5E9E94" w14:textId="0FF0C8A2" w:rsidR="4F9C38A8" w:rsidRDefault="4F9C38A8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National Adaptation Plan</w:t>
            </w:r>
            <w:r w:rsidR="4267FA9F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 2024-2027</w:t>
            </w:r>
          </w:p>
        </w:tc>
        <w:tc>
          <w:tcPr>
            <w:tcW w:w="5425" w:type="dxa"/>
          </w:tcPr>
          <w:p w14:paraId="6D161C56" w14:textId="5AD275C3" w:rsidR="4267FA9F" w:rsidRDefault="4267FA9F" w:rsidP="3F68D0D5">
            <w:pPr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3F68D0D5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Projeto aprovado em 2024, para o </w:t>
            </w:r>
            <w:r w:rsidR="0F395A2D" w:rsidRPr="3F68D0D5">
              <w:rPr>
                <w:rFonts w:eastAsiaTheme="minorEastAsia"/>
                <w:color w:val="000000" w:themeColor="text1"/>
                <w:sz w:val="18"/>
                <w:szCs w:val="18"/>
              </w:rPr>
              <w:t>período</w:t>
            </w:r>
            <w:r w:rsidRPr="3F68D0D5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 2024-2027: </w:t>
            </w:r>
            <w:hyperlink r:id="rId22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https://www.adaptation-undp.org/projects/improving-resilience-republic-north-macedonia-integrating-adaptation-planning-processes</w:t>
              </w:r>
            </w:hyperlink>
            <w:r w:rsidRPr="3F68D0D5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3F68D0D5" w14:paraId="4707C7EE" w14:textId="77777777" w:rsidTr="3F68D0D5">
        <w:trPr>
          <w:trHeight w:val="300"/>
        </w:trPr>
        <w:tc>
          <w:tcPr>
            <w:tcW w:w="1575" w:type="dxa"/>
          </w:tcPr>
          <w:p w14:paraId="2244D61A" w14:textId="1FE0F8EE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Paquistão</w:t>
            </w:r>
          </w:p>
        </w:tc>
        <w:tc>
          <w:tcPr>
            <w:tcW w:w="7065" w:type="dxa"/>
          </w:tcPr>
          <w:p w14:paraId="22D580B8" w14:textId="115D6BD3" w:rsidR="2110ECD4" w:rsidRDefault="2110ECD4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Adaptação às mudanças climáticas </w:t>
            </w:r>
            <w:r w:rsidRPr="3F68D0D5">
              <w:rPr>
                <w:rFonts w:eastAsiaTheme="minorEastAsia"/>
                <w:i/>
                <w:iCs/>
                <w:sz w:val="20"/>
                <w:szCs w:val="20"/>
              </w:rPr>
              <w:t xml:space="preserve">(National Adaptation Plan 2023). </w:t>
            </w:r>
            <w:r w:rsidRPr="3F68D0D5">
              <w:rPr>
                <w:rFonts w:eastAsiaTheme="minorEastAsia"/>
                <w:sz w:val="20"/>
                <w:szCs w:val="20"/>
              </w:rPr>
              <w:t xml:space="preserve"> </w:t>
            </w:r>
            <w:r w:rsidR="1DEE7FA2" w:rsidRPr="3F68D0D5">
              <w:rPr>
                <w:rFonts w:eastAsiaTheme="minorEastAsia"/>
                <w:sz w:val="20"/>
                <w:szCs w:val="20"/>
              </w:rPr>
              <w:t xml:space="preserve">Existe um Ministério de Mudanças Climáticas que estrutura as </w:t>
            </w:r>
            <w:r w:rsidR="1DEE7FA2" w:rsidRPr="3F68D0D5">
              <w:rPr>
                <w:rFonts w:eastAsiaTheme="minorEastAsia"/>
                <w:sz w:val="20"/>
                <w:szCs w:val="20"/>
              </w:rPr>
              <w:lastRenderedPageBreak/>
              <w:t>políticas setoriais correspondentes.</w:t>
            </w:r>
          </w:p>
        </w:tc>
        <w:tc>
          <w:tcPr>
            <w:tcW w:w="5425" w:type="dxa"/>
          </w:tcPr>
          <w:p w14:paraId="49D29CE4" w14:textId="4ABB20E2" w:rsidR="0BACB529" w:rsidRPr="00722184" w:rsidRDefault="0BACB529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lastRenderedPageBreak/>
              <w:t>Heatwave guidelines:</w:t>
            </w:r>
            <w:r w:rsidRPr="00722184">
              <w:rPr>
                <w:rStyle w:val="Hyperlink"/>
                <w:rFonts w:eastAsiaTheme="minorEastAsia"/>
                <w:sz w:val="18"/>
                <w:szCs w:val="18"/>
                <w:lang w:val="en-US"/>
              </w:rPr>
              <w:t xml:space="preserve"> </w:t>
            </w:r>
            <w:hyperlink r:id="rId23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https://heathealth.info/resources/pakistan-heatwave-guidelines-2024/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  <w:p w14:paraId="258593F6" w14:textId="7E51CD01" w:rsidR="073A2B95" w:rsidRDefault="073A2B95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Plano nacional: </w:t>
            </w:r>
            <w:hyperlink r:id="rId24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https://unfccc.int/sites/default/files/resource/National_Adaptation_Plan_Pakistan.pdf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14:paraId="0B8E847C" w14:textId="77777777" w:rsidTr="3F68D0D5">
        <w:trPr>
          <w:trHeight w:val="300"/>
        </w:trPr>
        <w:tc>
          <w:tcPr>
            <w:tcW w:w="1575" w:type="dxa"/>
          </w:tcPr>
          <w:p w14:paraId="00E5C44F" w14:textId="14160F53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Portugal</w:t>
            </w:r>
          </w:p>
        </w:tc>
        <w:tc>
          <w:tcPr>
            <w:tcW w:w="7065" w:type="dxa"/>
          </w:tcPr>
          <w:p w14:paraId="74136BF6" w14:textId="5F61BB23" w:rsidR="38350B90" w:rsidRDefault="38350B90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Planos</w:t>
            </w:r>
            <w:r w:rsidR="08D857F3" w:rsidRPr="3F68D0D5">
              <w:rPr>
                <w:rFonts w:eastAsiaTheme="minorEastAsia"/>
                <w:sz w:val="20"/>
                <w:szCs w:val="20"/>
              </w:rPr>
              <w:t xml:space="preserve"> sazonais de contingência (verão</w:t>
            </w:r>
            <w:r w:rsidR="2ED43C5D" w:rsidRPr="3F68D0D5">
              <w:rPr>
                <w:rFonts w:eastAsiaTheme="minorEastAsia"/>
                <w:sz w:val="20"/>
                <w:szCs w:val="20"/>
              </w:rPr>
              <w:t xml:space="preserve"> - módulo calor</w:t>
            </w:r>
            <w:r w:rsidR="08D857F3" w:rsidRPr="3F68D0D5">
              <w:rPr>
                <w:rFonts w:eastAsiaTheme="minorEastAsia"/>
                <w:sz w:val="20"/>
                <w:szCs w:val="20"/>
              </w:rPr>
              <w:t>)</w:t>
            </w:r>
            <w:r w:rsidR="792EC689" w:rsidRPr="3F68D0D5">
              <w:rPr>
                <w:rFonts w:eastAsiaTheme="minorEastAsia"/>
                <w:sz w:val="20"/>
                <w:szCs w:val="20"/>
              </w:rPr>
              <w:t xml:space="preserve"> e p</w:t>
            </w:r>
            <w:r w:rsidR="4CD40FBA" w:rsidRPr="3F68D0D5">
              <w:rPr>
                <w:rFonts w:eastAsiaTheme="minorEastAsia"/>
                <w:sz w:val="20"/>
                <w:szCs w:val="20"/>
              </w:rPr>
              <w:t>lanos específicos de contingência (nível nacional)</w:t>
            </w:r>
            <w:r w:rsidR="6CBF024E" w:rsidRPr="3F68D0D5">
              <w:rPr>
                <w:rFonts w:eastAsiaTheme="minorEastAsia"/>
                <w:sz w:val="20"/>
                <w:szCs w:val="20"/>
              </w:rPr>
              <w:t>, r</w:t>
            </w:r>
            <w:r w:rsidR="4377D4A0" w:rsidRPr="3F68D0D5">
              <w:rPr>
                <w:rFonts w:eastAsiaTheme="minorEastAsia"/>
                <w:sz w:val="20"/>
                <w:szCs w:val="20"/>
              </w:rPr>
              <w:t>ealizados pela Direção Geral de Saúde.</w:t>
            </w:r>
          </w:p>
        </w:tc>
        <w:tc>
          <w:tcPr>
            <w:tcW w:w="5425" w:type="dxa"/>
          </w:tcPr>
          <w:p w14:paraId="09F319BB" w14:textId="0288E218" w:rsidR="4CD40FBA" w:rsidRDefault="4CD40FBA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Edição de 2025: </w:t>
            </w:r>
            <w:hyperlink r:id="rId25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https://www.dgs.pt/em-destaque/plano-para-a-resposta-sazonal-em-saude-referencial-tecnico-modulo-verao-2025-pdf.aspx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271C6758" w14:textId="5B43703B" w:rsidR="3DEF0FB1" w:rsidRDefault="3DEF0FB1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>Análise do plano</w:t>
            </w:r>
            <w:r w:rsidR="4CD40FBA" w:rsidRPr="3F68D0D5">
              <w:rPr>
                <w:rFonts w:eastAsiaTheme="minorEastAsia"/>
                <w:sz w:val="18"/>
                <w:szCs w:val="18"/>
              </w:rPr>
              <w:t xml:space="preserve"> de contingência: </w:t>
            </w:r>
            <w:hyperlink r:id="rId26">
              <w:r w:rsidR="1E256AF3"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https://climate-adapt.eea.europa.eu/pt/metadata/case-studies/operation-of-the-portuguese-contingency-heatwaves-plan</w:t>
              </w:r>
            </w:hyperlink>
            <w:r w:rsidR="1E256AF3"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:rsidRPr="00722184" w14:paraId="1DAFB29C" w14:textId="77777777" w:rsidTr="3F68D0D5">
        <w:trPr>
          <w:trHeight w:val="300"/>
        </w:trPr>
        <w:tc>
          <w:tcPr>
            <w:tcW w:w="1575" w:type="dxa"/>
          </w:tcPr>
          <w:p w14:paraId="10D58975" w14:textId="3E612EB1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Reino Unido</w:t>
            </w:r>
          </w:p>
        </w:tc>
        <w:tc>
          <w:tcPr>
            <w:tcW w:w="7065" w:type="dxa"/>
          </w:tcPr>
          <w:p w14:paraId="2F237B84" w14:textId="38965B4A" w:rsidR="19EF1515" w:rsidRDefault="19EF1515" w:rsidP="3F68D0D5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Estratégia nacional intersectorial de adaptação ao calor extremo</w:t>
            </w:r>
            <w:r w:rsidR="5444287F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5444287F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National Adaptation Programme)</w:t>
            </w:r>
            <w:r w:rsidR="52FD84BA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52FD84BA" w:rsidRPr="3F68D0D5">
              <w:rPr>
                <w:rFonts w:eastAsiaTheme="minorEastAsia"/>
                <w:color w:val="000000" w:themeColor="text1"/>
                <w:sz w:val="20"/>
                <w:szCs w:val="20"/>
              </w:rPr>
              <w:t>que conta com ferramentas para a adaptação no nível local.</w:t>
            </w:r>
          </w:p>
        </w:tc>
        <w:tc>
          <w:tcPr>
            <w:tcW w:w="5425" w:type="dxa"/>
          </w:tcPr>
          <w:p w14:paraId="0860CA2B" w14:textId="4494CB81" w:rsidR="410D6396" w:rsidRDefault="410D6396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Terceira edição da estratégia nacional de adaptação climática (NAP3): </w:t>
            </w:r>
            <w:hyperlink r:id="rId27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https://www.gov.uk/government/publications/third-national-adaptation-programme-nap3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5277CC3B" w14:textId="72549508" w:rsidR="410D6396" w:rsidRDefault="410D6396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Programa específico para calor extremo: </w:t>
            </w:r>
            <w:hyperlink r:id="rId28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https://www.gov.uk/government/publications/beat-the-heat-hot-weather-advice/beat-the-heat-staying-safe-in-hot-weather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6048CA58" w14:textId="32D60C8F" w:rsidR="699F1D2D" w:rsidRPr="00722184" w:rsidRDefault="699F1D2D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Local Climate Adaptation Tool: </w:t>
            </w:r>
            <w:hyperlink r:id="rId29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https://lcat.uk/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</w:tc>
      </w:tr>
      <w:tr w:rsidR="3F68D0D5" w14:paraId="372FDB47" w14:textId="77777777" w:rsidTr="3F68D0D5">
        <w:trPr>
          <w:trHeight w:val="300"/>
        </w:trPr>
        <w:tc>
          <w:tcPr>
            <w:tcW w:w="1575" w:type="dxa"/>
          </w:tcPr>
          <w:p w14:paraId="0A564800" w14:textId="0DA76A92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Santa Lúcia</w:t>
            </w:r>
          </w:p>
        </w:tc>
        <w:tc>
          <w:tcPr>
            <w:tcW w:w="7065" w:type="dxa"/>
          </w:tcPr>
          <w:p w14:paraId="22AACC90" w14:textId="4FB7B320" w:rsidR="58F07B65" w:rsidRDefault="58F07B65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Estratégia geral de adaptação climática, pela condição insular da nação</w:t>
            </w:r>
            <w:r w:rsidR="637F36DF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340269F1" w:rsidRPr="3F68D0D5">
              <w:rPr>
                <w:rFonts w:eastAsiaTheme="minorEastAsia"/>
                <w:i/>
                <w:iCs/>
                <w:sz w:val="20"/>
                <w:szCs w:val="20"/>
              </w:rPr>
              <w:t>National Adaptation Plan 2018-2028</w:t>
            </w:r>
            <w:r w:rsidR="3E43DD2B" w:rsidRPr="3F68D0D5">
              <w:rPr>
                <w:rFonts w:eastAsiaTheme="minorEastAsia"/>
                <w:sz w:val="20"/>
                <w:szCs w:val="20"/>
              </w:rPr>
              <w:t>).</w:t>
            </w:r>
          </w:p>
        </w:tc>
        <w:tc>
          <w:tcPr>
            <w:tcW w:w="5425" w:type="dxa"/>
          </w:tcPr>
          <w:p w14:paraId="4E519F1B" w14:textId="11A2C08E" w:rsidR="3E43DD2B" w:rsidRDefault="3E43DD2B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t xml:space="preserve">Estratégia: </w:t>
            </w:r>
            <w:hyperlink r:id="rId30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https://unfccc.int/sites/default/files/resource/NAP-Saint-Lucia-2018.pdf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14:paraId="6493F899" w14:textId="77777777" w:rsidTr="3F68D0D5">
        <w:trPr>
          <w:trHeight w:val="300"/>
        </w:trPr>
        <w:tc>
          <w:tcPr>
            <w:tcW w:w="1575" w:type="dxa"/>
          </w:tcPr>
          <w:p w14:paraId="69A59D23" w14:textId="1A1A4BDD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Síria</w:t>
            </w:r>
          </w:p>
        </w:tc>
        <w:tc>
          <w:tcPr>
            <w:tcW w:w="7065" w:type="dxa"/>
          </w:tcPr>
          <w:p w14:paraId="44638AC7" w14:textId="1577DC0B" w:rsidR="0F6FB58B" w:rsidRDefault="0F6FB58B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 xml:space="preserve">Plano desenvolvido por uma ONG, em parceria com a </w:t>
            </w:r>
            <w:r w:rsidR="710D629F" w:rsidRPr="3F68D0D5">
              <w:rPr>
                <w:rFonts w:eastAsiaTheme="minorEastAsia"/>
                <w:sz w:val="20"/>
                <w:szCs w:val="20"/>
              </w:rPr>
              <w:lastRenderedPageBreak/>
              <w:t>UNDP</w:t>
            </w:r>
            <w:r w:rsidRPr="3F68D0D5">
              <w:rPr>
                <w:rFonts w:eastAsiaTheme="minorEastAsia"/>
                <w:sz w:val="20"/>
                <w:szCs w:val="20"/>
              </w:rPr>
              <w:t>.</w:t>
            </w:r>
            <w:r w:rsidR="25BF42D6" w:rsidRPr="3F68D0D5">
              <w:rPr>
                <w:rFonts w:eastAsiaTheme="minorEastAsia"/>
                <w:sz w:val="20"/>
                <w:szCs w:val="20"/>
              </w:rPr>
              <w:t xml:space="preserve"> Não há políticas setoria</w:t>
            </w:r>
            <w:r w:rsidR="5789B001" w:rsidRPr="3F68D0D5">
              <w:rPr>
                <w:rFonts w:eastAsiaTheme="minorEastAsia"/>
                <w:sz w:val="20"/>
                <w:szCs w:val="20"/>
              </w:rPr>
              <w:t>i</w:t>
            </w:r>
            <w:r w:rsidR="25BF42D6" w:rsidRPr="3F68D0D5">
              <w:rPr>
                <w:rFonts w:eastAsiaTheme="minorEastAsia"/>
                <w:sz w:val="20"/>
                <w:szCs w:val="20"/>
              </w:rPr>
              <w:t>s do tema.</w:t>
            </w:r>
          </w:p>
        </w:tc>
        <w:tc>
          <w:tcPr>
            <w:tcW w:w="5425" w:type="dxa"/>
          </w:tcPr>
          <w:p w14:paraId="753E04A1" w14:textId="5EF52383" w:rsidR="5394B3C1" w:rsidRDefault="5394B3C1" w:rsidP="3F68D0D5">
            <w:pPr>
              <w:rPr>
                <w:rFonts w:eastAsiaTheme="minorEastAsia"/>
                <w:sz w:val="18"/>
                <w:szCs w:val="18"/>
              </w:rPr>
            </w:pPr>
            <w:r w:rsidRPr="3F68D0D5">
              <w:rPr>
                <w:rFonts w:eastAsiaTheme="minorEastAsia"/>
                <w:sz w:val="18"/>
                <w:szCs w:val="18"/>
              </w:rPr>
              <w:lastRenderedPageBreak/>
              <w:t xml:space="preserve">Fonte: </w:t>
            </w:r>
            <w:hyperlink r:id="rId31">
              <w:r w:rsidRPr="3F68D0D5">
                <w:rPr>
                  <w:rStyle w:val="Hyperlink"/>
                  <w:rFonts w:eastAsiaTheme="minorEastAsia"/>
                  <w:sz w:val="18"/>
                  <w:szCs w:val="18"/>
                </w:rPr>
                <w:t>https://www.adaptation-undp.org/explore/arab-states/syrian-arab-republic</w:t>
              </w:r>
            </w:hyperlink>
            <w:r w:rsidRPr="3F68D0D5">
              <w:rPr>
                <w:rFonts w:eastAsiaTheme="minorEastAsia"/>
                <w:sz w:val="18"/>
                <w:szCs w:val="18"/>
              </w:rPr>
              <w:t xml:space="preserve"> </w:t>
            </w:r>
          </w:p>
        </w:tc>
      </w:tr>
      <w:tr w:rsidR="3F68D0D5" w:rsidRPr="00722184" w14:paraId="70D455A7" w14:textId="77777777" w:rsidTr="3F68D0D5">
        <w:trPr>
          <w:trHeight w:val="300"/>
        </w:trPr>
        <w:tc>
          <w:tcPr>
            <w:tcW w:w="1575" w:type="dxa"/>
          </w:tcPr>
          <w:p w14:paraId="5B8B34BA" w14:textId="43AAAA4E" w:rsidR="610C3B29" w:rsidRDefault="610C3B29" w:rsidP="3F68D0D5">
            <w:pPr>
              <w:rPr>
                <w:rFonts w:eastAsiaTheme="minorEastAsia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Suíça</w:t>
            </w:r>
          </w:p>
        </w:tc>
        <w:tc>
          <w:tcPr>
            <w:tcW w:w="7065" w:type="dxa"/>
          </w:tcPr>
          <w:p w14:paraId="230EA802" w14:textId="0D1F50BA" w:rsidR="398757D2" w:rsidRDefault="398757D2" w:rsidP="3F68D0D5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  <w:r w:rsidRPr="3F68D0D5">
              <w:rPr>
                <w:rFonts w:eastAsiaTheme="minorEastAsia"/>
                <w:sz w:val="20"/>
                <w:szCs w:val="20"/>
              </w:rPr>
              <w:t>Adaptação ao calor extremo como parte da política nacional de saúde e clima</w:t>
            </w:r>
            <w:r w:rsidR="01E2284D" w:rsidRPr="3F68D0D5">
              <w:rPr>
                <w:rFonts w:eastAsiaTheme="minorEastAsia"/>
                <w:sz w:val="20"/>
                <w:szCs w:val="20"/>
              </w:rPr>
              <w:t xml:space="preserve"> (</w:t>
            </w:r>
            <w:r w:rsidR="01E2284D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National Adaptation Plan, </w:t>
            </w:r>
            <w:r w:rsidR="01E2284D" w:rsidRPr="3F68D0D5">
              <w:rPr>
                <w:rFonts w:eastAsiaTheme="minorEastAsia"/>
                <w:color w:val="000000" w:themeColor="text1"/>
                <w:sz w:val="20"/>
                <w:szCs w:val="20"/>
              </w:rPr>
              <w:t>em revisão</w:t>
            </w:r>
            <w:r w:rsidR="01E2284D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16438EB0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  <w:r w:rsidR="16438EB0" w:rsidRPr="3F68D0D5">
              <w:rPr>
                <w:rFonts w:eastAsiaTheme="minorEastAsia"/>
                <w:color w:val="000000" w:themeColor="text1"/>
                <w:sz w:val="20"/>
                <w:szCs w:val="20"/>
              </w:rPr>
              <w:t>Diretrizes do governo federal contidas no</w:t>
            </w:r>
            <w:r w:rsidR="16438EB0" w:rsidRPr="3F68D0D5"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  <w:t xml:space="preserve"> Action Plan 2020-2025.</w:t>
            </w:r>
          </w:p>
        </w:tc>
        <w:tc>
          <w:tcPr>
            <w:tcW w:w="5425" w:type="dxa"/>
          </w:tcPr>
          <w:p w14:paraId="472D2751" w14:textId="56AB5C8B" w:rsidR="16438EB0" w:rsidRPr="00722184" w:rsidRDefault="16438EB0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National Center for Climate Services: </w:t>
            </w:r>
            <w:hyperlink r:id="rId32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https://www.nccs.admin.ch/nccs/en/home/climate-change-and-impacts/analyse-der-klimabedingten-risiken-und-chancen.html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  <w:p w14:paraId="6EE41B84" w14:textId="77BEDCFD" w:rsidR="16438EB0" w:rsidRPr="00722184" w:rsidRDefault="16438EB0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Action plan 2020-2025: </w:t>
            </w:r>
            <w:hyperlink r:id="rId33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https://www.bafu.admin.ch/en/climate-strategy-adaptation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  <w:p w14:paraId="4FF3BB4E" w14:textId="431E991C" w:rsidR="16438EB0" w:rsidRPr="00722184" w:rsidRDefault="16438EB0" w:rsidP="3F68D0D5">
            <w:pPr>
              <w:rPr>
                <w:rFonts w:eastAsiaTheme="minorEastAsia"/>
                <w:sz w:val="18"/>
                <w:szCs w:val="18"/>
                <w:lang w:val="en-US"/>
              </w:rPr>
            </w:pPr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2012 first plan: </w:t>
            </w:r>
            <w:hyperlink r:id="rId34">
              <w:r w:rsidRPr="00722184">
                <w:rPr>
                  <w:rStyle w:val="Hyperlink"/>
                  <w:rFonts w:eastAsiaTheme="minorEastAsia"/>
                  <w:sz w:val="18"/>
                  <w:szCs w:val="18"/>
                  <w:lang w:val="en-US"/>
                </w:rPr>
                <w:t>https://www.bafu.admin.ch/en/publication?id=RZ7HTchQoLVu</w:t>
              </w:r>
            </w:hyperlink>
            <w:r w:rsidRPr="00722184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653516A9" w14:textId="1C8A7EC4" w:rsidR="592C1397" w:rsidRPr="00722184" w:rsidRDefault="592C1397">
      <w:pPr>
        <w:rPr>
          <w:lang w:val="en-US"/>
        </w:rPr>
      </w:pPr>
    </w:p>
    <w:sectPr w:rsidR="592C1397" w:rsidRPr="00722184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3A219"/>
    <w:rsid w:val="000BB07F"/>
    <w:rsid w:val="00582591"/>
    <w:rsid w:val="00722184"/>
    <w:rsid w:val="01AA1ADF"/>
    <w:rsid w:val="01DE8A67"/>
    <w:rsid w:val="01E2284D"/>
    <w:rsid w:val="05ADFF26"/>
    <w:rsid w:val="073A2B95"/>
    <w:rsid w:val="079F9074"/>
    <w:rsid w:val="07CFFD27"/>
    <w:rsid w:val="07F19C4E"/>
    <w:rsid w:val="07F94643"/>
    <w:rsid w:val="0879ADA2"/>
    <w:rsid w:val="08D857F3"/>
    <w:rsid w:val="09E7B261"/>
    <w:rsid w:val="0B3D2284"/>
    <w:rsid w:val="0BACB529"/>
    <w:rsid w:val="0E1133EC"/>
    <w:rsid w:val="0F28082C"/>
    <w:rsid w:val="0F395A2D"/>
    <w:rsid w:val="0F6FB58B"/>
    <w:rsid w:val="1074B482"/>
    <w:rsid w:val="1264A2C3"/>
    <w:rsid w:val="142F6780"/>
    <w:rsid w:val="146F532F"/>
    <w:rsid w:val="15D0A335"/>
    <w:rsid w:val="162BA03B"/>
    <w:rsid w:val="16438EB0"/>
    <w:rsid w:val="16F2A1DE"/>
    <w:rsid w:val="17CF5B39"/>
    <w:rsid w:val="18697D29"/>
    <w:rsid w:val="188E21A5"/>
    <w:rsid w:val="19EF1515"/>
    <w:rsid w:val="1DEE7FA2"/>
    <w:rsid w:val="1E256AF3"/>
    <w:rsid w:val="1E932E66"/>
    <w:rsid w:val="1F1A5E79"/>
    <w:rsid w:val="20683E38"/>
    <w:rsid w:val="207D0012"/>
    <w:rsid w:val="2110ECD4"/>
    <w:rsid w:val="22DFC73C"/>
    <w:rsid w:val="253F286D"/>
    <w:rsid w:val="25BF42D6"/>
    <w:rsid w:val="25FAFD8E"/>
    <w:rsid w:val="2707BB70"/>
    <w:rsid w:val="284FCCD9"/>
    <w:rsid w:val="29BF12DF"/>
    <w:rsid w:val="2E2A34C4"/>
    <w:rsid w:val="2ED43C5D"/>
    <w:rsid w:val="30DB009B"/>
    <w:rsid w:val="31260153"/>
    <w:rsid w:val="325A7419"/>
    <w:rsid w:val="33CEE025"/>
    <w:rsid w:val="340269F1"/>
    <w:rsid w:val="372530C2"/>
    <w:rsid w:val="38350B90"/>
    <w:rsid w:val="390218B4"/>
    <w:rsid w:val="398757D2"/>
    <w:rsid w:val="3A5555C6"/>
    <w:rsid w:val="3C9E5495"/>
    <w:rsid w:val="3CE3B151"/>
    <w:rsid w:val="3DEF0FB1"/>
    <w:rsid w:val="3E43DD2B"/>
    <w:rsid w:val="3F68D0D5"/>
    <w:rsid w:val="3FF3C14D"/>
    <w:rsid w:val="410D6396"/>
    <w:rsid w:val="41E04F9E"/>
    <w:rsid w:val="4229E9E4"/>
    <w:rsid w:val="4267FA9F"/>
    <w:rsid w:val="4377D4A0"/>
    <w:rsid w:val="438CE819"/>
    <w:rsid w:val="45715CFE"/>
    <w:rsid w:val="491A3ECD"/>
    <w:rsid w:val="4CB86CC1"/>
    <w:rsid w:val="4CD40FBA"/>
    <w:rsid w:val="4D8E8B2C"/>
    <w:rsid w:val="4D91279D"/>
    <w:rsid w:val="4DBB90A7"/>
    <w:rsid w:val="4F9C38A8"/>
    <w:rsid w:val="4FCD1678"/>
    <w:rsid w:val="4FDC323C"/>
    <w:rsid w:val="51EC3DB4"/>
    <w:rsid w:val="52ED0ECD"/>
    <w:rsid w:val="52FD84BA"/>
    <w:rsid w:val="5394B3C1"/>
    <w:rsid w:val="5444287F"/>
    <w:rsid w:val="555AF9E8"/>
    <w:rsid w:val="55870A33"/>
    <w:rsid w:val="577C450A"/>
    <w:rsid w:val="5789B001"/>
    <w:rsid w:val="58F07B65"/>
    <w:rsid w:val="592C1397"/>
    <w:rsid w:val="5B53A219"/>
    <w:rsid w:val="5C2EF193"/>
    <w:rsid w:val="5C65D6BF"/>
    <w:rsid w:val="5C6A5EF2"/>
    <w:rsid w:val="5F280CF8"/>
    <w:rsid w:val="5FBC2BC4"/>
    <w:rsid w:val="610C3B29"/>
    <w:rsid w:val="611B2FDF"/>
    <w:rsid w:val="637F36DF"/>
    <w:rsid w:val="63A6CD31"/>
    <w:rsid w:val="6537A32E"/>
    <w:rsid w:val="65F1E1BD"/>
    <w:rsid w:val="69731643"/>
    <w:rsid w:val="699F1D2D"/>
    <w:rsid w:val="6A60B29B"/>
    <w:rsid w:val="6B4023AD"/>
    <w:rsid w:val="6C4D89F2"/>
    <w:rsid w:val="6C8D9BAF"/>
    <w:rsid w:val="6CBF024E"/>
    <w:rsid w:val="6FDB7E11"/>
    <w:rsid w:val="710D629F"/>
    <w:rsid w:val="71278025"/>
    <w:rsid w:val="71FF9225"/>
    <w:rsid w:val="72DB9B30"/>
    <w:rsid w:val="73949A2F"/>
    <w:rsid w:val="744B1C72"/>
    <w:rsid w:val="792EC689"/>
    <w:rsid w:val="7A6C658C"/>
    <w:rsid w:val="7C75DA18"/>
    <w:rsid w:val="7FD2B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3A219"/>
  <w15:chartTrackingRefBased/>
  <w15:docId w15:val="{F2038A36-4D80-4ADE-9D42-90E0F260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3F68D0D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br/mma/pt-br/composicao/smc/plano-clima/plano-clima-mitigacao" TargetMode="External"/><Relationship Id="rId18" Type="http://schemas.openxmlformats.org/officeDocument/2006/relationships/hyperlink" Target="https://ncdc.mohfw.gov.in/wp-content/uploads/2024/05/3-PPT-Heat-wave-Management-Preparedness-and-response-NDMA.pdf" TargetMode="External"/><Relationship Id="rId26" Type="http://schemas.openxmlformats.org/officeDocument/2006/relationships/hyperlink" Target="https://climate-adapt.eea.europa.eu/pt/metadata/case-studies/operation-of-the-portuguese-contingency-heatwaves-pla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zesumme-vereinfachen.lu/en-GB/projects/klimaadaptatiounsstrategie" TargetMode="External"/><Relationship Id="rId34" Type="http://schemas.openxmlformats.org/officeDocument/2006/relationships/hyperlink" Target="https://www.bafu.admin.ch/en/publication?id=RZ7HTchQoLVu" TargetMode="External"/><Relationship Id="rId7" Type="http://schemas.openxmlformats.org/officeDocument/2006/relationships/hyperlink" Target="https://www.bmluk.gv.at/en/topics/climate-environment/climate/adaptation-to-climate-change/austrian-strategy-adaptaion.html" TargetMode="External"/><Relationship Id="rId12" Type="http://schemas.openxmlformats.org/officeDocument/2006/relationships/hyperlink" Target="https://www.gov.br/mma/pt-br/composicao/smc/plano-clima/apresentacao-plano-clima-atualizada-mai24-lgc-1.pdf" TargetMode="External"/><Relationship Id="rId17" Type="http://schemas.openxmlformats.org/officeDocument/2006/relationships/hyperlink" Target="https://www.ecologie.gouv.fr/sites/default/files/documents/ONERC_Rapport_2006_Strategie_Nationale_WEB.pdf" TargetMode="External"/><Relationship Id="rId25" Type="http://schemas.openxmlformats.org/officeDocument/2006/relationships/hyperlink" Target="https://www.dgs.pt/em-destaque/plano-para-a-resposta-sazonal-em-saude-referencial-tecnico-modulo-verao-2025-pdf.aspx" TargetMode="External"/><Relationship Id="rId33" Type="http://schemas.openxmlformats.org/officeDocument/2006/relationships/hyperlink" Target="https://www.bafu.admin.ch/en/climate-strategy-adapta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2021-2025.state.gov/office-of-the-spokesperson/releases/2025/01/u-s-national-adaptation-and-resilience-planning-strategy/" TargetMode="External"/><Relationship Id="rId20" Type="http://schemas.openxmlformats.org/officeDocument/2006/relationships/hyperlink" Target="https://climate-laws.org/document/strategy-and-action-plan-for-adaptation-to-climate-change-in-luxembourg-2018-2023_a1f0" TargetMode="External"/><Relationship Id="rId29" Type="http://schemas.openxmlformats.org/officeDocument/2006/relationships/hyperlink" Target="https://lcat.uk/" TargetMode="External"/><Relationship Id="rId1" Type="http://schemas.openxmlformats.org/officeDocument/2006/relationships/styles" Target="styles.xml"/><Relationship Id="rId6" Type="http://schemas.openxmlformats.org/officeDocument/2006/relationships/hyperlink" Target="https://unfccc.int/documents/645549" TargetMode="External"/><Relationship Id="rId11" Type="http://schemas.openxmlformats.org/officeDocument/2006/relationships/hyperlink" Target="https://cdn.who.int/media/docs/default-source/climate-change/en---belem-action-plan.pdf" TargetMode="External"/><Relationship Id="rId24" Type="http://schemas.openxmlformats.org/officeDocument/2006/relationships/hyperlink" Target="https://unfccc.int/sites/default/files/resource/National_Adaptation_Plan_Pakistan.pdf" TargetMode="External"/><Relationship Id="rId32" Type="http://schemas.openxmlformats.org/officeDocument/2006/relationships/hyperlink" Target="https://www.nccs.admin.ch/nccs/en/home/climate-change-and-impacts/analyse-der-klimabedingten-risiken-und-chancen.html" TargetMode="External"/><Relationship Id="rId5" Type="http://schemas.openxmlformats.org/officeDocument/2006/relationships/hyperlink" Target="https://www.agriculture.gov.au/sites/default/files/documents/national-climate-resilience-and-adaptation-strategy.pdf" TargetMode="External"/><Relationship Id="rId15" Type="http://schemas.openxmlformats.org/officeDocument/2006/relationships/hyperlink" Target="https://www.miteco.gob.es/es/cambio-climatico/temas/impactos-vulnerabilidad-y-adaptacion/plan-nacional-adaptacion-cambio-climatico.html" TargetMode="External"/><Relationship Id="rId23" Type="http://schemas.openxmlformats.org/officeDocument/2006/relationships/hyperlink" Target="https://heathealth.info/resources/pakistan-heatwave-guidelines-2024/" TargetMode="External"/><Relationship Id="rId28" Type="http://schemas.openxmlformats.org/officeDocument/2006/relationships/hyperlink" Target="https://www.gov.uk/government/publications/beat-the-heat-hot-weather-advice/beat-the-heat-staying-safe-in-hot-weather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cnc-nkc.be/sites/default/files/report/file/nap_en.pdf" TargetMode="External"/><Relationship Id="rId19" Type="http://schemas.openxmlformats.org/officeDocument/2006/relationships/hyperlink" Target="https://www.ndma.gov.pk/storage/publications/July2024/oxTpPKvfpQjxCZTrLiuv.pdf" TargetMode="External"/><Relationship Id="rId31" Type="http://schemas.openxmlformats.org/officeDocument/2006/relationships/hyperlink" Target="https://www.adaptation-undp.org/explore/arab-states/syrian-arab-republic" TargetMode="External"/><Relationship Id="rId4" Type="http://schemas.openxmlformats.org/officeDocument/2006/relationships/hyperlink" Target="https://www.dcceew.gov.au/climate-change/policy/adaptation/nap" TargetMode="External"/><Relationship Id="rId9" Type="http://schemas.openxmlformats.org/officeDocument/2006/relationships/hyperlink" Target="https://moef.portal.gov.bd/sites/default/files/files/moef.portal.gov.bd/npfblock/903c6d55_3fa3_4d24_a4e1_0611eaa3cb69/National%20Adaptation%20Plan%20of%20Bangladesh%20%282023-2050%29%20%281%29.pdf" TargetMode="External"/><Relationship Id="rId14" Type="http://schemas.openxmlformats.org/officeDocument/2006/relationships/hyperlink" Target="https://unfccc.int/sites/default/files/resource/NAP-Canada-2024-EN.pdf" TargetMode="External"/><Relationship Id="rId22" Type="http://schemas.openxmlformats.org/officeDocument/2006/relationships/hyperlink" Target="https://www.adaptation-undp.org/projects/improving-resilience-republic-north-macedonia-integrating-adaptation-planning-processes" TargetMode="External"/><Relationship Id="rId27" Type="http://schemas.openxmlformats.org/officeDocument/2006/relationships/hyperlink" Target="https://www.gov.uk/government/publications/third-national-adaptation-programme-nap3" TargetMode="External"/><Relationship Id="rId30" Type="http://schemas.openxmlformats.org/officeDocument/2006/relationships/hyperlink" Target="https://unfccc.int/sites/default/files/resource/NAP-Saint-Lucia-2018.pdf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climate-adapt.eea.europa.eu/en/metadata/publications/national-adaptation-strategy-aust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1542</Words>
  <Characters>8331</Characters>
  <Application>Microsoft Office Word</Application>
  <DocSecurity>0</DocSecurity>
  <Lines>69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Dennise Rodríguez Blanco</dc:creator>
  <cp:keywords/>
  <dc:description/>
  <cp:lastModifiedBy>Bruno Porto</cp:lastModifiedBy>
  <cp:revision>3</cp:revision>
  <dcterms:created xsi:type="dcterms:W3CDTF">2026-02-04T15:56:00Z</dcterms:created>
  <dcterms:modified xsi:type="dcterms:W3CDTF">2026-02-07T17:04:00Z</dcterms:modified>
</cp:coreProperties>
</file>