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0.png" ContentType="image/png"/>
  <Override PartName="/word/media/rId44.png" ContentType="image/png"/>
  <Override PartName="/word/media/rId62.png" ContentType="image/png"/>
  <Override PartName="/word/media/rId68.png" ContentType="image/png"/>
  <Override PartName="/word/media/rId71.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7815214118f037a69fe205eea334c7bde773cf1"/>
    <w:p>
      <w:pPr>
        <w:pStyle w:val="Heading1"/>
      </w:pPr>
      <w: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p>
      <w:pPr>
        <w:pStyle w:val="FirstParagraph"/>
      </w:pPr>
      <w:r>
        <w:rPr>
          <w:bCs/>
          <w:b/>
        </w:rPr>
        <w:t xml:space="preserve">Authors:</w:t>
      </w:r>
      <w:r>
        <w:br/>
      </w:r>
      <w:r>
        <w:t xml:space="preserve">Hendra Setyawan¹, [Advisor Name I]²</w:t>
      </w:r>
      <w:r>
        <w:rPr>
          <w:iCs/>
          <w:i/>
        </w:rPr>
        <w:t xml:space="preserve">, [Advisor Name II]³</w:t>
      </w:r>
      <w:r>
        <w:br/>
      </w:r>
      <w:r>
        <w:rPr>
          <w:iCs/>
          <w:i/>
        </w:rPr>
        <w:t xml:space="preserve">¹Department of Information Systems, Faculty of Information Technology, [University Name], Padang, West Sumatra, Indonesia</w:t>
      </w:r>
      <w:r>
        <w:br/>
      </w:r>
      <w:r>
        <w:rPr>
          <w:iCs/>
          <w:i/>
        </w:rPr>
        <w:t xml:space="preserve">²Department of Information Systems, Faculty of Information Technology, [University Name], Padang, West Sumatra, Indonesia</w:t>
      </w:r>
      <w:r>
        <w:br/>
      </w:r>
      <w:r>
        <w:t xml:space="preserve">Corresponding Author: [author.email@institution.ac.id]</w:t>
      </w:r>
    </w:p>
    <w:p>
      <w:r>
        <w:pict>
          <v:rect style="width:0;height:1.5pt" o:hralign="center" o:hrstd="t" o:hr="t"/>
        </w:pict>
      </w:r>
    </w:p>
    <w:bookmarkStart w:id="20" w:name="abstract"/>
    <w:p>
      <w:pPr>
        <w:pStyle w:val="Heading3"/>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introduces severe cognitive friction for mobile travelers seeking multi-criteria filtering across spatial, temporal, and budgetary constraints. Conversely, unconstrained Large Language Models (LLMs) suffer from acute factual and spatial hallucinations, while dense-vector Retrieval-Augmented Generation (RAG) fails because vector embeddings cannot evaluate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Reliability-Controlled Conversational Spatial Information System</w:t>
      </w:r>
      <w:r>
        <w:t xml:space="preserve"> </w:t>
      </w:r>
      <w:r>
        <w:t xml:space="preserve">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deterministic spatial query compiler</m:t>
        </m:r>
      </m:oMath>
      <w:r>
        <w:t xml:space="preserve">) enforcing the</w:t>
      </w:r>
      <w:r>
        <w:t xml:space="preserve"> </w:t>
      </w:r>
      <w:r>
        <w:rPr>
          <w:iCs/>
          <w:i/>
        </w:rPr>
        <w:t xml:space="preserve">No Intent Alteration</w:t>
      </w:r>
      <w:r>
        <w:t xml:space="preserve"> </w:t>
      </w:r>
      <w:r>
        <w:t xml:space="preserve">principle (rejecting negative distances or illegal operators with</w:t>
      </w:r>
      <w:r>
        <w:t xml:space="preserve"> </w:t>
      </w:r>
      <w:r>
        <w:rPr>
          <w:rStyle w:val="VerbatimChar"/>
        </w:rPr>
        <w:t xml:space="preserve">isValid = false</w:t>
      </w:r>
      <w:r>
        <w:t xml:space="preserve"> </w:t>
      </w:r>
      <w:r>
        <w:t xml:space="preserve">and execution policy</w:t>
      </w:r>
      <w:r>
        <w:t xml:space="preserve"> </w:t>
      </w:r>
      <w:r>
        <w:rPr>
          <w:rStyle w:val="VerbatimChar"/>
        </w:rPr>
        <w:t xml:space="preserve">clarify_user</w:t>
      </w:r>
      <w:r>
        <w:t xml:space="preserve"> </w:t>
      </w:r>
      <w:r>
        <w:t xml:space="preserve">rather than silent mutation) and safety invariants (</w:t>
      </w:r>
      <w:r>
        <w:rPr>
          <w:rStyle w:val="VerbatimChar"/>
        </w:rPr>
        <w:t xml:space="preserve">!isValid || isOutOfScope</w:t>
      </w:r>
      <w:r>
        <w:t xml:space="preserve"> </w:t>
      </w:r>
      <w:r>
        <w:t xml:space="preserve">aborts SQL compilation), preventing invalid, out-of-scope, or mutated semantic intent from reaching spatial execution; and (2) an</w:t>
      </w:r>
      <w:r>
        <w:t xml:space="preserve"> </w:t>
      </w:r>
      <w:r>
        <w:rPr>
          <w:bCs/>
          <w:b/>
        </w:rPr>
        <w:t xml:space="preserve">Evidence Control Boundary</w:t>
      </w:r>
      <w:r>
        <w:t xml:space="preserve"> </w:t>
      </w:r>
      <w:r>
        <w:t xml:space="preserve">(</w:t>
      </w:r>
      <m:oMath>
        <m:r>
          <m:rPr>
            <m:nor/>
            <m:sty m:val="p"/>
          </m:rPr>
          <m:t>SQL database facts </m:t>
        </m:r>
        <m:d>
          <m:dPr>
            <m:begChr m:val="("/>
            <m:endChr m:val=")"/>
            <m:sepChr m:val=""/>
            <m:grow/>
          </m:dPr>
          <m:e>
            <m:r>
              <m:t>F</m:t>
            </m:r>
          </m:e>
        </m:d>
        <m:r>
          <m:rPr>
            <m:sty m:val="p"/>
          </m:rPr>
          <m:t>→</m:t>
        </m:r>
        <m:r>
          <m:rPr>
            <m:nor/>
            <m:sty m:val="p"/>
          </m:rPr>
          <m:t>grounded NLG</m:t>
        </m:r>
        <m:r>
          <m:rPr>
            <m:sty m:val="p"/>
          </m:rPr>
          <m:t>→</m:t>
        </m:r>
        <m:r>
          <m:rPr>
            <m:nor/>
            <m:sty m:val="p"/>
          </m:rPr>
          <m:t>claim-level grounding validator</m:t>
        </m:r>
      </m:oMath>
      <w:r>
        <w:t xml:space="preserve">) that anchors all factual truth to a relational MySQL 8.0 database via native</w:t>
      </w:r>
      <w:r>
        <w:t xml:space="preserve"> </w:t>
      </w:r>
      <w:r>
        <w:rPr>
          <w:rStyle w:val="VerbatimChar"/>
        </w:rPr>
        <w:t xml:space="preserve">ST_Distance_Sphere</w:t>
      </w:r>
      <w:r>
        <w:t xml:space="preserve"> </w:t>
      </w:r>
      <w:r>
        <w:t xml:space="preserve">spherical spatial computations and OSRM road navigation, subsequently verifying generated narratives through an algorithmic claim-level grounding validator with a fail-closed fallback policy to prevent ungrounded claims from reaching the final user response. Empirical 4-layer evaluation across 40 standardized benchmark query scenarios on 22 curated tourism destinations in Padang City, complemented by an automated test suite of 29 unit tests (92 assertions, 100% pass), demonstrated a Pure Intent Pre-Fallback Exact CSIR semantic extraction accuracy of</w:t>
      </w:r>
      <w:r>
        <w:t xml:space="preserve"> </w:t>
      </w:r>
      <w:r>
        <w:rPr>
          <w:bCs/>
          <w:b/>
        </w:rPr>
        <w:t xml:space="preserve">92.50%</w:t>
      </w:r>
      <w:r>
        <w:t xml:space="preserve"> </w:t>
      </w:r>
      <w:r>
        <w:t xml:space="preserve">(37/40) (</w:t>
      </w:r>
      <w:r>
        <w:rPr>
          <w:bCs/>
          <w:b/>
        </w:rPr>
        <w:t xml:space="preserve">90.00% / 36/40</w:t>
      </w:r>
      <w:r>
        <w:t xml:space="preserve"> </w:t>
      </w:r>
      <w:r>
        <w:t xml:space="preserve">on post-policy execution envelope alignment) with an average field-level accuracy of</w:t>
      </w:r>
      <w:r>
        <w:t xml:space="preserve"> </w:t>
      </w:r>
      <w:r>
        <w:rPr>
          <w:bCs/>
          <w:b/>
        </w:rPr>
        <w:t xml:space="preserve">99.28% (414/417)</w:t>
      </w:r>
      <w:r>
        <w:t xml:space="preserve">, a validation decision accuracy of</w:t>
      </w:r>
      <w:r>
        <w:t xml:space="preserve"> </w:t>
      </w:r>
      <w:r>
        <w:rPr>
          <w:bCs/>
          <w:b/>
        </w:rPr>
        <w:t xml:space="preserve">100.00%</w:t>
      </w:r>
      <w:r>
        <w:t xml:space="preserve"> </w:t>
      </w:r>
      <w:r>
        <w:t xml:space="preserve">(40/40), a pure spatial predicate correctness of</w:t>
      </w:r>
      <w:r>
        <w:t xml:space="preserve"> </w:t>
      </w:r>
      <w:r>
        <w:rPr>
          <w:bCs/>
          <w:b/>
        </w:rPr>
        <w:t xml:space="preserve">100.00%</w:t>
      </w:r>
      <w:r>
        <w:t xml:space="preserve"> </w:t>
      </w:r>
      <w:r>
        <w:t xml:space="preserve">(36/36 spatial scenarios) alongside an overall scenario execution compliance rate of</w:t>
      </w:r>
      <w:r>
        <w:t xml:space="preserve"> </w:t>
      </w:r>
      <w:r>
        <w:rPr>
          <w:bCs/>
          <w:b/>
        </w:rPr>
        <w:t xml:space="preserve">97.50%</w:t>
      </w:r>
      <w:r>
        <w:t xml:space="preserve"> </w:t>
      </w:r>
      <w:r>
        <w:t xml:space="preserve">(39/40), an Entity Fabrication Rate of</w:t>
      </w:r>
      <w:r>
        <w:t xml:space="preserve"> </w:t>
      </w:r>
      <w:r>
        <w:rPr>
          <w:bCs/>
          <w:b/>
        </w:rPr>
        <w:t xml:space="preserve">0.00%</w:t>
      </w:r>
      <w:r>
        <w:t xml:space="preserve"> </w:t>
      </w:r>
      <w:r>
        <w:t xml:space="preserve">(no fabricated POIs were observed across the evaluated benchmark scenarios), a Claim-Level Grounding Fidelity of</w:t>
      </w:r>
      <w:r>
        <w:t xml:space="preserve"> </w:t>
      </w:r>
      <w:r>
        <w:rPr>
          <w:bCs/>
          <w:b/>
        </w:rPr>
        <w:t xml:space="preserve">100.00%</w:t>
      </w:r>
      <w:r>
        <w:t xml:space="preserve"> </w:t>
      </w:r>
      <w:r>
        <w:t xml:space="preserve">across 304 audited factual claims recognized by GroundingValidator, an Entity Grounding Fidelity of</w:t>
      </w:r>
      <w:r>
        <w:t xml:space="preserve"> </w:t>
      </w:r>
      <w:r>
        <w:rPr>
          <w:bCs/>
          <w:b/>
        </w:rPr>
        <w:t xml:space="preserve">100.00%</w:t>
      </w:r>
      <w:r>
        <w:t xml:space="preserve"> </w:t>
      </w:r>
      <w:r>
        <w:t xml:space="preserve">across 147 POI mentions, and an Honest Rejection Rate of</w:t>
      </w:r>
      <w:r>
        <w:t xml:space="preserve"> </w:t>
      </w:r>
      <w:r>
        <w:rPr>
          <w:bCs/>
          <w:b/>
        </w:rPr>
        <w:t xml:space="preserve">100.00% (2/2)</w:t>
      </w:r>
      <w:r>
        <w:t xml:space="preserve"> </w:t>
      </w:r>
      <w:r>
        <w:t xml:space="preserve">on tested out-of-scope requests. Average end-to-end latency was</w:t>
      </w:r>
      <w:r>
        <w:t xml:space="preserve"> </w:t>
      </w:r>
      <w:r>
        <w:rPr>
          <w:bCs/>
          <w:b/>
        </w:rPr>
        <w:t xml:space="preserve">1,340.57 ms (~1.34 s)</w:t>
      </w:r>
      <w:r>
        <w:t xml:space="preserve"> </w:t>
      </w:r>
      <w:r>
        <w:t xml:space="preserve">(comprising 1,252.17 ms server pipeline and 88.40 ms independent client-side OSRM routing benchmark), with in-database spatial query compilation and execution consuming merely 1.21 ms (0.09%). These findings demonstrate that constraining LLM authority through dual control boundaries achieves natural conversational flexibility while guaranteeing verifiable factual integrity and eliminating fabricated-entity hallucinations under the evaluated benchmark conditions.</w:t>
      </w:r>
    </w:p>
    <w:p>
      <w:pPr>
        <w:pStyle w:val="BodyText"/>
      </w:pPr>
      <w:r>
        <w:rPr>
          <w:bCs/>
          <w:b/>
        </w:rPr>
        <w:t xml:space="preserve">Keywords:</w:t>
      </w:r>
      <w:r>
        <w:t xml:space="preserve"> </w:t>
      </w:r>
      <w:r>
        <w:rPr>
          <w:iCs/>
          <w:i/>
        </w:rPr>
        <w:t xml:space="preserve">Reliability-Controlled Conversational Spatial Information System, Dual Control Boundaries, Semantic Control Boundary, Evidence Control Boundary, Canonical Spatial Intent Representation (CSIR), SIR Validator, ST_Distance_Sphere, Algorithmic Grounding Validator, Web GIS, Padang City.</w:t>
      </w:r>
    </w:p>
    <w:p>
      <w:r>
        <w:pict>
          <v:rect style="width:0;height:1.5pt" o:hralign="center" o:hrstd="t" o:hr="t"/>
        </w:pict>
      </w:r>
    </w:p>
    <w:bookmarkEnd w:id="20"/>
    <w:bookmarkStart w:id="26" w:name="introduction"/>
    <w:p>
      <w:pPr>
        <w:pStyle w:val="Heading2"/>
      </w:pPr>
      <w:r>
        <w:t xml:space="preserve">1. INTRODUCTION</w:t>
      </w:r>
    </w:p>
    <w:bookmarkStart w:id="21" w:name="background-and-urban-spatial-context"/>
    <w:p>
      <w:pPr>
        <w:pStyle w:val="Heading3"/>
      </w:pPr>
      <w:r>
        <w:t xml:space="preserve">1.1 Background and Urban Spatial Context</w:t>
      </w:r>
    </w:p>
    <w:p>
      <w:pPr>
        <w:pStyle w:val="FirstParagraph"/>
      </w:pPr>
      <w:r>
        <w:t xml:space="preserve">Web Geographic Information Systems (Web GIS) serve as the digital backbone of contemporary geoinformation dissemination, particularly in urban tourism [1], [14]. Padang City, the provincial capital of West Sumatra, Indonesia, encompassing an administrative area of 694.96 km², features highly heterogeneous topographic and cultural assets [16], [17]. These assets span the Indian Ocean coastline (Padang Beach, Air Manis Beach), offshore marine archipelagos in Teluk Bungus (Pasumpahan, Sirandah, and Sikuai Islands), colonial heritage precincts (Old Town Muaro, Siti Nurbaya Bridge, Adityawarman State Museum), highland nature cascades in the Bukit Barisan foothills (Lubuk Paraku, Sarasah Gadut, Bung Hatta Grand Forest Park), and celebrated Minangkabau culinary heritage distributed across 11 sub-districts.</w:t>
      </w:r>
    </w:p>
    <w:p>
      <w:pPr>
        <w:pStyle w:val="BodyText"/>
      </w:pPr>
      <w:r>
        <w:t xml:space="preserve">Within such an urban tourism scale (</w:t>
      </w:r>
      <w:r>
        <w:rPr>
          <w:iCs/>
          <w:i/>
        </w:rPr>
        <w:t xml:space="preserve">city-scale tourism environment</w:t>
      </w:r>
      <w:r>
        <w:t xml:space="preserve">), independent travelers continually encounter multi-criteria spatial decision problems: discovering destinations matching personal preferences, located within accessible radial distances, fitting financial budget limits, and actively open at the time of inquiry [14], [18]. However, conventional Web GIS platforms primarily rely on the WIMP (</w:t>
      </w:r>
      <w:r>
        <w:rPr>
          <w:iCs/>
          <w:i/>
        </w:rPr>
        <w:t xml:space="preserve">Windows, Icons, Menus, Pointer</w:t>
      </w:r>
      <w:r>
        <w:t xml:space="preserve">) interface paradigm. Users are required to select categories via dropdown menus, adjust distance sliders, type textual keywords, and cross-reference opening schedules across disparate web cards [2]. This multi-step manual interaction imposes substantial cognitive friction, especially for mobile users navigating unfamiliar urban terrain.</w:t>
      </w:r>
    </w:p>
    <w:bookmarkEnd w:id="21"/>
    <w:bookmarkStart w:id="22" w:name="X53fbf91ab7d487b83c001f875cfbaaa9302cdb9"/>
    <w:p>
      <w:pPr>
        <w:pStyle w:val="Heading3"/>
      </w:pPr>
      <w:r>
        <w:t xml:space="preserve">1.2 Research Lineage: From Conventional Exploration to AI-Mediated Spatial Querying</w:t>
      </w:r>
    </w:p>
    <w:p>
      <w:pPr>
        <w:pStyle w:val="FirstParagraph"/>
      </w:pPr>
      <w:r>
        <w:t xml:space="preserve">The evolution of tourism spatial decision support within this research group traces a systematic, progressive lineage:</w:t>
      </w:r>
      <w:r>
        <w:t xml:space="preserve"> </w:t>
      </w:r>
      <w:r>
        <w:t xml:space="preserve">1.</w:t>
      </w:r>
      <w:r>
        <w:t xml:space="preserve"> </w:t>
      </w:r>
      <w:r>
        <w:rPr>
          <w:bCs/>
          <w:b/>
        </w:rPr>
        <w:t xml:space="preserve">DTExplorer (Afnarius et al., 2026) [2]:</w:t>
      </w:r>
      <w:r>
        <w:t xml:space="preserve"> </w:t>
      </w:r>
      <w:r>
        <w:t xml:space="preserve">Pioneered scale-aware exploratory spatial interaction in micro-scale rural village tourism (</w:t>
      </w:r>
      <w:r>
        <w:rPr>
          <w:iCs/>
          <w:i/>
        </w:rPr>
        <w:t xml:space="preserve">village-level tourism</w:t>
      </w:r>
      <w:r>
        <w:t xml:space="preserve">, evaluated in Ulakan Village, Padang Pariaman Regency).</w:t>
      </w:r>
      <w:r>
        <w:t xml:space="preserve"> </w:t>
      </w:r>
      <w:r>
        <w:rPr>
          <w:iCs/>
          <w:i/>
        </w:rPr>
        <w:t xml:space="preserve">DTExplorer</w:t>
      </w:r>
      <w:r>
        <w:t xml:space="preserve"> </w:t>
      </w:r>
      <w:r>
        <w:t xml:space="preserve">established that rigorous curation of Points of Interest (43 stakeholder-curated POIs) combined with category- and radius-based buffer filtering effectively empowers travelers without requiring computationally heavy analytical optimization models. However,</w:t>
      </w:r>
      <w:r>
        <w:t xml:space="preserve"> </w:t>
      </w:r>
      <w:r>
        <w:rPr>
          <w:iCs/>
          <w:i/>
        </w:rPr>
        <w:t xml:space="preserve">DTExplorer</w:t>
      </w:r>
      <w:r>
        <w:t xml:space="preserve"> </w:t>
      </w:r>
      <w:r>
        <w:t xml:space="preserve">relied on a conventional WIMP (</w:t>
      </w:r>
      <w:r>
        <w:rPr>
          <w:iCs/>
          <w:i/>
        </w:rPr>
        <w:t xml:space="preserve">Windows, Icons, Menus, Pointer</w:t>
      </w:r>
      <w:r>
        <w:t xml:space="preserve">) interface utilizing HTML dropdowns and radius sliders, employed a planar Euclidean approximation (</w:t>
      </w:r>
      <m:oMath>
        <m:r>
          <m:rPr>
            <m:nor/>
            <m:sty m:val="p"/>
          </m:rPr>
          <m:t>ST_Distance</m:t>
        </m:r>
        <m:r>
          <m:rPr>
            <m:sty m:val="p"/>
          </m:rPr>
          <m:t>×</m:t>
        </m:r>
        <m:r>
          <m:t>111.32</m:t>
        </m:r>
      </m:oMath>
      <w:r>
        <w:t xml:space="preserve">), and explicitly identified the need for future research in conversational interfaces, multi-criteria temporal/budgetary filtering, and millisecond-level technical performance benchmarking.</w:t>
      </w:r>
      <w:r>
        <w:t xml:space="preserve"> </w:t>
      </w:r>
      <w:r>
        <w:t xml:space="preserve">2.</w:t>
      </w:r>
      <w:r>
        <w:t xml:space="preserve"> </w:t>
      </w:r>
      <w:r>
        <w:rPr>
          <w:bCs/>
          <w:b/>
        </w:rPr>
        <w:t xml:space="preserve">Kustomrut (Afnarius et al.):</w:t>
      </w:r>
      <w:r>
        <w:t xml:space="preserve"> </w:t>
      </w:r>
      <w:r>
        <w:t xml:space="preserve">Advanced user-controlled spatial itinerary customization, enabling tourists to plan travel sequences interactively via Google Directions API.</w:t>
      </w:r>
      <w:r>
        <w:t xml:space="preserve"> </w:t>
      </w:r>
      <w:r>
        <w:t xml:space="preserve">3.</w:t>
      </w:r>
      <w:r>
        <w:t xml:space="preserve"> </w:t>
      </w:r>
      <w:r>
        <w:rPr>
          <w:bCs/>
          <w:b/>
        </w:rPr>
        <w:t xml:space="preserve">Present Study (Reliability-Controlled Conversational Spatial Information System):</w:t>
      </w:r>
      <w:r>
        <w:t xml:space="preserve"> </w:t>
      </w:r>
      <w:r>
        <w:t xml:space="preserve">Directly elevates and expands this paradigm into reliable, city-scale AI-mediated spatial querying across Padang City (694.96 km²). This research trajectory represents a progressive scientific lineage:</w:t>
      </w:r>
    </w:p>
    <w:p>
      <w:pPr>
        <w:pStyle w:val="BodyText"/>
      </w:pPr>
      <m:oMathPara>
        <m:oMathParaPr>
          <m:jc m:val="center"/>
        </m:oMathParaPr>
        <m:oMath>
          <m:r>
            <m:rPr>
              <m:nor/>
              <m:sty m:val="p"/>
            </m:rPr>
            <m:t>DTExplorer [WIMP Spatial Exploration]</m:t>
          </m:r>
          <m:r>
            <m:rPr>
              <m:sty m:val="p"/>
            </m:rPr>
            <m:t>→</m:t>
          </m:r>
          <m:r>
            <m:rPr>
              <m:nor/>
              <m:sty m:val="p"/>
            </m:rPr>
            <m:t>Kustomrut [User-Controlled Itinerary]</m:t>
          </m:r>
          <m:r>
            <m:rPr>
              <m:sty m:val="p"/>
            </m:rPr>
            <m:t>→</m:t>
          </m:r>
          <m:r>
            <m:rPr>
              <m:nor/>
              <m:sty m:val="p"/>
            </m:rPr>
            <m:t>Conversational Web GIS [Natural-Language Spatial Intent]</m:t>
          </m:r>
          <m:r>
            <m:rPr>
              <m:sty m:val="p"/>
            </m:rPr>
            <m:t>→</m:t>
          </m:r>
          <m:r>
            <m:rPr>
              <m:nor/>
              <m:sty m:val="p"/>
            </m:rPr>
            <m:t>Reliability-Controlled Dual Boundaries</m:t>
          </m:r>
        </m:oMath>
      </m:oMathPara>
    </w:p>
    <w:p>
      <w:pPr>
        <w:pStyle w:val="FirstParagraph"/>
      </w:pPr>
      <w:r>
        <w:t xml:space="preserve">The scientific novelty of this work</w:t>
      </w:r>
      <w:r>
        <w:t xml:space="preserve"> </w:t>
      </w:r>
      <w:r>
        <w:rPr>
          <w:bCs/>
          <w:b/>
        </w:rPr>
        <w:t xml:space="preserve">does not lie in merely superimposing a chatbot interface onto a digital map</w:t>
      </w:r>
      <w:r>
        <w:t xml:space="preserve">, but rather in a fundamental</w:t>
      </w:r>
      <w:r>
        <w:t xml:space="preserve"> </w:t>
      </w:r>
      <w:r>
        <w:rPr>
          <w:bCs/>
          <w:b/>
        </w:rPr>
        <w:t xml:space="preserve">interaction and control paradigm shift</w:t>
      </w:r>
      <w:r>
        <w:t xml:space="preserve">: establishing a</w:t>
      </w:r>
      <w:r>
        <w:t xml:space="preserve"> </w:t>
      </w:r>
      <w:r>
        <w:rPr>
          <w:bCs/>
          <w:b/>
        </w:rPr>
        <w:t xml:space="preserve">Reliability-Controlled Conversational Spatial Information System</w:t>
      </w:r>
      <w:r>
        <w:t xml:space="preserve"> </w:t>
      </w:r>
      <w:r>
        <w:t xml:space="preserve">governed by two explicit architectural control mechanisms:</w:t>
      </w:r>
      <w:r>
        <w:t xml:space="preserve"> </w:t>
      </w:r>
      <w:r>
        <w:t xml:space="preserve">-</w:t>
      </w:r>
      <w:r>
        <w:t xml:space="preserve"> </w:t>
      </w:r>
      <w:r>
        <w:rPr>
          <w:bCs/>
          <w:b/>
        </w:rPr>
        <w:t xml:space="preserve">Semantic Control Boundary:</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Deterministic Spatial Query Compiler</m:t>
        </m:r>
      </m:oMath>
      <w:r>
        <w:t xml:space="preserve">. Its objective is to prevent invalid, out-of-scope, or silently mutated semantic intent from ever reaching the spatial database execution engine, enforcing the</w:t>
      </w:r>
      <w:r>
        <w:t xml:space="preserve"> </w:t>
      </w:r>
      <w:r>
        <w:rPr>
          <w:iCs/>
          <w:i/>
        </w:rPr>
        <w:t xml:space="preserve">No Intent Alteration</w:t>
      </w:r>
      <w:r>
        <w:t xml:space="preserve"> </w:t>
      </w:r>
      <w:r>
        <w:t xml:space="preserve">principle and safety invariants.</w:t>
      </w:r>
      <w:r>
        <w:t xml:space="preserve"> </w:t>
      </w:r>
      <w:r>
        <w:t xml:space="preserve">-</w:t>
      </w:r>
      <w:r>
        <w:t xml:space="preserve"> </w:t>
      </w:r>
      <w:r>
        <w:rPr>
          <w:bCs/>
          <w:b/>
        </w:rPr>
        <w:t xml:space="preserve">Evidence Control Boundary:</w:t>
      </w:r>
      <w:r>
        <w:t xml:space="preserve"> </w:t>
      </w:r>
      <m:oMath>
        <m:r>
          <m:rPr>
            <m:nor/>
            <m:sty m:val="p"/>
          </m:rPr>
          <m:t>SQL Facts </m:t>
        </m:r>
        <m:d>
          <m:dPr>
            <m:begChr m:val="("/>
            <m:endChr m:val=")"/>
            <m:sepChr m:val=""/>
            <m:grow/>
          </m:dPr>
          <m:e>
            <m:r>
              <m:t>F</m:t>
            </m:r>
          </m:e>
        </m:d>
        <m:r>
          <m:rPr>
            <m:sty m:val="p"/>
          </m:rPr>
          <m:t>→</m:t>
        </m:r>
        <m:r>
          <m:rPr>
            <m:nor/>
            <m:sty m:val="p"/>
          </m:rPr>
          <m:t>Grounded NLG</m:t>
        </m:r>
        <m:r>
          <m:rPr>
            <m:sty m:val="p"/>
          </m:rPr>
          <m:t>→</m:t>
        </m:r>
        <m:r>
          <m:rPr>
            <m:nor/>
            <m:sty m:val="p"/>
          </m:rPr>
          <m:t>Claim-Level Grounding Validator</m:t>
        </m:r>
        <m:r>
          <m:rPr>
            <m:sty m:val="p"/>
          </m:rPr>
          <m:t>→</m:t>
        </m:r>
        <m:r>
          <m:rPr>
            <m:nor/>
            <m:sty m:val="p"/>
          </m:rPr>
          <m:t>Fail-Closed Fallback</m:t>
        </m:r>
      </m:oMath>
      <w:r>
        <w:t xml:space="preserve">. Its objective is to prevent ungrounded or fabricated factual claims from reaching the final user response, verifying every factual claim against the underlying database result set.</w:t>
      </w:r>
    </w:p>
    <w:p>
      <w:pPr>
        <w:pStyle w:val="BodyText"/>
      </w:pPr>
      <w:r>
        <w:t xml:space="preserve">Within the taxonomy of information retrieval and decision support systems, the proposed system is formally characterized as a</w:t>
      </w:r>
      <w:r>
        <w:t xml:space="preserve"> </w:t>
      </w:r>
      <w:r>
        <w:rPr>
          <w:bCs/>
          <w:b/>
        </w:rPr>
        <w:t xml:space="preserve">constraint-based conversational spatial recommendation / spatial query system</w:t>
      </w:r>
      <w:r>
        <w:t xml:space="preserve">. Destination ranking and candidate filtering are deterministically governed by verifiable factual constraints (great-circle spherical distance, category alignment, budgetary ceilings, active operational schedules, and keyword relevance). The system deliberately</w:t>
      </w:r>
      <w:r>
        <w:t xml:space="preserve"> </w:t>
      </w:r>
      <w:r>
        <w:rPr>
          <w:bCs/>
          <w:b/>
        </w:rPr>
        <w:t xml:space="preserve">does not incorporate collaborative filtering, matrix factorization, or latent user preference embeddings</w:t>
      </w:r>
      <w:r>
        <w:t xml:space="preserve">, thereby strictly safeguarding the future research trajectory toward</w:t>
      </w:r>
      <w:r>
        <w:t xml:space="preserve"> </w:t>
      </w:r>
      <w:r>
        <w:rPr>
          <w:iCs/>
          <w:i/>
        </w:rPr>
        <w:t xml:space="preserve">Adaptive Personalized Augmented Recommendation</w:t>
      </w:r>
      <w:r>
        <w:t xml:space="preserve"> </w:t>
      </w:r>
      <w:r>
        <w:t xml:space="preserve">(APAR) without asserting unverified autonomous adaptive claims.</w:t>
      </w:r>
    </w:p>
    <w:p>
      <w:pPr>
        <w:pStyle w:val="BodyText"/>
      </w:pPr>
      <w:r>
        <w:t xml:space="preserve">The proposed architecture enforces</w:t>
      </w:r>
      <w:r>
        <w:t xml:space="preserve"> </w:t>
      </w:r>
      <w:r>
        <w:rPr>
          <w:bCs/>
          <w:b/>
        </w:rPr>
        <w:t xml:space="preserve">Strict SQL Grounding</w:t>
      </w:r>
      <w:r>
        <w:t xml:space="preserve">, formally defined as:</w:t>
      </w:r>
      <w:r>
        <w:t xml:space="preserve"> </w:t>
      </w:r>
      <w:r>
        <w:rPr>
          <w:bCs/>
          <w:b/>
        </w:rPr>
        <w:t xml:space="preserve">LLM-generated semantic intent is transformed into deterministic parameterized SQL by a non-LLM query compiler, and factual responses are grounded in the resulting database facts</w:t>
      </w:r>
      <w:r>
        <w:t xml:space="preserve">. Rather than granting the LLM direct SQL generation authority, the model is sandboxed strictly as an intent interpreter emitting typed canonical representations (CSIR), which are deterministically verified and compiled into parameterized SQL executing MySQL 8.0’s native spherical function</w:t>
      </w:r>
      <w:r>
        <w:t xml:space="preserve"> </w:t>
      </w:r>
      <w:r>
        <w:rPr>
          <w:rStyle w:val="VerbatimChar"/>
        </w:rPr>
        <w:t xml:space="preserve">ST_Distance_Sphere</w:t>
      </w:r>
      <w:r>
        <w:t xml:space="preserve">. Meanwhile, the Open Source Routing Machine (OSRM) is positioned strictly as an</w:t>
      </w:r>
      <w:r>
        <w:t xml:space="preserve"> </w:t>
      </w:r>
      <w:r>
        <w:rPr>
          <w:bCs/>
          <w:b/>
        </w:rPr>
        <w:t xml:space="preserve">auxiliary presentation service</w:t>
      </w:r>
      <w:r>
        <w:t xml:space="preserve"> </w:t>
      </w:r>
      <w:r>
        <w:t xml:space="preserve">for rendering real-world road-network polylines and driving duration estimates on interactive Leaflet.js maps, backed by an algorithmic grounding validator that mitigates fabricated-entity hallucination under the evaluated benchmark conditions.</w:t>
      </w:r>
    </w:p>
    <w:bookmarkEnd w:id="22"/>
    <w:bookmarkStart w:id="23" w:name="Xaffa442757cc69dc5c51996804c3d1c95bd47c6"/>
    <w:p>
      <w:pPr>
        <w:pStyle w:val="Heading3"/>
      </w:pPr>
      <w:r>
        <w:t xml:space="preserve">1.3 Limitations of Existing Approaches: Hallucination Hazards and Vector RAG Inadequacy</w:t>
      </w:r>
    </w:p>
    <w:p>
      <w:pPr>
        <w:pStyle w:val="FirstParagraph"/>
      </w:pPr>
      <w:r>
        <w:t xml:space="preserve">Directly integrating commercial Large Language Models (LLMs) such as OpenAI GPT-4 or Google Gemini into geoinformation systems without architectural constraints (</w:t>
      </w:r>
      <w:r>
        <w:rPr>
          <w:iCs/>
          <w:i/>
        </w:rPr>
        <w:t xml:space="preserve">unconstrained end-to-end LLMs</w:t>
      </w:r>
      <w:r>
        <w:t xml:space="preserve">) introduces critical vulnerabilities [3], [5]:</w:t>
      </w:r>
      <w:r>
        <w:t xml:space="preserve"> </w:t>
      </w:r>
      <w:r>
        <w:t xml:space="preserve">*</w:t>
      </w:r>
      <w:r>
        <w:t xml:space="preserve"> </w:t>
      </w:r>
      <w:r>
        <w:rPr>
          <w:bCs/>
          <w:b/>
        </w:rPr>
        <w:t xml:space="preserve">Spatial and Factual Hallucinations:</w:t>
      </w:r>
      <w:r>
        <w:t xml:space="preserve"> </w:t>
      </w:r>
      <w:r>
        <w:t xml:space="preserve">LLMs operate through probabilistic token generation rather than deterministic relational fact retrieval [4], [5]. Consequently, unconstrained LLMs frequently fabricate nonexistent destinations (</w:t>
      </w:r>
      <w:r>
        <w:rPr>
          <w:iCs/>
          <w:i/>
        </w:rPr>
        <w:t xml:space="preserve">fabricated POIs</w:t>
      </w:r>
      <w:r>
        <w:t xml:space="preserve">), misstate operating hours and ticket fees, or generate geographically impossible proximity assertions.</w:t>
      </w:r>
      <w:r>
        <w:t xml:space="preserve"> </w:t>
      </w:r>
      <w:r>
        <w:t xml:space="preserve">*</w:t>
      </w:r>
      <w:r>
        <w:t xml:space="preserve"> </w:t>
      </w:r>
      <w:r>
        <w:rPr>
          <w:bCs/>
          <w:b/>
        </w:rPr>
        <w:t xml:space="preserve">Failure of Dense-Vector RAG for Structured Predicates:</w:t>
      </w:r>
      <w:r>
        <w:t xml:space="preserve"> </w:t>
      </w:r>
      <w:r>
        <w:t xml:space="preserve">Dense-vector Retrieval-Augmented Generation (RAG) relies on cosine similarity in embedding spaces [6], [7]. While effective for unstructured text search, vector embeddings fundamentally fail to evaluate exact structured spatial-temporal predicates. Vector similarity cannot enforce numerical inequalities on operating hours (</w:t>
      </w:r>
      <w:r>
        <w:rPr>
          <w:rStyle w:val="VerbatimChar"/>
        </w:rPr>
        <w:t xml:space="preserve">open_time &lt;= CURRENT_TIME AND close_time &gt;= CURRENT_TIME</w:t>
      </w:r>
      <w:r>
        <w:t xml:space="preserve">), evaluate budget ceilings (</w:t>
      </w:r>
      <w:r>
        <w:rPr>
          <w:rStyle w:val="VerbatimChar"/>
        </w:rPr>
        <w:t xml:space="preserve">ticket_price &lt;= 15000</w:t>
      </w:r>
      <w:r>
        <w:t xml:space="preserve">), or compute great-circle trigonometric distances relative to a tourist’s dynamic GPS coordinates in real-time.</w:t>
      </w:r>
    </w:p>
    <w:bookmarkEnd w:id="23"/>
    <w:bookmarkStart w:id="24" w:name="X5006e2be27f118e9afecfcde5e56cf4f8872b07"/>
    <w:p>
      <w:pPr>
        <w:pStyle w:val="Heading3"/>
      </w:pPr>
      <w:r>
        <w:t xml:space="preserve">1.4 Scientific Positioning and Problem Formulation</w:t>
      </w:r>
    </w:p>
    <w:p>
      <w:pPr>
        <w:pStyle w:val="FirstParagraph"/>
      </w:pPr>
      <w:r>
        <w:t xml:space="preserve">The fundamental scientific question addressed in this research is:</w:t>
      </w:r>
      <w:r>
        <w:t xml:space="preserve"> </w:t>
      </w:r>
      <w:r>
        <w:t xml:space="preserve">&gt;</w:t>
      </w:r>
      <w:r>
        <w:t xml:space="preserve"> </w:t>
      </w:r>
      <w:r>
        <w:rPr>
          <w:bCs/>
          <w:b/>
        </w:rPr>
        <w:t xml:space="preserve">How can a conversational spatial information system be architected under dual control boundaries—a semantic control boundary and an evidence control boundary—to mediate natural-language requests into deterministic spatial SQL execution, ensuring that the probabilistic LLM acts as an intuitive cognitive interface while mathematically and algorithmically guaranteeing zero fabricated entities and strict factual grounding?</w:t>
      </w:r>
    </w:p>
    <w:bookmarkEnd w:id="24"/>
    <w:bookmarkStart w:id="25" w:name="principal-scientific-contributions"/>
    <w:p>
      <w:pPr>
        <w:pStyle w:val="Heading3"/>
      </w:pPr>
      <w:r>
        <w:t xml:space="preserve">1.5 Principal Scientific Contributions</w:t>
      </w:r>
    </w:p>
    <w:p>
      <w:pPr>
        <w:pStyle w:val="FirstParagraph"/>
      </w:pPr>
      <w:r>
        <w:t xml:space="preserve">This work delivers five formal scientific contributions:</w:t>
      </w:r>
      <w:r>
        <w:t xml:space="preserve"> </w:t>
      </w:r>
      <w:r>
        <w:t xml:space="preserve">1.</w:t>
      </w:r>
      <w:r>
        <w:t xml:space="preserve"> </w:t>
      </w:r>
      <w:r>
        <w:rPr>
          <w:bCs/>
          <w:b/>
        </w:rPr>
        <w:t xml:space="preserve">Conceptual Dual Control Boundaries Framework:</w:t>
      </w:r>
      <w:r>
        <w:t xml:space="preserve"> </w:t>
      </w:r>
      <w:r>
        <w:t xml:space="preserve">Formalizing the decoupling of probabilistic LLM inference from deterministic relational spatial execution through two explicit control boundaries (Semantic Control Boundary and Evidence Control Boundary).</w:t>
      </w:r>
      <w:r>
        <w:t xml:space="preserve"> </w:t>
      </w:r>
      <w:r>
        <w:t xml:space="preserve">2.</w:t>
      </w:r>
      <w:r>
        <w:t xml:space="preserve"> </w:t>
      </w:r>
      <w:r>
        <w:rPr>
          <w:bCs/>
          <w:b/>
        </w:rPr>
        <w:t xml:space="preserve">Canonical Spatial Intent Representation (CSIR) &amp; Spatial Operator Ontology:</w:t>
      </w:r>
      <w:r>
        <w:t xml:space="preserve"> </w:t>
      </w:r>
      <w:r>
        <w:t xml:space="preserve">A typed, 4-partition intermediate semantic representation schema and ontological mapping decoupling natural-language interpretation from database query construction.</w:t>
      </w:r>
      <w:r>
        <w:t xml:space="preserve"> </w:t>
      </w:r>
      <w:r>
        <w:t xml:space="preserve">3.</w:t>
      </w:r>
      <w:r>
        <w:t xml:space="preserve"> </w:t>
      </w:r>
      <w:r>
        <w:rPr>
          <w:bCs/>
          <w:b/>
        </w:rPr>
        <w:t xml:space="preserve">Six-Dimensional SIR Validation Algorithm (SIR Validator):</w:t>
      </w:r>
      <w:r>
        <w:t xml:space="preserve"> </w:t>
      </w:r>
      <w:r>
        <w:t xml:space="preserve">A deterministic control firewall enforcing the</w:t>
      </w:r>
      <w:r>
        <w:t xml:space="preserve"> </w:t>
      </w:r>
      <w:r>
        <w:rPr>
          <w:iCs/>
          <w:i/>
        </w:rPr>
        <w:t xml:space="preserve">No Intent Alteration</w:t>
      </w:r>
      <w:r>
        <w:t xml:space="preserve"> </w:t>
      </w:r>
      <w:r>
        <w:t xml:space="preserve">principle, schema, type, domain, operator, entity, and constraint consistency invariants prior to query compilation.</w:t>
      </w:r>
      <w:r>
        <w:t xml:space="preserve"> </w:t>
      </w:r>
      <w:r>
        <w:t xml:space="preserve">4.</w:t>
      </w:r>
      <w:r>
        <w:t xml:space="preserve"> </w:t>
      </w:r>
      <w:r>
        <w:rPr>
          <w:bCs/>
          <w:b/>
        </w:rPr>
        <w:t xml:space="preserve">Deterministic Spatial Query Compiler &amp; Safety Invariants:</w:t>
      </w:r>
      <w:r>
        <w:t xml:space="preserve"> </w:t>
      </w:r>
      <w:r>
        <w:t xml:space="preserve">An application-layer compiler translating validated CSIR objects into secure, parameterized SQL via the native</w:t>
      </w:r>
      <w:r>
        <w:t xml:space="preserve"> </w:t>
      </w:r>
      <w:r>
        <w:rPr>
          <w:rStyle w:val="VerbatimChar"/>
        </w:rPr>
        <w:t xml:space="preserve">ST_Distance_Sphere</w:t>
      </w:r>
      <w:r>
        <w:t xml:space="preserve"> </w:t>
      </w:r>
      <w:r>
        <w:t xml:space="preserve">spatial function, establishing the relational database as the sole source of spatial truth.</w:t>
      </w:r>
      <w:r>
        <w:t xml:space="preserve"> </w:t>
      </w:r>
      <w:r>
        <w:t xml:space="preserve">5.</w:t>
      </w:r>
      <w:r>
        <w:t xml:space="preserve"> </w:t>
      </w:r>
      <w:r>
        <w:rPr>
          <w:bCs/>
          <w:b/>
        </w:rPr>
        <w:t xml:space="preserve">Algorithmic Claim-Level Grounding Validator &amp; Empirical Evaluation Framework:</w:t>
      </w:r>
      <w:r>
        <w:t xml:space="preserve"> </w:t>
      </w:r>
      <w:r>
        <w:t xml:space="preserve">A formal post-generation verification firewall verifying all factual claims across 4 sub-dimensions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demonstrating 100.00% Grounding Fidelity with zero fabricated POIs observed across 40 evaluated benchmark scenarios, supported by an automated test suite of 29 unit tests (92 assertions) and multi-baseline ablation studies.</w:t>
      </w:r>
    </w:p>
    <w:p>
      <w:r>
        <w:pict>
          <v:rect style="width:0;height:1.5pt" o:hralign="center" o:hrstd="t" o:hr="t"/>
        </w:pict>
      </w:r>
    </w:p>
    <w:bookmarkEnd w:id="25"/>
    <w:bookmarkEnd w:id="26"/>
    <w:bookmarkStart w:id="35" w:name="Xd2b311958c9f1cedeea6d64dcf3c79b994b9f75"/>
    <w:p>
      <w:pPr>
        <w:pStyle w:val="Heading2"/>
      </w:pPr>
      <w:r>
        <w:t xml:space="preserve">2. THEORETICAL FOUNDATION AND CONCEPTUAL FORMALIZATION</w:t>
      </w:r>
    </w:p>
    <w:bookmarkStart w:id="27" w:name="Xdf875a766e7a9cd8fd51da7257e8cd1ac3b2858"/>
    <w:p>
      <w:pPr>
        <w:pStyle w:val="Heading3"/>
      </w:pPr>
      <w:r>
        <w:t xml:space="preserve">2.0 The Dual Control Boundaries Framework for Conversational Spatial Systems</w:t>
      </w:r>
    </w:p>
    <w:p>
      <w:pPr>
        <w:pStyle w:val="FirstParagraph"/>
      </w:pPr>
      <w:r>
        <w:t xml:space="preserve">To resolve the fundamental tension between the open-ended conversational adaptability of probabilistic generative language models and the deterministic precision required for spatial query execution, this research conceptualizes conversational GIS as a</w:t>
      </w:r>
      <w:r>
        <w:t xml:space="preserve"> </w:t>
      </w:r>
      <w:r>
        <w:rPr>
          <w:bCs/>
          <w:b/>
        </w:rPr>
        <w:t xml:space="preserve">Reliability-Controlled Conversational Spatial Information System</w:t>
      </w:r>
      <w:r>
        <w:t xml:space="preserve"> </w:t>
      </w:r>
      <w:r>
        <w:t xml:space="preserve">governed by</w:t>
      </w:r>
      <w:r>
        <w:t xml:space="preserve"> </w:t>
      </w:r>
      <w:r>
        <w:rPr>
          <w:bCs/>
          <w:b/>
        </w:rPr>
        <w:t xml:space="preserve">Dual Control Boundaries</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The system operates across two discrete, mathematically and algorithmically formalized control boundaries:</w:t>
      </w:r>
      <w:r>
        <w:t xml:space="preserve"> </w:t>
      </w:r>
      <w:r>
        <w:t xml:space="preserve">1.</w:t>
      </w:r>
      <w:r>
        <w:t xml:space="preserve"> </w:t>
      </w:r>
      <w:r>
        <w:rPr>
          <w:bCs/>
          <w:b/>
        </w:rPr>
        <w:t xml:space="preserve">The Semantic Control Boundary (</w:t>
      </w:r>
      <m:oMath>
        <m:sSub>
          <m:e>
            <m:r>
              <m:rPr>
                <m:sty m:val="p"/>
                <m:scr m:val="script"/>
              </m:rPr>
              <m:t>B</m:t>
            </m:r>
          </m:e>
          <m:sub>
            <m:r>
              <m:rPr>
                <m:nor/>
                <m:sty m:val="p"/>
              </m:rPr>
              <m:t>semantic</m:t>
            </m:r>
          </m:sub>
        </m:sSub>
      </m:oMath>
      <w:r>
        <w:rPr>
          <w:bCs/>
          <w:b/>
        </w:rPr>
        <w:t xml:space="preserve">):</w:t>
      </w:r>
    </w:p>
    <w:p>
      <w:pPr>
        <w:pStyle w:val="BodyText"/>
      </w:pPr>
      <m:oMathPara>
        <m:oMathParaPr>
          <m:jc m:val="center"/>
        </m:oMathParaPr>
        <m:oMath>
          <m:sSub>
            <m:e>
              <m:r>
                <m:rPr>
                  <m:sty m:val="p"/>
                  <m:scr m:val="script"/>
                </m:rPr>
                <m:t>B</m:t>
              </m:r>
            </m:e>
            <m:sub>
              <m:r>
                <m:rPr>
                  <m:nor/>
                  <m:sty m:val="p"/>
                </m:rPr>
                <m:t>semantic</m:t>
              </m:r>
            </m:sub>
          </m:sSub>
          <m:r>
            <m:rPr>
              <m:sty m:val="p"/>
            </m:rPr>
            <m:t>:</m:t>
          </m:r>
          <m:r>
            <m:rPr>
              <m:nor/>
              <m:sty m:val="p"/>
            </m:rPr>
            <m:t>LLM</m:t>
          </m:r>
          <m:d>
            <m:dPr>
              <m:begChr m:val="("/>
              <m:endChr m:val=")"/>
              <m:sepChr m:val=""/>
              <m:grow/>
            </m:dPr>
            <m:e>
              <m:r>
                <m:t>N</m:t>
              </m:r>
              <m:r>
                <m:t>L</m:t>
              </m:r>
            </m:e>
          </m:d>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parameterized</m:t>
              </m:r>
            </m:sub>
          </m:sSub>
        </m:oMath>
      </m:oMathPara>
    </w:p>
    <w:p>
      <w:pPr>
        <w:pStyle w:val="FirstParagraph"/>
      </w:pPr>
      <w:r>
        <w:t xml:space="preserve">This boundary isolates the non-deterministic, probabilistic language model from relational database operations. User utterances are parsed into an intermediate, typed Spatial Intent Representation (SIR). The deterministic six-dimensional</w:t>
      </w:r>
      <w:r>
        <w:t xml:space="preserve"> </w:t>
      </w:r>
      <w:r>
        <w:rPr>
          <w:iCs/>
          <w:i/>
        </w:rPr>
        <w:t xml:space="preserve">SIR Validator</w:t>
      </w:r>
      <w:r>
        <w:t xml:space="preserve"> </w:t>
      </w:r>
      <w:r>
        <w:t xml:space="preserve">enforces the</w:t>
      </w:r>
      <w:r>
        <w:t xml:space="preserve"> </w:t>
      </w:r>
      <w:r>
        <w:rPr>
          <w:iCs/>
          <w:i/>
        </w:rPr>
        <w:t xml:space="preserve">No Intent Alteration</w:t>
      </w:r>
      <w:r>
        <w:t xml:space="preserve"> </w:t>
      </w:r>
      <w:r>
        <w:t xml:space="preserve">principle along with schema, type, domain, operator, entity, and constraint invariants. If an illegal or anomalous parameter is detected (such as negative radius or uncurated operators), the validator refuses silent mutation, returning a structured clarification demand. Invariant violations (</w:t>
      </w:r>
      <w:r>
        <w:rPr>
          <w:rStyle w:val="VerbatimChar"/>
        </w:rPr>
        <w:t xml:space="preserve">!isValid || isOutOfScope</w:t>
      </w:r>
      <w:r>
        <w:t xml:space="preserve">) halt query compilation, guaranteeing that unverified or mutated intent never penetrates the database engine.</w:t>
      </w:r>
      <w:r>
        <w:t xml:space="preserve"> </w:t>
      </w:r>
      <w:r>
        <w:t xml:space="preserve">2.</w:t>
      </w:r>
      <w:r>
        <w:t xml:space="preserve"> </w:t>
      </w:r>
      <w:r>
        <w:rPr>
          <w:bCs/>
          <w:b/>
        </w:rPr>
        <w:t xml:space="preserve">The Evidence Control Boundary (</w:t>
      </w:r>
      <m:oMath>
        <m:sSub>
          <m:e>
            <m:r>
              <m:rPr>
                <m:sty m:val="p"/>
                <m:scr m:val="script"/>
              </m:rPr>
              <m:t>B</m:t>
            </m:r>
          </m:e>
          <m:sub>
            <m:r>
              <m:rPr>
                <m:nor/>
                <m:sty m:val="p"/>
              </m:rPr>
              <m:t>evidence</m:t>
            </m:r>
          </m:sub>
        </m:sSub>
      </m:oMath>
      <w:r>
        <w:rPr>
          <w:bCs/>
          <w:b/>
        </w:rPr>
        <w:t xml:space="preserve">):</w:t>
      </w:r>
    </w:p>
    <w:p>
      <w:pPr>
        <w:pStyle w:val="BodyText"/>
      </w:pPr>
      <m:oMathPara>
        <m:oMathParaPr>
          <m:jc m:val="center"/>
        </m:oMathParaPr>
        <m:oMath>
          <m:sSub>
            <m:e>
              <m:r>
                <m:rPr>
                  <m:sty m:val="p"/>
                  <m:scr m:val="script"/>
                </m:rPr>
                <m:t>B</m:t>
              </m:r>
            </m:e>
            <m:sub>
              <m:r>
                <m:rPr>
                  <m:nor/>
                  <m:sty m:val="p"/>
                </m:rPr>
                <m:t>evidence</m:t>
              </m:r>
            </m:sub>
          </m:sSub>
          <m:r>
            <m:rPr>
              <m:sty m:val="p"/>
            </m:rPr>
            <m:t>:</m:t>
          </m:r>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sSub>
            <m:e>
              <m:r>
                <m:rPr>
                  <m:nor/>
                  <m:sty m:val="p"/>
                </m:rPr>
                <m:t>Response</m:t>
              </m:r>
            </m:e>
            <m:sub>
              <m:r>
                <m:rPr>
                  <m:nor/>
                  <m:sty m:val="p"/>
                </m:rPr>
                <m:t>verified</m:t>
              </m:r>
            </m:sub>
          </m:sSub>
        </m:oMath>
      </m:oMathPara>
    </w:p>
    <w:p>
      <w:pPr>
        <w:pStyle w:val="FirstParagraph"/>
      </w:pPr>
      <w:r>
        <w:t xml:space="preserve">This boundary governs the natural language synthesis of final user responses. The deterministic spatial engine (MySQL 8.0</w:t>
      </w:r>
      <w:r>
        <w:t xml:space="preserve"> </w:t>
      </w:r>
      <w:r>
        <w:rPr>
          <w:rStyle w:val="VerbatimChar"/>
        </w:rPr>
        <w:t xml:space="preserve">ST_Distance_Sphere</w:t>
      </w:r>
      <w:r>
        <w:t xml:space="preserve">) executes parameterized SQL queries, yielding an immutable relational fact set</w:t>
      </w:r>
      <w:r>
        <w:t xml:space="preserve"> </w:t>
      </w:r>
      <m:oMath>
        <m:r>
          <m:t>F</m:t>
        </m:r>
      </m:oMath>
      <w:r>
        <w:t xml:space="preserve">. Grounded NLG is constrained by a strict system prompt contract prohibiting ungrounded inferences. Subsequently, an</w:t>
      </w:r>
      <w:r>
        <w:t xml:space="preserve"> </w:t>
      </w:r>
      <w:r>
        <w:rPr>
          <w:iCs/>
          <w:i/>
        </w:rPr>
        <w:t xml:space="preserve">Algorithmic Claim-Level Grounding Validator</w:t>
      </w:r>
      <w:r>
        <w:t xml:space="preserve"> </w:t>
      </w:r>
      <w:r>
        <w:t xml:space="preserve">audits the synthesized response across 4 distinct sub-dimensions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If any ungrounded claim is detected (</w:t>
      </w:r>
      <m:oMath>
        <m:r>
          <m:rPr>
            <m:sty m:val="p"/>
          </m:rPr>
          <m:t>∃</m:t>
        </m:r>
        <m:r>
          <m:t>c</m:t>
        </m:r>
        <m:r>
          <m:rPr>
            <m:sty m:val="p"/>
          </m:rPr>
          <m:t>∉</m:t>
        </m:r>
        <m:r>
          <m:t>F</m:t>
        </m:r>
      </m:oMath>
      <w:r>
        <w:t xml:space="preserve">), a deterministic fail-closed fallback is triggered, ensuring zero ungrounded or fabricated claims reach the user.</w:t>
      </w:r>
    </w:p>
    <w:bookmarkEnd w:id="27"/>
    <w:bookmarkStart w:id="28" w:name="Xf94efc5045fcef3ad6770d700b755b2bc376b7d"/>
    <w:p>
      <w:pPr>
        <w:pStyle w:val="Heading3"/>
      </w:pPr>
      <w:r>
        <w:t xml:space="preserve">2.1 The Decoupling Axiom: Semantics vs. Computation</w:t>
      </w:r>
    </w:p>
    <w:p>
      <w:pPr>
        <w:pStyle w:val="FirstParagraph"/>
      </w:pPr>
      <w:r>
        <w:t xml:space="preserve">To guarantee spatial data integrity, this research enforces a strict architectural boundary:</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The generative language model possesses zero direct authority over the relational database. It is prohibited from generating raw SQL syntax, altering table or column definitions, or calculating distances internally. The LLM functions purely as an intermediate semantic parser.</w:t>
      </w:r>
    </w:p>
    <w:bookmarkEnd w:id="28"/>
    <w:bookmarkStart w:id="29" w:name="the-tripartite-correctness-framework"/>
    <w:p>
      <w:pPr>
        <w:pStyle w:val="Heading3"/>
      </w:pPr>
      <w:r>
        <w:t xml:space="preserve">2.1.1 The Tripartite Correctness Framework</w:t>
      </w:r>
    </w:p>
    <w:p>
      <w:pPr>
        <w:pStyle w:val="FirstParagraph"/>
      </w:pPr>
      <w:r>
        <w:t xml:space="preserve">To establish rigorous scientific validation for conversational spatial systems, this research formalizes system correctness into three orthogonal, sequential dimensions:</w:t>
      </w:r>
      <w:r>
        <w:t xml:space="preserve"> </w:t>
      </w:r>
      <w:r>
        <w:t xml:space="preserve">1.</w:t>
      </w:r>
      <w:r>
        <w:t xml:space="preserve"> </w:t>
      </w:r>
      <w:r>
        <w:rPr>
          <w:bCs/>
          <w:b/>
        </w:rPr>
        <w:t xml:space="preserve">Semantic Correctness (</w:t>
      </w:r>
      <m:oMath>
        <m:sSub>
          <m:e>
            <m:r>
              <m:rPr>
                <m:sty m:val="p"/>
                <m:scr m:val="script"/>
              </m:rPr>
              <m:t>C</m:t>
            </m:r>
          </m:e>
          <m:sub>
            <m:r>
              <m:rPr>
                <m:nor/>
                <m:sty m:val="p"/>
              </m:rPr>
              <m:t>semantic</m:t>
            </m:r>
          </m:sub>
        </m:sSub>
      </m:oMath>
      <w:r>
        <w:rPr>
          <w:bCs/>
          <w:b/>
        </w:rPr>
        <w:t xml:space="preserve">):</w:t>
      </w:r>
      <w:r>
        <w:t xml:space="preserve"> </w:t>
      </w:r>
      <w:r>
        <w:t xml:space="preserve">Evaluates whether the LLM faithfully interprets the user’s natural-language utterance (</w:t>
      </w:r>
      <m:oMath>
        <m:r>
          <m:t>N</m:t>
        </m:r>
        <m:r>
          <m:t>L</m:t>
        </m:r>
      </m:oMath>
      <w:r>
        <w:t xml:space="preserve">) into the typed canonical representation (</w:t>
      </w:r>
      <m:oMath>
        <m:r>
          <m:t>C</m:t>
        </m:r>
        <m:r>
          <m:t>S</m:t>
        </m:r>
        <m:r>
          <m:t>I</m:t>
        </m:r>
        <m:r>
          <m:t>R</m:t>
        </m:r>
      </m:oMath>
      <w:r>
        <w:t xml:space="preserve">) without slot omissions or hallucinated constraints:</w:t>
      </w:r>
    </w:p>
    <w:p>
      <w:pPr>
        <w:pStyle w:val="BodyText"/>
      </w:pPr>
      <m:oMathPara>
        <m:oMathParaPr>
          <m:jc m:val="center"/>
        </m:oMathParaPr>
        <m:oMath>
          <m:sSub>
            <m:e>
              <m:r>
                <m:rPr>
                  <m:sty m:val="p"/>
                  <m:scr m:val="script"/>
                </m:rPr>
                <m:t>C</m:t>
              </m:r>
            </m:e>
            <m:sub>
              <m:r>
                <m:rPr>
                  <m:nor/>
                  <m:sty m:val="p"/>
                </m:rPr>
                <m:t>semantic</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Spatial Execution Correctness (</w:t>
      </w:r>
      <m:oMath>
        <m:sSub>
          <m:e>
            <m:r>
              <m:rPr>
                <m:sty m:val="p"/>
                <m:scr m:val="script"/>
              </m:rPr>
              <m:t>C</m:t>
            </m:r>
          </m:e>
          <m:sub>
            <m:r>
              <m:rPr>
                <m:nor/>
                <m:sty m:val="p"/>
              </m:rPr>
              <m:t>spatial</m:t>
            </m:r>
          </m:sub>
        </m:sSub>
      </m:oMath>
      <w:r>
        <w:rPr>
          <w:bCs/>
          <w:b/>
        </w:rPr>
        <w:t xml:space="preserve">):</w:t>
      </w:r>
      <w:r>
        <w:t xml:space="preserve"> </w:t>
      </w:r>
      <w:r>
        <w:t xml:space="preserve">Evaluates whether the deterministic compiler and database engine transform the validated</w:t>
      </w:r>
      <w:r>
        <w:t xml:space="preserve"> </w:t>
      </w:r>
      <m:oMath>
        <m:r>
          <m:t>C</m:t>
        </m:r>
        <m:r>
          <m:t>S</m:t>
        </m:r>
        <m:r>
          <m:t>I</m:t>
        </m:r>
        <m:r>
          <m:t>R</m:t>
        </m:r>
      </m:oMath>
      <w:r>
        <w:t xml:space="preserve"> </w:t>
      </w:r>
      <w:r>
        <w:t xml:space="preserve">into exact, mathematically sound spatial predicates executing natively on relational geometries:</w:t>
      </w:r>
    </w:p>
    <w:p>
      <w:pPr>
        <w:pStyle w:val="BodyText"/>
      </w:pPr>
      <m:oMathPara>
        <m:oMathParaPr>
          <m:jc m:val="center"/>
        </m:oMathParaPr>
        <m:oMath>
          <m:sSub>
            <m:e>
              <m:r>
                <m:rPr>
                  <m:sty m:val="p"/>
                  <m:scr m:val="script"/>
                </m:rPr>
                <m:t>C</m:t>
              </m:r>
            </m:e>
            <m:sub>
              <m:r>
                <m:rPr>
                  <m:nor/>
                  <m:sty m:val="p"/>
                </m:rPr>
                <m:t>spatial</m:t>
              </m:r>
            </m:sub>
          </m:sSub>
          <m:r>
            <m:rPr>
              <m:sty m:val="p"/>
            </m:rPr>
            <m:t>:</m:t>
          </m:r>
          <m:r>
            <m:t>C</m:t>
          </m:r>
          <m:r>
            <m:t>S</m:t>
          </m:r>
          <m:r>
            <m:t>I</m:t>
          </m:r>
          <m:r>
            <m:t>R</m:t>
          </m:r>
          <m:r>
            <m:rPr>
              <m:sty m:val="p"/>
            </m:rPr>
            <m:t>→</m:t>
          </m:r>
          <m:r>
            <m:rPr>
              <m:nor/>
              <m:sty m:val="p"/>
            </m:rPr>
            <m:t>SQL</m:t>
          </m:r>
          <m:r>
            <m:rPr>
              <m:sty m:val="p"/>
            </m:rPr>
            <m:t>→</m:t>
          </m:r>
          <m:r>
            <m:rPr>
              <m:nor/>
              <m:sty m:val="p"/>
            </m:rPr>
            <m:t>Spatial Result Set </m:t>
          </m:r>
          <m:d>
            <m:dPr>
              <m:begChr m:val="("/>
              <m:endChr m:val=")"/>
              <m:sepChr m:val=""/>
              <m:grow/>
            </m:dPr>
            <m:e>
              <m:r>
                <m:t>F</m:t>
              </m:r>
            </m:e>
          </m:d>
        </m:oMath>
      </m:oMathPara>
    </w:p>
    <w:p>
      <w:pPr>
        <w:pStyle w:val="FirstParagraph"/>
      </w:pPr>
      <w:r>
        <w:t xml:space="preserve">3.</w:t>
      </w:r>
      <w:r>
        <w:t xml:space="preserve"> </w:t>
      </w:r>
      <w:r>
        <w:rPr>
          <w:bCs/>
          <w:b/>
        </w:rPr>
        <w:t xml:space="preserve">Grounding Correctness (</w:t>
      </w:r>
      <m:oMath>
        <m:sSub>
          <m:e>
            <m:r>
              <m:rPr>
                <m:sty m:val="p"/>
                <m:scr m:val="script"/>
              </m:rPr>
              <m:t>C</m:t>
            </m:r>
          </m:e>
          <m:sub>
            <m:r>
              <m:rPr>
                <m:nor/>
                <m:sty m:val="p"/>
              </m:rPr>
              <m:t>grounding</m:t>
            </m:r>
          </m:sub>
        </m:sSub>
      </m:oMath>
      <w:r>
        <w:rPr>
          <w:bCs/>
          <w:b/>
        </w:rPr>
        <w:t xml:space="preserve">):</w:t>
      </w:r>
      <w:r>
        <w:t xml:space="preserve"> </w:t>
      </w:r>
      <w:r>
        <w:t xml:space="preserve">Evaluates whether the synthesized natural-language response strictly asserts only verifiable facts present in the database result set</w:t>
      </w:r>
      <w:r>
        <w:t xml:space="preserve"> </w:t>
      </w:r>
      <m:oMath>
        <m:r>
          <m:t>F</m:t>
        </m:r>
      </m:oMath>
      <w:r>
        <w:t xml:space="preserve">, preventing ungrounded post-generation entity or attribute fabrication:</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Grounded Narrative Response</m:t>
          </m:r>
        </m:oMath>
      </m:oMathPara>
    </w:p>
    <w:p>
      <w:pPr>
        <w:pStyle w:val="FirstParagraph"/>
      </w:pPr>
      <w:r>
        <w:t xml:space="preserve">This sequence forms the foundational scientific backbone of the proposed architecture:</w:t>
      </w:r>
    </w:p>
    <w:p>
      <w:pPr>
        <w:pStyle w:val="BodyText"/>
      </w:pPr>
      <m:oMathPara>
        <m:oMathParaPr>
          <m:jc m:val="center"/>
        </m:oMathParaPr>
        <m:oMath>
          <m:borderBox>
            <m:e>
              <m:r>
                <m:t>N</m:t>
              </m:r>
              <m:r>
                <m:t>L</m:t>
              </m:r>
              <m:limLow>
                <m:e>
                  <m:limUpp>
                    <m:e>
                      <m:r>
                        <m:rPr>
                          <m:sty m:val="p"/>
                        </m:rPr>
                        <m:t>→</m:t>
                      </m:r>
                    </m:e>
                    <m:lim>
                      <m:r>
                        <m:rPr>
                          <m:nor/>
                          <m:sty m:val="p"/>
                        </m:rPr>
                        <m:t>Cognitive</m:t>
                      </m:r>
                    </m:lim>
                  </m:limUpp>
                </m:e>
                <m:lim>
                  <m:r>
                    <m:rPr>
                      <m:nor/>
                      <m:sty m:val="p"/>
                    </m:rPr>
                    <m:t>Interpretation</m:t>
                  </m:r>
                </m:lim>
              </m:limLow>
              <m:r>
                <m:t>C</m:t>
              </m:r>
              <m:r>
                <m:t>S</m:t>
              </m:r>
              <m:r>
                <m:t>I</m:t>
              </m:r>
              <m:r>
                <m:t>R</m:t>
              </m:r>
              <m:limLow>
                <m:e>
                  <m:limUpp>
                    <m:e>
                      <m:r>
                        <m:rPr>
                          <m:sty m:val="p"/>
                        </m:rPr>
                        <m:t>→</m:t>
                      </m:r>
                    </m:e>
                    <m:lim>
                      <m:r>
                        <m:rPr>
                          <m:nor/>
                          <m:sty m:val="p"/>
                        </m:rPr>
                        <m:t>Deterministic</m:t>
                      </m:r>
                    </m:lim>
                  </m:limUpp>
                </m:e>
                <m:lim>
                  <m:r>
                    <m:rPr>
                      <m:nor/>
                      <m:sty m:val="p"/>
                    </m:rPr>
                    <m:t>Compilation</m:t>
                  </m:r>
                </m:lim>
              </m:limLow>
              <m:r>
                <m:rPr>
                  <m:nor/>
                  <m:sty m:val="p"/>
                </m:rPr>
                <m:t>SQL</m:t>
              </m:r>
              <m:limLow>
                <m:e>
                  <m:limUpp>
                    <m:e>
                      <m:r>
                        <m:rPr>
                          <m:sty m:val="p"/>
                        </m:rPr>
                        <m:t>→</m:t>
                      </m:r>
                    </m:e>
                    <m:lim>
                      <m:r>
                        <m:rPr>
                          <m:nor/>
                          <m:sty m:val="p"/>
                        </m:rPr>
                        <m:t>Spatial DBMS</m:t>
                      </m:r>
                    </m:lim>
                  </m:limUpp>
                </m:e>
                <m:lim>
                  <m:r>
                    <m:rPr>
                      <m:nor/>
                      <m:sty m:val="p"/>
                    </m:rPr>
                    <m:t>Evaluation</m:t>
                  </m:r>
                </m:lim>
              </m:limLow>
              <m:r>
                <m:rPr>
                  <m:nor/>
                  <m:sty m:val="p"/>
                </m:rPr>
                <m:t>Spatial Result </m:t>
              </m:r>
              <m:d>
                <m:dPr>
                  <m:begChr m:val="("/>
                  <m:endChr m:val=")"/>
                  <m:sepChr m:val=""/>
                  <m:grow/>
                </m:dPr>
                <m:e>
                  <m:r>
                    <m:t>F</m:t>
                  </m:r>
                </m:e>
              </m:d>
              <m:limLow>
                <m:e>
                  <m:limUpp>
                    <m:e>
                      <m:r>
                        <m:rPr>
                          <m:sty m:val="p"/>
                        </m:rPr>
                        <m:t>→</m:t>
                      </m:r>
                    </m:e>
                    <m:lim>
                      <m:r>
                        <m:rPr>
                          <m:nor/>
                          <m:sty m:val="p"/>
                        </m:rPr>
                        <m:t>Algorithmic Grounding</m:t>
                      </m:r>
                    </m:lim>
                  </m:limUpp>
                </m:e>
                <m:lim>
                  <m:r>
                    <m:rPr>
                      <m:nor/>
                      <m:sty m:val="p"/>
                    </m:rPr>
                    <m:t>Validator</m:t>
                  </m:r>
                </m:lim>
              </m:limLow>
              <m:r>
                <m:rPr>
                  <m:nor/>
                  <m:sty m:val="p"/>
                </m:rPr>
                <m:t>Grounded Response</m:t>
              </m:r>
            </m:e>
          </m:borderBox>
        </m:oMath>
      </m:oMathPara>
    </w:p>
    <w:bookmarkEnd w:id="29"/>
    <w:bookmarkStart w:id="30" w:name="spatial-operator-ontology"/>
    <w:p>
      <w:pPr>
        <w:pStyle w:val="Heading3"/>
      </w:pPr>
      <w:r>
        <w:t xml:space="preserve">2.2 Spatial Operator Ontology</w:t>
      </w:r>
    </w:p>
    <w:p>
      <w:pPr>
        <w:pStyle w:val="FirstParagraph"/>
      </w:pPr>
      <w:r>
        <w:t xml:space="preserve">User expressions are formalized through standardized ontological mappings. Table 1 defines the operational semantics of the supported spatial operators:</w:t>
      </w:r>
    </w:p>
    <w:p>
      <w:pPr>
        <w:pStyle w:val="BodyText"/>
      </w:pPr>
      <w:r>
        <w:rPr>
          <w:bCs/>
          <w:b/>
        </w:rPr>
        <w:t xml:space="preserve">Table 1. Spatial Operator Ontology for Intelligent Tourism Systems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Colloquial Expression</w:t>
            </w:r>
          </w:p>
        </w:tc>
        <w:tc>
          <w:tcPr/>
          <w:p>
            <w:pPr>
              <w:pStyle w:val="Compact"/>
              <w:jc w:val="left"/>
            </w:pPr>
            <w:r>
              <w:t xml:space="preserve">SIR Operator</w:t>
            </w:r>
          </w:p>
        </w:tc>
        <w:tc>
          <w:tcPr/>
          <w:p>
            <w:pPr>
              <w:pStyle w:val="Compact"/>
              <w:jc w:val="left"/>
            </w:pPr>
            <w:r>
              <w:t xml:space="preserve">Deterministic SQL Operator / Predicate</w:t>
            </w:r>
          </w:p>
        </w:tc>
        <w:tc>
          <w:tcPr/>
          <w:p>
            <w:pPr>
              <w:pStyle w:val="Compact"/>
              <w:jc w:val="left"/>
            </w:pPr>
            <w:r>
              <w:t xml:space="preserve">Operational Semantics</w:t>
            </w:r>
          </w:p>
        </w:tc>
      </w:tr>
      <w:tr>
        <w:tc>
          <w:tcPr/>
          <w:p>
            <w:pPr>
              <w:pStyle w:val="Compact"/>
              <w:jc w:val="left"/>
            </w:pPr>
            <w:r>
              <w:rPr>
                <w:iCs/>
                <w:i/>
              </w:rPr>
              <w:t xml:space="preserve">“</w:t>
            </w:r>
            <w:r>
              <w:rPr>
                <w:iCs/>
                <w:i/>
              </w:rPr>
              <w:t xml:space="preserve">nearest</w:t>
            </w:r>
            <w:r>
              <w:rPr>
                <w:iCs/>
                <w:i/>
              </w:rPr>
              <w:t xml:space="preserve">”</w:t>
            </w:r>
            <w:r>
              <w:t xml:space="preserve">,</w:t>
            </w:r>
            <w:r>
              <w:t xml:space="preserve"> </w:t>
            </w:r>
            <w:r>
              <w:rPr>
                <w:iCs/>
                <w:i/>
              </w:rPr>
              <w:t xml:space="preserve">“</w:t>
            </w:r>
            <w:r>
              <w:rPr>
                <w:iCs/>
                <w:i/>
              </w:rPr>
              <w:t xml:space="preserve">closest to me</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Spherical distance ranking from tourist GPS coordinate</w:t>
            </w:r>
          </w:p>
        </w:tc>
      </w:tr>
      <w:tr>
        <w:tc>
          <w:tcPr/>
          <w:p>
            <w:pPr>
              <w:pStyle w:val="Compact"/>
              <w:jc w:val="left"/>
            </w:pPr>
            <w:r>
              <w:rPr>
                <w:iCs/>
                <w:i/>
              </w:rPr>
              <w:t xml:space="preserve">“</w:t>
            </w:r>
            <w:r>
              <w:rPr>
                <w:iCs/>
                <w:i/>
              </w:rPr>
              <w:t xml:space="preserve">within 5 km</w:t>
            </w:r>
            <w:r>
              <w:rPr>
                <w:iCs/>
                <w:i/>
              </w:rPr>
              <w:t xml:space="preserve">”</w:t>
            </w:r>
            <w:r>
              <w:t xml:space="preserve">,</w:t>
            </w:r>
            <w:r>
              <w:t xml:space="preserve"> </w:t>
            </w:r>
            <w:r>
              <w:rPr>
                <w:iCs/>
                <w:i/>
              </w:rPr>
              <w:t xml:space="preserve">“</w:t>
            </w:r>
            <w:r>
              <w:rPr>
                <w:iCs/>
                <w:i/>
              </w:rPr>
              <w:t xml:space="preserve">around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Great-circle buffer filtering</w:t>
            </w:r>
          </w:p>
        </w:tc>
      </w:tr>
      <w:tr>
        <w:tc>
          <w:tcPr/>
          <w:p>
            <w:pPr>
              <w:pStyle w:val="Compact"/>
              <w:jc w:val="left"/>
            </w:pPr>
            <w:r>
              <w:rPr>
                <w:iCs/>
                <w:i/>
              </w:rPr>
              <w:t xml:space="preserve">“</w:t>
            </w:r>
            <w:r>
              <w:rPr>
                <w:iCs/>
                <w:i/>
              </w:rPr>
              <w:t xml:space="preserve">in Padang Selatan district</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Administrative boundary containment</w:t>
            </w:r>
          </w:p>
        </w:tc>
      </w:tr>
      <w:tr>
        <w:tc>
          <w:tcPr/>
          <w:p>
            <w:pPr>
              <w:pStyle w:val="Compact"/>
              <w:jc w:val="left"/>
            </w:pPr>
            <w:r>
              <w:rPr>
                <w:iCs/>
                <w:i/>
              </w:rPr>
              <w:t xml:space="preserve">“</w:t>
            </w:r>
            <w:r>
              <w:rPr>
                <w:iCs/>
                <w:i/>
              </w:rPr>
              <w:t xml:space="preserve">open right now</w:t>
            </w:r>
            <w:r>
              <w:rPr>
                <w:iCs/>
                <w:i/>
              </w:rPr>
              <w:t xml:space="preserve">”</w:t>
            </w:r>
            <w:r>
              <w:t xml:space="preserve">,</w:t>
            </w:r>
            <w:r>
              <w:t xml:space="preserve"> </w:t>
            </w:r>
            <w:r>
              <w:rPr>
                <w:iCs/>
                <w:i/>
              </w:rPr>
              <w:t xml:space="preserve">“</w:t>
            </w:r>
            <w:r>
              <w:rPr>
                <w:iCs/>
                <w:i/>
              </w:rPr>
              <w:t xml:space="preserve">open today</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Real-time circadian schedule evaluation</w:t>
            </w:r>
          </w:p>
        </w:tc>
      </w:tr>
      <w:tr>
        <w:tc>
          <w:tcPr/>
          <w:p>
            <w:pPr>
              <w:pStyle w:val="Compact"/>
              <w:jc w:val="left"/>
            </w:pPr>
            <w:r>
              <w:rPr>
                <w:iCs/>
                <w:i/>
              </w:rPr>
              <w:t xml:space="preserve">“</w:t>
            </w:r>
            <w:r>
              <w:rPr>
                <w:iCs/>
                <w:i/>
              </w:rPr>
              <w:t xml:space="preserve">open 24 hours</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Continuous service filtering</w:t>
            </w:r>
          </w:p>
        </w:tc>
      </w:tr>
      <w:tr>
        <w:tc>
          <w:tcPr/>
          <w:p>
            <w:pPr>
              <w:pStyle w:val="Compact"/>
              <w:jc w:val="left"/>
            </w:pPr>
            <w:r>
              <w:rPr>
                <w:iCs/>
                <w:i/>
              </w:rPr>
              <w:t xml:space="preserve">“</w:t>
            </w:r>
            <w:r>
              <w:rPr>
                <w:iCs/>
                <w:i/>
              </w:rPr>
              <w:t xml:space="preserve">free admission</w:t>
            </w:r>
            <w:r>
              <w:rPr>
                <w:iCs/>
                <w:i/>
              </w:rPr>
              <w:t xml:space="preserve">”</w:t>
            </w:r>
            <w:r>
              <w:t xml:space="preserve">,</w:t>
            </w:r>
            <w:r>
              <w:t xml:space="preserve"> </w:t>
            </w:r>
            <w:r>
              <w:rPr>
                <w:iCs/>
                <w:i/>
              </w:rPr>
              <w:t xml:space="preserve">“</w:t>
            </w:r>
            <w:r>
              <w:rPr>
                <w:iCs/>
                <w:i/>
              </w:rPr>
              <w:t xml:space="preserve">no ticket</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Zero-cost destination filtering</w:t>
            </w:r>
          </w:p>
        </w:tc>
      </w:tr>
    </w:tbl>
    <w:bookmarkEnd w:id="30"/>
    <w:bookmarkStart w:id="31" w:name="Xe815dc1582684dcec8c452481f551e8cd3fa255"/>
    <w:p>
      <w:pPr>
        <w:pStyle w:val="Heading3"/>
      </w:pPr>
      <w:r>
        <w:t xml:space="preserve">2.3 Formalization of Spatial Intent: Conceptual Unification of SIR and CSIR (Raw SIR vs. Validated CSIR)</w:t>
      </w:r>
    </w:p>
    <w:p>
      <w:pPr>
        <w:pStyle w:val="FirstParagraph"/>
      </w:pPr>
      <w:r>
        <w:t xml:space="preserve">To eliminate taxonomic ambiguity in AI-based spatial information retrieval literature, this study formally unifies the concepts of</w:t>
      </w:r>
      <w:r>
        <w:t xml:space="preserve"> </w:t>
      </w:r>
      <w:r>
        <w:rPr>
          <w:bCs/>
          <w:b/>
        </w:rPr>
        <w:t xml:space="preserve">Spatial Intent Representation (SIR)</w:t>
      </w:r>
      <w:r>
        <w:t xml:space="preserve"> </w:t>
      </w:r>
      <w:r>
        <w:t xml:space="preserve">and</w:t>
      </w:r>
      <w:r>
        <w:t xml:space="preserve"> </w:t>
      </w:r>
      <w:r>
        <w:rPr>
          <w:bCs/>
          <w:b/>
        </w:rPr>
        <w:t xml:space="preserve">Canonical Spatial Intent Representation (CSIR)</w:t>
      </w:r>
      <w:r>
        <w:t xml:space="preserve"> </w:t>
      </w:r>
      <w:r>
        <w:t xml:space="preserve">within a comprehensive</w:t>
      </w:r>
      <w:r>
        <w:t xml:space="preserve"> </w:t>
      </w:r>
      <w:r>
        <w:rPr>
          <w:iCs/>
          <w:i/>
        </w:rPr>
        <w:t xml:space="preserve">Intent Transformation Lifecycle</w:t>
      </w:r>
      <w:r>
        <w:t xml:space="preserve">:</w:t>
      </w:r>
    </w:p>
    <w:p>
      <w:pPr>
        <w:numPr>
          <w:ilvl w:val="0"/>
          <w:numId w:val="1001"/>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Represents the overarching nomenclature and the initial unvalidated semantic output generated by the LLM in Layer 2. In this stage, it exists as a</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 </w:t>
      </w:r>
      <w:r>
        <w:t xml:space="preserve">flat JSON document produced via probabilistic cognitive inference. At this raw stage, values are not yet guaranteed (e.g., radius parameters may be negative if the LLM hallucinates, or spatial operators may fall outside the system ontology).</w:t>
      </w:r>
    </w:p>
    <w:p>
      <w:pPr>
        <w:numPr>
          <w:ilvl w:val="0"/>
          <w:numId w:val="1001"/>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Represents the canonical, strictly-typed intermediate representation that has passed rigorous deterministic validation and boundary enforcement by the 6-Dimensional</w:t>
      </w:r>
      <w:r>
        <w:t xml:space="preserve"> </w:t>
      </w:r>
      <w:r>
        <w:rPr>
          <w:iCs/>
          <w:i/>
        </w:rPr>
        <w:t xml:space="preserve">SIR Validator</w:t>
      </w:r>
      <w:r>
        <w:t xml:space="preserve"> </w:t>
      </w:r>
      <w:r>
        <w:t xml:space="preserve">in Layer 3. Only representations satisfying all spatial ontologies, WGS84 geographical coordinate bounds, and database safety invariants achieve the</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status and are permitted to undergo compilation into parameterized SQL.</w:t>
      </w:r>
    </w:p>
    <w:p>
      <w:pPr>
        <w:pStyle w:val="FirstParagraph"/>
      </w:pPr>
      <w:r>
        <w:t xml:space="preserve">The formal mathematical transformation between Raw SIR and Validated CSIR is expressed as:</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The CSIR schema formally partitions the user’s spatial intent into four orthogonal, strictly-typed sub-domains:</w:t>
      </w:r>
    </w:p>
    <w:p>
      <w:pPr>
        <w:pStyle w:val="BodyText"/>
      </w:pPr>
      <m:oMathPara>
        <m:oMathParaPr>
          <m:jc m:val="center"/>
        </m:oMathParaPr>
        <m:oMath>
          <m:sSub>
            <m:e>
              <m:r>
                <m:rPr>
                  <m:sty m:val="p"/>
                  <m:scr m:val="script"/>
                </m:rPr>
                <m:t>S</m:t>
              </m:r>
            </m:e>
            <m:sub>
              <m:r>
                <m:rPr>
                  <m:nor/>
                  <m:sty m:val="p"/>
                </m:rPr>
                <m:t>csir</m:t>
              </m:r>
            </m:sub>
          </m:sSub>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pStyle w:val="FirstParagraph"/>
      </w:pPr>
      <w:r>
        <w:t xml:space="preserve">Table 2 specifies the formal typing and allowable value domains for the CSIR schema across these four orthogonal partitions:</w:t>
      </w:r>
    </w:p>
    <w:p>
      <w:pPr>
        <w:pStyle w:val="BodyText"/>
      </w:pPr>
      <w:r>
        <w:rPr>
          <w:bCs/>
          <w:b/>
        </w:rPr>
        <w:t xml:space="preserve">Table 2. Formal Specification of the Canonical Spatial Intent Representation (CSIR) Schema Across 4 Orthogonal Partitions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Partition</w:t>
            </w:r>
          </w:p>
        </w:tc>
        <w:tc>
          <w:tcPr/>
          <w:p>
            <w:pPr>
              <w:pStyle w:val="Compact"/>
              <w:jc w:val="left"/>
            </w:pPr>
            <w:r>
              <w:t xml:space="preserve">Attribute</w:t>
            </w:r>
          </w:p>
        </w:tc>
        <w:tc>
          <w:tcPr/>
          <w:p>
            <w:pPr>
              <w:pStyle w:val="Compact"/>
              <w:jc w:val="left"/>
            </w:pPr>
            <w:r>
              <w:t xml:space="preserve">Data Type</w:t>
            </w:r>
          </w:p>
        </w:tc>
        <w:tc>
          <w:tcPr/>
          <w:p>
            <w:pPr>
              <w:pStyle w:val="Compact"/>
              <w:jc w:val="left"/>
            </w:pPr>
            <w:r>
              <w:t xml:space="preserve">Semantic Definition</w:t>
            </w:r>
          </w:p>
        </w:tc>
        <w:tc>
          <w:tcPr/>
          <w:p>
            <w:pPr>
              <w:pStyle w:val="Compact"/>
              <w:jc w:val="left"/>
            </w:pPr>
            <w:r>
              <w:t xml:space="preserve">Allowed Value Domain</w:t>
            </w:r>
          </w:p>
        </w:tc>
      </w:tr>
      <w:tr>
        <w:tc>
          <w:tcPr/>
          <w:p>
            <w:pPr>
              <w:pStyle w:val="Compact"/>
              <w:jc w:val="left"/>
            </w:pPr>
            <m:oMath>
              <m:sSub>
                <m:e>
                  <m:r>
                    <m:rPr>
                      <m:sty m:val="p"/>
                      <m:scr m:val="script"/>
                    </m:rPr>
                    <m:t>P</m:t>
                  </m:r>
                </m:e>
                <m:sub>
                  <m:r>
                    <m:rPr>
                      <m:nor/>
                      <m:sty m:val="p"/>
                    </m:rPr>
                    <m:t>intent</m:t>
                  </m:r>
                </m:sub>
              </m:sSub>
            </m:oMath>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Primary interaction intent</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Target entity class</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Thematic destination cluster</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Specific destination name</w:t>
            </w:r>
          </w:p>
        </w:tc>
        <w:tc>
          <w:tcPr/>
          <w:p>
            <w:pPr>
              <w:pStyle w:val="Compact"/>
              <w:jc w:val="left"/>
            </w:pPr>
            <w:r>
              <w:t xml:space="preserve">Target POI name for 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Textual feature descriptor</w:t>
            </w:r>
          </w:p>
        </w:tc>
        <w:tc>
          <w:tcPr/>
          <w:p>
            <w:pPr>
              <w:pStyle w:val="Compact"/>
              <w:jc w:val="left"/>
            </w:pPr>
            <w:r>
              <w:t xml:space="preserve">Key descriptive phrase (e.g.,</w:t>
            </w:r>
            <w:r>
              <w:t xml:space="preserve"> </w:t>
            </w:r>
            <w:r>
              <w:t xml:space="preserve">“</w:t>
            </w:r>
            <w:r>
              <w:t xml:space="preserve">white sand</w:t>
            </w:r>
            <w:r>
              <w:t xml:space="preserve">”</w:t>
            </w:r>
            <w:r>
              <w:t xml:space="preserve">,</w:t>
            </w:r>
            <w:r>
              <w:t xml:space="preserve"> </w:t>
            </w:r>
            <w:r>
              <w:t xml:space="preserve">“</w:t>
            </w:r>
            <w:r>
              <w:t xml:space="preserve">waterfall</w:t>
            </w:r>
            <w:r>
              <w:t xml:space="preserve">”</w:t>
            </w:r>
            <w:r>
              <w:t xml:space="preserve">)</w:t>
            </w:r>
          </w:p>
        </w:tc>
      </w:tr>
      <w:tr>
        <w:tc>
          <w:tcPr/>
          <w:p>
            <w:pPr>
              <w:pStyle w:val="Compact"/>
              <w:jc w:val="left"/>
            </w:pPr>
            <m:oMath>
              <m:sSub>
                <m:e>
                  <m:r>
                    <m:rPr>
                      <m:sty m:val="p"/>
                      <m:scr m:val="script"/>
                    </m:rPr>
                    <m:t>P</m:t>
                  </m:r>
                </m:e>
                <m:sub>
                  <m:r>
                    <m:rPr>
                      <m:nor/>
                      <m:sty m:val="p"/>
                    </m:rPr>
                    <m:t>spatial</m:t>
                  </m:r>
                </m:sub>
              </m:sSub>
            </m:oMath>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Geometric operation predicate</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Spatial reference origin</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reference_entity</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Named landmark reference POI</w:t>
            </w:r>
          </w:p>
        </w:tc>
        <w:tc>
          <w:tcPr/>
          <w:p>
            <w:pPr>
              <w:pStyle w:val="Compact"/>
              <w:jc w:val="left"/>
            </w:pPr>
            <w:r>
              <w:t xml:space="preserve">Explicit POI landmark name when</w:t>
            </w:r>
            <w:r>
              <w:t xml:space="preserve"> </w:t>
            </w:r>
            <w:r>
              <w:rPr>
                <w:rStyle w:val="VerbatimChar"/>
              </w:rPr>
              <w:t xml:space="preserve">reference_type = 'poi'</w:t>
            </w:r>
          </w:p>
        </w:tc>
      </w:tr>
      <w:tr>
        <w:tc>
          <w:tcPr/>
          <w:p>
            <w:pPr>
              <w:pStyle w:val="Compact"/>
            </w:pPr>
          </w:p>
        </w:tc>
        <w:tc>
          <w:tcPr/>
          <w:p>
            <w:pPr>
              <w:pStyle w:val="Compact"/>
              <w:jc w:val="left"/>
            </w:pPr>
            <w:r>
              <w:rPr>
                <w:rStyle w:val="VerbatimChar"/>
              </w:rPr>
              <w:t xml:space="preserve">radius</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Distance threshold value (</w:t>
            </w:r>
            <m:oMath>
              <m:r>
                <m:rPr>
                  <m:sty m:val="p"/>
                </m:rPr>
                <m:t>≥</m:t>
              </m:r>
              <m:r>
                <m:t>0</m:t>
              </m:r>
            </m:oMath>
            <w:r>
              <w:t xml:space="preserve">)</w:t>
            </w:r>
          </w:p>
        </w:tc>
        <w:tc>
          <w:tcPr/>
          <w:p>
            <w:pPr>
              <w:pStyle w:val="Compact"/>
              <w:jc w:val="left"/>
            </w:pPr>
            <w:r>
              <w:t xml:space="preserve">Positive real number in km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Unit of distance metric</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Sub-district / municipality name</w:t>
            </w:r>
          </w:p>
        </w:tc>
        <w:tc>
          <w:tcPr/>
          <w:p>
            <w:pPr>
              <w:pStyle w:val="Compact"/>
              <w:jc w:val="left"/>
            </w:pPr>
            <w:r>
              <w:t xml:space="preserve">Valid administrative string (e.g.,</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m:oMath>
              <m:sSub>
                <m:e>
                  <m:r>
                    <m:rPr>
                      <m:sty m:val="p"/>
                      <m:scr m:val="script"/>
                    </m:rPr>
                    <m:t>P</m:t>
                  </m:r>
                </m:e>
                <m:sub>
                  <m:r>
                    <m:rPr>
                      <m:nor/>
                      <m:sty m:val="p"/>
                    </m:rPr>
                    <m:t>operational</m:t>
                  </m:r>
                </m:sub>
              </m:sSub>
            </m:oMath>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Zero-cost admission constraint</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Ticket price ceiling</w:t>
            </w:r>
          </w:p>
        </w:tc>
        <w:tc>
          <w:tcPr/>
          <w:p>
            <w:pPr>
              <w:pStyle w:val="Compact"/>
              <w:jc w:val="left"/>
            </w:pPr>
            <w:r>
              <w:t xml:space="preserve">Non-negative integer in IDR</w:t>
            </w:r>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Circadian operating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24-hour availability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Ranking criterion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Out-of-domain query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m:oMath>
              <m:sSub>
                <m:e>
                  <m:r>
                    <m:rPr>
                      <m:sty m:val="p"/>
                      <m:scr m:val="script"/>
                    </m:rPr>
                    <m:t>P</m:t>
                  </m:r>
                </m:e>
                <m:sub>
                  <m:r>
                    <m:rPr>
                      <m:nor/>
                      <m:sty m:val="p"/>
                    </m:rPr>
                    <m:t>control</m:t>
                  </m:r>
                </m:sub>
              </m:sSub>
            </m:oMath>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Validation status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validationErrors</w:t>
            </w:r>
          </w:p>
        </w:tc>
        <w:tc>
          <w:tcPr/>
          <w:p>
            <w:pPr>
              <w:pStyle w:val="Compact"/>
              <w:jc w:val="left"/>
            </w:pPr>
            <w:r>
              <w:rPr>
                <w:iCs/>
                <w:i/>
              </w:rPr>
              <w:t xml:space="preserve">Array</w:t>
            </w:r>
          </w:p>
        </w:tc>
        <w:tc>
          <w:tcPr/>
          <w:p>
            <w:pPr>
              <w:pStyle w:val="Compact"/>
              <w:jc w:val="left"/>
            </w:pPr>
            <w:r>
              <w:t xml:space="preserve">List of validation failure messages</w:t>
            </w:r>
          </w:p>
        </w:tc>
        <w:tc>
          <w:tcPr/>
          <w:p>
            <w:pPr>
              <w:pStyle w:val="Compact"/>
              <w:jc w:val="left"/>
            </w:pPr>
            <w:r>
              <w:t xml:space="preserve">Array of strings</w:t>
            </w:r>
          </w:p>
        </w:tc>
      </w:tr>
      <w:tr>
        <w:tc>
          <w:tcPr/>
          <w:p>
            <w:pPr>
              <w:pStyle w:val="Compact"/>
            </w:pPr>
          </w:p>
        </w:tc>
        <w:tc>
          <w:tcPr/>
          <w:p>
            <w:pPr>
              <w:pStyle w:val="Compact"/>
              <w:jc w:val="left"/>
            </w:pPr>
            <w:r>
              <w:rPr>
                <w:rStyle w:val="VerbatimChar"/>
              </w:rPr>
              <w:t xml:space="preserve">executionPolicy</w:t>
            </w:r>
          </w:p>
        </w:tc>
        <w:tc>
          <w:tcPr/>
          <w:p>
            <w:pPr>
              <w:pStyle w:val="Compact"/>
              <w:jc w:val="left"/>
            </w:pPr>
            <w:r>
              <w:rPr>
                <w:iCs/>
                <w:i/>
              </w:rPr>
              <w:t xml:space="preserve">Enum</w:t>
            </w:r>
          </w:p>
        </w:tc>
        <w:tc>
          <w:tcPr/>
          <w:p>
            <w:pPr>
              <w:pStyle w:val="Compact"/>
              <w:jc w:val="left"/>
            </w:pPr>
            <w:r>
              <w:t xml:space="preserve">Compiler dispatch policy</w:t>
            </w:r>
          </w:p>
        </w:tc>
        <w:tc>
          <w:tcPr/>
          <w:p>
            <w:pPr>
              <w:pStyle w:val="Compact"/>
              <w:jc w:val="left"/>
            </w:pPr>
            <w:r>
              <w:rPr>
                <w:rStyle w:val="VerbatimChar"/>
              </w:rPr>
              <w:t xml:space="preserve">execute_sql</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bookmarkEnd w:id="31"/>
    <w:bookmarkStart w:id="32" w:name="X3344e64d97bd88459bb9f1b2e69f55a22d1a4d2"/>
    <w:p>
      <w:pPr>
        <w:pStyle w:val="Heading3"/>
      </w:pPr>
      <w:r>
        <w:t xml:space="preserve">2.3.1 Multi-Turn Conversational State Tracking Model</w:t>
      </w:r>
    </w:p>
    <w:p>
      <w:pPr>
        <w:pStyle w:val="FirstParagraph"/>
      </w:pPr>
      <w:r>
        <w:t xml:space="preserve">In real-world conversational GIS, travelers rarely articulate all decision parameters in a single utterance; interaction is inherently sequential and exploratory. To preserve conversational continuity without re-parsing from scratch or corrupting previously established constraints, the architecture formalizes a</w:t>
      </w:r>
      <w:r>
        <w:t xml:space="preserve"> </w:t>
      </w:r>
      <w:r>
        <w:rPr>
          <w:bCs/>
          <w:b/>
        </w:rPr>
        <w:t xml:space="preserve">Conversational State Tracking Model</w:t>
      </w:r>
      <w:r>
        <w:t xml:space="preserve">:</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Where:</w:t>
      </w:r>
      <w:r>
        <w:t xml:space="preserve"> </w:t>
      </w:r>
      <w:r>
        <w:t xml:space="preserve">-</w:t>
      </w:r>
      <w:r>
        <w:t xml:space="preserve"> </w:t>
      </w:r>
      <m:oMath>
        <m:r>
          <m:t>C</m:t>
        </m:r>
        <m:r>
          <m:t>S</m:t>
        </m:r>
        <m:r>
          <m:t>I</m:t>
        </m:r>
        <m:sSub>
          <m:e>
            <m:r>
              <m:t>R</m:t>
            </m:r>
          </m:e>
          <m:sub>
            <m:r>
              <m:t>t</m:t>
            </m:r>
          </m:sub>
        </m:sSub>
      </m:oMath>
      <w:r>
        <w:t xml:space="preserve"> </w:t>
      </w:r>
      <w:r>
        <w:t xml:space="preserve">represents the active state vector at turn</w:t>
      </w:r>
      <w:r>
        <w:t xml:space="preserve"> </w:t>
      </w:r>
      <m:oMath>
        <m:r>
          <m:t>t</m:t>
        </m:r>
      </m:oMath>
      <w:r>
        <w:t xml:space="preserve">.</w:t>
      </w:r>
      <w:r>
        <w:t xml:space="preserve"> </w:t>
      </w:r>
      <w:r>
        <w:t xml:space="preserve">-</w:t>
      </w:r>
      <w:r>
        <w:t xml:space="preserve"> </w:t>
      </w:r>
      <m:oMath>
        <m:r>
          <m:t>Δ</m:t>
        </m:r>
        <m:r>
          <m:t>C</m:t>
        </m:r>
        <m:r>
          <m:t>S</m:t>
        </m:r>
        <m:r>
          <m:t>I</m:t>
        </m:r>
        <m:sSub>
          <m:e>
            <m:r>
              <m:t>R</m:t>
            </m:r>
          </m:e>
          <m:sub>
            <m:r>
              <m:t>t</m:t>
            </m:r>
            <m:r>
              <m:rPr>
                <m:sty m:val="p"/>
              </m:rPr>
              <m:t>+</m:t>
            </m:r>
            <m:r>
              <m:t>1</m:t>
            </m:r>
          </m:sub>
        </m:sSub>
      </m:oMath>
      <w:r>
        <w:t xml:space="preserve"> </w:t>
      </w:r>
      <w:r>
        <w:t xml:space="preserve">is the differential intent vector extracted by the LLM from the user’s latest follow-up utterance conditioned on the recent dialogue history</w:t>
      </w:r>
      <w:r>
        <w:t xml:space="preserve"> </w:t>
      </w:r>
      <m:oMath>
        <m:sSub>
          <m:e>
            <m:r>
              <m:rPr>
                <m:sty m:val="p"/>
                <m:scr m:val="script"/>
              </m:rPr>
              <m:t>H</m:t>
            </m:r>
          </m:e>
          <m:sub>
            <m:r>
              <m:t>t</m:t>
            </m:r>
          </m:sub>
        </m:sSub>
        <m:r>
          <m:rPr>
            <m:sty m:val="p"/>
          </m:rPr>
          <m:t>=</m:t>
        </m:r>
        <m:r>
          <m:rPr>
            <m:sty m:val="p"/>
          </m:rPr>
          <m:t>{</m:t>
        </m:r>
        <m:d>
          <m:dPr>
            <m:begChr m:val="("/>
            <m:endChr m:val=")"/>
            <m:sepChr m:val=""/>
            <m:grow/>
          </m:dPr>
          <m:e>
            <m:sSub>
              <m:e>
                <m:r>
                  <m:t>u</m:t>
                </m:r>
              </m:e>
              <m:sub>
                <m:r>
                  <m:t>1</m:t>
                </m:r>
              </m:sub>
            </m:sSub>
            <m:r>
              <m:rPr>
                <m:sty m:val="p"/>
              </m:rPr>
              <m:t>,</m:t>
            </m:r>
            <m:sSub>
              <m:e>
                <m:r>
                  <m:t>a</m:t>
                </m:r>
              </m:e>
              <m:sub>
                <m:r>
                  <m:t>1</m:t>
                </m:r>
              </m:sub>
            </m:sSub>
          </m:e>
        </m:d>
        <m:r>
          <m:rPr>
            <m:sty m:val="p"/>
          </m:rPr>
          <m:t>,</m:t>
        </m:r>
        <m:r>
          <m:rPr>
            <m:sty m:val="p"/>
          </m:rPr>
          <m:t>…</m:t>
        </m:r>
        <m:r>
          <m:rPr>
            <m:sty m:val="p"/>
          </m:rPr>
          <m:t>,</m:t>
        </m:r>
        <m:d>
          <m:dPr>
            <m:begChr m:val="("/>
            <m:endChr m:val=")"/>
            <m:sepChr m:val=""/>
            <m:grow/>
          </m:dPr>
          <m:e>
            <m:sSub>
              <m:e>
                <m:r>
                  <m:t>u</m:t>
                </m:r>
              </m:e>
              <m:sub>
                <m:r>
                  <m:t>t</m:t>
                </m:r>
              </m:sub>
            </m:sSub>
            <m:r>
              <m:rPr>
                <m:sty m:val="p"/>
              </m:rPr>
              <m:t>,</m:t>
            </m:r>
            <m:sSub>
              <m:e>
                <m:r>
                  <m:t>a</m:t>
                </m:r>
              </m:e>
              <m:sub>
                <m:r>
                  <m:t>t</m:t>
                </m:r>
              </m:sub>
            </m:sSub>
          </m:e>
        </m:d>
        <m:r>
          <m:rPr>
            <m:sty m:val="p"/>
          </m:rPr>
          <m:t>}</m:t>
        </m:r>
      </m:oMath>
      <w:r>
        <w:t xml:space="preserve">.</w:t>
      </w:r>
      <w:r>
        <w:t xml:space="preserve"> </w:t>
      </w:r>
      <w:r>
        <w:t xml:space="preserve">-</w:t>
      </w:r>
      <w:r>
        <w:t xml:space="preserve"> </w:t>
      </w:r>
      <m:oMath>
        <m:r>
          <m:rPr>
            <m:nor/>
            <m:sty m:val="p"/>
          </m:rPr>
          <m:t>Merge</m:t>
        </m:r>
        <m:d>
          <m:dPr>
            <m:begChr m:val="("/>
            <m:endChr m:val=")"/>
            <m:sepChr m:val=""/>
            <m:grow/>
          </m:dPr>
          <m:e>
            <m:r>
              <m:rPr>
                <m:sty m:val="p"/>
              </m:rPr>
              <m:t>⋅</m:t>
            </m:r>
          </m:e>
        </m:d>
      </m:oMath>
      <w:r>
        <w:t xml:space="preserve"> </w:t>
      </w:r>
      <w:r>
        <w:t xml:space="preserve">is a deterministic state transition function:</w:t>
      </w:r>
    </w:p>
    <w:p>
      <w:pPr>
        <w:pStyle w:val="BodyText"/>
      </w:pPr>
      <m:oMathPara>
        <m:oMathParaPr>
          <m:jc m:val="center"/>
        </m:oMathParaPr>
        <m:oMath>
          <m:r>
            <m:rPr>
              <m:nor/>
              <m:sty m:val="p"/>
            </m:rPr>
            <m:t>Merge</m:t>
          </m:r>
          <m:sSub>
            <m:e>
              <m:d>
                <m:dPr>
                  <m:begChr m:val="("/>
                  <m:endChr m:val=")"/>
                  <m:sepChr m:val=""/>
                  <m:grow/>
                </m:dPr>
                <m:e>
                  <m:r>
                    <m:t>C</m:t>
                  </m:r>
                  <m:r>
                    <m:t>S</m:t>
                  </m:r>
                  <m:r>
                    <m:t>I</m:t>
                  </m:r>
                  <m:sSub>
                    <m:e>
                      <m:r>
                        <m:t>R</m:t>
                      </m:r>
                    </m:e>
                    <m:sub>
                      <m:r>
                        <m:t>t</m:t>
                      </m:r>
                    </m:sub>
                  </m:sSub>
                  <m:r>
                    <m:rPr>
                      <m:sty m:val="p"/>
                    </m:rPr>
                    <m:t>,</m:t>
                  </m:r>
                  <m:r>
                    <m:t>Δ</m:t>
                  </m:r>
                  <m:r>
                    <m:t>C</m:t>
                  </m:r>
                  <m:r>
                    <m:t>S</m:t>
                  </m:r>
                  <m:r>
                    <m:t>I</m:t>
                  </m:r>
                  <m:r>
                    <m:t>R</m:t>
                  </m:r>
                </m:e>
              </m:d>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t>Δ</m:t>
                    </m:r>
                    <m:r>
                      <m:t>C</m:t>
                    </m:r>
                    <m:r>
                      <m:t>S</m:t>
                    </m:r>
                    <m:r>
                      <m:t>I</m:t>
                    </m:r>
                    <m:sSub>
                      <m:e>
                        <m:r>
                          <m:t>R</m:t>
                        </m:r>
                      </m:e>
                      <m:sub>
                        <m:r>
                          <m:t>k</m:t>
                        </m:r>
                      </m:sub>
                    </m:sSub>
                    <m:r>
                      <m:rPr>
                        <m:sty m:val="p"/>
                      </m:rPr>
                      <m:t>,</m:t>
                    </m:r>
                  </m:e>
                  <m:e>
                    <m:r>
                      <m:rPr>
                        <m:nor/>
                        <m:sty m:val="p"/>
                      </m:rPr>
                      <m:t>if </m:t>
                    </m:r>
                    <m:r>
                      <m:t>Δ</m:t>
                    </m:r>
                    <m:r>
                      <m:t>C</m:t>
                    </m:r>
                    <m:r>
                      <m:t>S</m:t>
                    </m:r>
                    <m:r>
                      <m:t>I</m:t>
                    </m:r>
                    <m:sSub>
                      <m:e>
                        <m:r>
                          <m:t>R</m:t>
                        </m:r>
                      </m:e>
                      <m:sub>
                        <m:r>
                          <m:t>k</m:t>
                        </m:r>
                      </m:sub>
                    </m:sSub>
                    <m:r>
                      <m:rPr>
                        <m:sty m:val="p"/>
                      </m:rPr>
                      <m:t>≠</m:t>
                    </m:r>
                    <m:r>
                      <m:rPr>
                        <m:nor/>
                        <m:sty m:val="p"/>
                      </m:rPr>
                      <m:t>null</m:t>
                    </m:r>
                    <m:r>
                      <m:rPr>
                        <m:sty m:val="p"/>
                      </m:rPr>
                      <m:t>∧</m:t>
                    </m:r>
                    <m:r>
                      <m:t>Δ</m:t>
                    </m:r>
                    <m:r>
                      <m:t>C</m:t>
                    </m:r>
                    <m:r>
                      <m:t>S</m:t>
                    </m:r>
                    <m:r>
                      <m:t>I</m:t>
                    </m:r>
                    <m:sSub>
                      <m:e>
                        <m:r>
                          <m:t>R</m:t>
                        </m:r>
                      </m:e>
                      <m:sub>
                        <m:r>
                          <m:t>k</m:t>
                        </m:r>
                      </m:sub>
                    </m:sSub>
                    <m:r>
                      <m:rPr>
                        <m:sty m:val="p"/>
                      </m:rPr>
                      <m:t>≠</m:t>
                    </m:r>
                    <m:r>
                      <m:rPr>
                        <m:nor/>
                        <m:sty m:val="p"/>
                      </m:rPr>
                      <m:t>default</m:t>
                    </m:r>
                  </m:e>
                </m:mr>
                <m:mr>
                  <m:e>
                    <m:r>
                      <m:t>C</m:t>
                    </m:r>
                    <m:r>
                      <m:t>S</m:t>
                    </m:r>
                    <m:r>
                      <m:t>I</m:t>
                    </m:r>
                    <m:sSub>
                      <m:e>
                        <m:r>
                          <m:t>R</m:t>
                        </m:r>
                      </m:e>
                      <m:sub>
                        <m:r>
                          <m:t>t</m:t>
                        </m:r>
                        <m:r>
                          <m:rPr>
                            <m:sty m:val="p"/>
                          </m:rPr>
                          <m:t>,</m:t>
                        </m:r>
                        <m:r>
                          <m:t>k</m:t>
                        </m:r>
                      </m:sub>
                    </m:sSub>
                    <m:r>
                      <m:rPr>
                        <m:sty m:val="p"/>
                      </m:rPr>
                      <m:t>,</m:t>
                    </m:r>
                  </m:e>
                  <m:e>
                    <m:r>
                      <m:rPr>
                        <m:nor/>
                        <m:sty m:val="p"/>
                      </m:rPr>
                      <m:t>otherwise</m:t>
                    </m:r>
                  </m:e>
                </m:mr>
              </m:m>
            </m:e>
          </m:d>
        </m:oMath>
      </m:oMathPara>
    </w:p>
    <w:p>
      <w:pPr>
        <w:pStyle w:val="FirstParagraph"/>
      </w:pPr>
      <w:r>
        <w:t xml:space="preserve">For example, when a tourist first inquires</w:t>
      </w:r>
      <w:r>
        <w:t xml:space="preserve"> </w:t>
      </w:r>
      <w:r>
        <w:rPr>
          <w:iCs/>
          <w:i/>
        </w:rPr>
        <w:t xml:space="preserve">“</w:t>
      </w:r>
      <w:r>
        <w:rPr>
          <w:iCs/>
          <w:i/>
        </w:rPr>
        <w:t xml:space="preserve">Find beaches near me</w:t>
      </w:r>
      <w:r>
        <w:rPr>
          <w:iCs/>
          <w:i/>
        </w:rPr>
        <w:t xml:space="preserve">”</w:t>
      </w:r>
      <w:r>
        <w:t xml:space="preserve"> </w:t>
      </w:r>
      <w:r>
        <w:t xml:space="preserve">(</w:t>
      </w:r>
      <m:oMath>
        <m:r>
          <m:t>t</m:t>
        </m:r>
        <m:r>
          <m:rPr>
            <m:sty m:val="p"/>
          </m:rPr>
          <m:t>=</m:t>
        </m:r>
        <m:r>
          <m:t>1</m:t>
        </m:r>
        <m:r>
          <m:rPr>
            <m:sty m:val="p"/>
          </m:rPr>
          <m:t>⟹</m:t>
        </m:r>
        <m:r>
          <m:rPr>
            <m:nor/>
            <m:sty m:val="p"/>
          </m:rPr>
          <m:t>category</m:t>
        </m:r>
        <m:r>
          <m:rPr>
            <m:sty m:val="p"/>
          </m:rPr>
          <m:t>=</m:t>
        </m:r>
        <m:r>
          <m:rPr>
            <m:nor/>
            <m:sty m:val="p"/>
          </m:rPr>
          <m:t>’Pantai’</m:t>
        </m:r>
        <m:r>
          <m:rPr>
            <m:sty m:val="p"/>
          </m:rPr>
          <m:t>,</m:t>
        </m:r>
        <m:r>
          <m:rPr>
            <m:nor/>
            <m:sty m:val="p"/>
          </m:rPr>
          <m:t>operator</m:t>
        </m:r>
        <m:r>
          <m:rPr>
            <m:sty m:val="p"/>
          </m:rPr>
          <m:t>=</m:t>
        </m:r>
        <m:r>
          <m:rPr>
            <m:nor/>
            <m:sty m:val="p"/>
          </m:rPr>
          <m:t>’nearest’</m:t>
        </m:r>
      </m:oMath>
      <w:r>
        <w:t xml:space="preserve">), and subsequently adds</w:t>
      </w:r>
      <w:r>
        <w:t xml:space="preserve"> </w:t>
      </w:r>
      <w:r>
        <w:rPr>
          <w:iCs/>
          <w:i/>
        </w:rPr>
        <w:t xml:space="preserve">“</w:t>
      </w:r>
      <w:r>
        <w:rPr>
          <w:iCs/>
          <w:i/>
        </w:rPr>
        <w:t xml:space="preserve">Only free admission ones</w:t>
      </w:r>
      <w:r>
        <w:rPr>
          <w:iCs/>
          <w:i/>
        </w:rPr>
        <w:t xml:space="preserve">”</w:t>
      </w:r>
      <w:r>
        <w:t xml:space="preserve"> </w:t>
      </w:r>
      <w:r>
        <w:t xml:space="preserve">(</w:t>
      </w:r>
      <m:oMath>
        <m:r>
          <m:t>t</m:t>
        </m:r>
        <m:r>
          <m:rPr>
            <m:sty m:val="p"/>
          </m:rPr>
          <m:t>=</m:t>
        </m:r>
        <m:r>
          <m:t>2</m:t>
        </m:r>
      </m:oMath>
      <w:r>
        <w:t xml:space="preserve">),</w:t>
      </w:r>
      <w:r>
        <w:t xml:space="preserve"> </w:t>
      </w:r>
      <m:oMath>
        <m:r>
          <m:t>Δ</m:t>
        </m:r>
        <m:r>
          <m:t>C</m:t>
        </m:r>
        <m:r>
          <m:t>S</m:t>
        </m:r>
        <m:r>
          <m:t>I</m:t>
        </m:r>
        <m:sSub>
          <m:e>
            <m:r>
              <m:t>R</m:t>
            </m:r>
          </m:e>
          <m:sub>
            <m:r>
              <m:t>t</m:t>
            </m:r>
            <m:r>
              <m:rPr>
                <m:sty m:val="p"/>
              </m:rPr>
              <m:t>=</m:t>
            </m:r>
            <m:r>
              <m:t>2</m:t>
            </m:r>
          </m:sub>
        </m:sSub>
      </m:oMath>
      <w:r>
        <w:t xml:space="preserve"> </w:t>
      </w:r>
      <w:r>
        <w:t xml:space="preserve">specifies</w:t>
      </w:r>
      <w:r>
        <w:t xml:space="preserve"> </w:t>
      </w:r>
      <m:oMath>
        <m:r>
          <m:rPr>
            <m:sty m:val="p"/>
          </m:rPr>
          <m:t>{</m:t>
        </m:r>
        <m:r>
          <m:rPr>
            <m:nor/>
            <m:sty m:val="p"/>
          </m:rPr>
          <m:t>is_free</m:t>
        </m:r>
        <m:r>
          <m:rPr>
            <m:sty m:val="p"/>
          </m:rPr>
          <m:t>=</m:t>
        </m:r>
        <m:r>
          <m:rPr>
            <m:nor/>
            <m:sty m:val="p"/>
          </m:rPr>
          <m:t>true</m:t>
        </m:r>
        <m:r>
          <m:rPr>
            <m:sty m:val="p"/>
          </m:rPr>
          <m:t>,</m:t>
        </m:r>
        <m:r>
          <m:rPr>
            <m:nor/>
            <m:sty m:val="p"/>
          </m:rPr>
          <m:t>max_price</m:t>
        </m:r>
        <m:r>
          <m:rPr>
            <m:sty m:val="p"/>
          </m:rPr>
          <m:t>=</m:t>
        </m:r>
        <m:r>
          <m:t>0</m:t>
        </m:r>
        <m:r>
          <m:rPr>
            <m:sty m:val="p"/>
          </m:rPr>
          <m:t>}</m:t>
        </m:r>
      </m:oMath>
      <w:r>
        <w:t xml:space="preserve">. The</w:t>
      </w:r>
      <w:r>
        <w:t xml:space="preserve"> </w:t>
      </w:r>
      <m:oMath>
        <m:r>
          <m:rPr>
            <m:nor/>
            <m:sty m:val="p"/>
          </m:rPr>
          <m:t>Merge</m:t>
        </m:r>
      </m:oMath>
      <w:r>
        <w:t xml:space="preserve"> </w:t>
      </w:r>
      <w:r>
        <w:t xml:space="preserve">operator preserves the coastal category and GPS coordinates while updating the budgetary constraint, preventing the system from resetting context or hallucinating unrelated destinations.</w:t>
      </w:r>
    </w:p>
    <w:bookmarkEnd w:id="32"/>
    <w:bookmarkStart w:id="33" w:name="Xd98684af78990e2e0b3aaf2a58fadc5b2ee21c1"/>
    <w:p>
      <w:pPr>
        <w:pStyle w:val="Heading3"/>
      </w:pPr>
      <w:r>
        <w:t xml:space="preserve">2.4 Spatial Distance Computation: Native In-Database Function (</w:t>
      </w:r>
      <w:r>
        <w:rPr>
          <w:rStyle w:val="VerbatimChar"/>
        </w:rPr>
        <w:t xml:space="preserve">ST_Distance_Sphere</w:t>
      </w:r>
      <w:r>
        <w:t xml:space="preserve">) vs Topological Routing</w:t>
      </w:r>
    </w:p>
    <w:p>
      <w:pPr>
        <w:pStyle w:val="FirstParagraph"/>
      </w:pPr>
      <w:r>
        <w:t xml:space="preserve">The system enforces a clear distinction between spatial distance computation and road network navigation:</w:t>
      </w:r>
    </w:p>
    <w:p>
      <w:pPr>
        <w:numPr>
          <w:ilvl w:val="0"/>
          <w:numId w:val="1002"/>
        </w:numPr>
      </w:pPr>
      <w:r>
        <w:rPr>
          <w:bCs/>
          <w:b/>
        </w:rPr>
        <w:t xml:space="preserve">In-Database Native Spatial Function (</w:t>
      </w:r>
      <w:r>
        <w:rPr>
          <w:rStyle w:val="VerbatimChar"/>
          <w:bCs/>
          <w:b/>
        </w:rPr>
        <w:t xml:space="preserve">ST_Distance_Sphere</w:t>
      </w:r>
      <w:r>
        <w:rPr>
          <w:bCs/>
          <w:b/>
        </w:rPr>
        <w:t xml:space="preserve">):</w:t>
      </w:r>
      <w:r>
        <w:br/>
      </w:r>
      <w:r>
        <w:t xml:space="preserve">Rather than formulating ad-hoc trigonometric expressions (such as manual Haversine or Spherical Law of Cosines equations) directly in SQL text or evaluating distance iteratively in the application layer, the system delegates all spatial proximity evaluation to MySQL 8.0’s</w:t>
      </w:r>
      <w:r>
        <w:t xml:space="preserve"> </w:t>
      </w:r>
      <w:r>
        <w:rPr>
          <w:bCs/>
          <w:b/>
        </w:rPr>
        <w:t xml:space="preserve">native spatial function</w:t>
      </w:r>
      <w:r>
        <w:rPr>
          <w:bCs/>
          <w:b/>
        </w:rPr>
        <w:t xml:space="preserve"> </w:t>
      </w:r>
      <w:r>
        <w:rPr>
          <w:rStyle w:val="VerbatimChar"/>
          <w:bCs/>
          <w:b/>
        </w:rPr>
        <w:t xml:space="preserve">ST_Distance_Sphere</w:t>
      </w:r>
      <w:r>
        <w:t xml:space="preserve">, which calculates great-circle / spherical distance on a spherical Earth model using the mean radius (</w:t>
      </w:r>
      <m:oMath>
        <m:r>
          <m:t>R</m:t>
        </m:r>
        <m:r>
          <m:rPr>
            <m:sty m:val="p"/>
          </m:rPr>
          <m:t>=</m:t>
        </m:r>
        <m:r>
          <m:t>6</m:t>
        </m:r>
        <m:r>
          <m:rPr>
            <m:sty m:val="p"/>
          </m:rPr>
          <m:t>,</m:t>
        </m:r>
        <m:r>
          <m:t>370</m:t>
        </m:r>
        <m:r>
          <m:rPr>
            <m:sty m:val="p"/>
          </m:rPr>
          <m:t>,</m:t>
        </m:r>
        <m:r>
          <m:t>986</m:t>
        </m:r>
        <m:r>
          <m:rPr>
            <m:nor/>
            <m:sty m:val="p"/>
          </m:rPr>
          <m:t> m</m:t>
        </m:r>
      </m:oMath>
      <w:r>
        <w:t xml:space="preserve">):</w:t>
      </w:r>
    </w:p>
    <w:p>
      <w:pPr>
        <w:pStyle w:val="BodyText"/>
      </w:pPr>
      <m:oMathPara>
        <m:oMathParaPr>
          <m:jc m:val="center"/>
        </m:oMathParaPr>
        <m:oMath>
          <m:sSub>
            <m:e>
              <m:r>
                <m:t>d</m:t>
              </m:r>
            </m:e>
            <m:sub>
              <m:r>
                <m:rPr>
                  <m:nor/>
                  <m:sty m:val="p"/>
                </m:rPr>
                <m:t>spatial</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This architectural choice provides three decisive advantages over manual trigonometric formulas:</w:t>
      </w:r>
    </w:p>
    <w:p>
      <w:pPr>
        <w:numPr>
          <w:ilvl w:val="1"/>
          <w:numId w:val="1003"/>
        </w:numPr>
        <w:pStyle w:val="Compact"/>
      </w:pPr>
      <w:r>
        <w:rPr>
          <w:bCs/>
          <w:b/>
        </w:rPr>
        <w:t xml:space="preserve">Native C++ Kernel Execution:</w:t>
      </w:r>
      <w:r>
        <w:t xml:space="preserve"> </w:t>
      </w:r>
      <w:r>
        <w:t xml:space="preserve">The calculation is compiled and evaluated directly within MySQL’s optimized spatial geometry engine, eliminating SQL parser overhead from repetitive trigonometric functions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RADIANS</w:t>
      </w:r>
      <w:r>
        <w:t xml:space="preserve">).</w:t>
      </w:r>
    </w:p>
    <w:p>
      <w:pPr>
        <w:numPr>
          <w:ilvl w:val="1"/>
          <w:numId w:val="1003"/>
        </w:numPr>
        <w:pStyle w:val="Compact"/>
      </w:pPr>
      <w:r>
        <w:rPr>
          <w:bCs/>
          <w:b/>
        </w:rPr>
        <w:t xml:space="preserve">Floating-Point Stability:</w:t>
      </w:r>
      <w:r>
        <w:t xml:space="preserve"> </w:t>
      </w:r>
      <w:r>
        <w:t xml:space="preserve">Manual formulas utilizing</w:t>
      </w:r>
      <w:r>
        <w:t xml:space="preserve"> </w:t>
      </w:r>
      <w:r>
        <w:rPr>
          <w:rStyle w:val="VerbatimChar"/>
        </w:rPr>
        <w:t xml:space="preserve">ACOS</w:t>
      </w:r>
      <w:r>
        <w:t xml:space="preserve"> </w:t>
      </w:r>
      <w:r>
        <w:t xml:space="preserve">frequently suffer from domain errors (</w:t>
      </w:r>
      <w:r>
        <w:rPr>
          <w:rStyle w:val="VerbatimChar"/>
        </w:rPr>
        <w:t xml:space="preserve">NaN</w:t>
      </w:r>
      <w:r>
        <w:t xml:space="preserve">) when binary floating-point rounding causes argument values to slightly exceed</w:t>
      </w:r>
      <w:r>
        <w:t xml:space="preserve"> </w:t>
      </w:r>
      <m:oMath>
        <m:r>
          <m:t>1.0</m:t>
        </m:r>
      </m:oMath>
      <w:r>
        <w:t xml:space="preserve">.</w:t>
      </w:r>
      <w:r>
        <w:t xml:space="preserve"> </w:t>
      </w:r>
      <w:r>
        <w:rPr>
          <w:rStyle w:val="VerbatimChar"/>
        </w:rPr>
        <w:t xml:space="preserve">ST_Distance_Sphere</w:t>
      </w:r>
      <w:r>
        <w:t xml:space="preserve"> </w:t>
      </w:r>
      <w:r>
        <w:t xml:space="preserve">natively handles boundary clipping and antipodal coordinates.</w:t>
      </w:r>
    </w:p>
    <w:p>
      <w:pPr>
        <w:numPr>
          <w:ilvl w:val="1"/>
          <w:numId w:val="1003"/>
        </w:numPr>
        <w:pStyle w:val="Compact"/>
      </w:pPr>
      <w:r>
        <w:rPr>
          <w:bCs/>
          <w:b/>
        </w:rPr>
        <w:t xml:space="preserve">OGC Geospatial Compatibility:</w:t>
      </w:r>
      <w:r>
        <w:t xml:space="preserve"> </w:t>
      </w:r>
      <w:r>
        <w:t xml:space="preserve">Coordinates are stored as</w:t>
      </w:r>
      <w:r>
        <w:t xml:space="preserve"> </w:t>
      </w:r>
      <w:r>
        <w:rPr>
          <w:rStyle w:val="VerbatimChar"/>
        </w:rPr>
        <w:t xml:space="preserve">DECIMAL(10,8)</w:t>
      </w:r>
      <w:r>
        <w:t xml:space="preserve"> </w:t>
      </w:r>
      <w:r>
        <w:t xml:space="preserve">latitude and</w:t>
      </w:r>
      <w:r>
        <w:t xml:space="preserve"> </w:t>
      </w:r>
      <w:r>
        <w:rPr>
          <w:rStyle w:val="VerbatimChar"/>
        </w:rPr>
        <w:t xml:space="preserve">DECIMAL(11,8)</w:t>
      </w:r>
      <w:r>
        <w:t xml:space="preserve"> </w:t>
      </w:r>
      <w:r>
        <w:t xml:space="preserve">longitude indexed by composite relational keys</w:t>
      </w:r>
      <w:r>
        <w:t xml:space="preserve"> </w:t>
      </w:r>
      <w:r>
        <w:rPr>
          <w:rStyle w:val="VerbatimChar"/>
        </w:rPr>
        <w:t xml:space="preserve">(lat, lng)</w:t>
      </w:r>
      <w:r>
        <w:t xml:space="preserve">, and dynamically constructed into standardized</w:t>
      </w:r>
      <w:r>
        <w:t xml:space="preserve"> </w:t>
      </w:r>
      <w:r>
        <w:rPr>
          <w:rStyle w:val="VerbatimChar"/>
        </w:rPr>
        <w:t xml:space="preserve">POINT(longitude, latitude)</w:t>
      </w:r>
      <w:r>
        <w:t xml:space="preserve"> </w:t>
      </w:r>
      <w:r>
        <w:t xml:space="preserve">geometry objects at query evaluation time.</w:t>
      </w:r>
    </w:p>
    <w:p>
      <w:pPr>
        <w:numPr>
          <w:ilvl w:val="0"/>
          <w:numId w:val="1002"/>
        </w:numPr>
      </w:pPr>
      <w:r>
        <w:rPr>
          <w:bCs/>
          <w:b/>
        </w:rPr>
        <w:t xml:space="preserve">Topological Road Routing (OSRM Engine):</w:t>
      </w:r>
      <w:r>
        <w:br/>
      </w:r>
      <w:r>
        <w:t xml:space="preserve">For client-side cartographic visualization on Leaflet.js, origin-destination coordinates query the</w:t>
      </w:r>
      <w:r>
        <w:t xml:space="preserve"> </w:t>
      </w:r>
      <w:r>
        <w:rPr>
          <w:iCs/>
          <w:i/>
        </w:rPr>
        <w:t xml:space="preserve">Open Source Routing Machine</w:t>
      </w:r>
      <w:r>
        <w:t xml:space="preserve"> </w:t>
      </w:r>
      <w:r>
        <w:t xml:space="preserve">(OSRM) [9] running</w:t>
      </w:r>
      <w:r>
        <w:t xml:space="preserve"> </w:t>
      </w:r>
      <w:r>
        <w:rPr>
          <w:iCs/>
          <w:i/>
        </w:rPr>
        <w:t xml:space="preserve">Contraction Hierarchies</w:t>
      </w:r>
      <w:r>
        <w:t xml:space="preserve"> </w:t>
      </w:r>
      <w:r>
        <w:t xml:space="preserve">(CH) on OpenStreetMap (OSM) data [8]:</w:t>
      </w:r>
    </w:p>
    <w:p>
      <w:pPr>
        <w:pStyle w:val="BodyText"/>
      </w:pPr>
      <m:oMathPara>
        <m:oMathParaPr>
          <m:jc m:val="center"/>
        </m:oMathParaPr>
        <m:oMath>
          <m:sSub>
            <m:e>
              <m:r>
                <m:rPr>
                  <m:sty m:val="p"/>
                  <m:scr m:val="script"/>
                </m:rPr>
                <m:t>G</m:t>
              </m:r>
            </m:e>
            <m:sub>
              <m:r>
                <m:rPr>
                  <m:nor/>
                  <m:sty m:val="p"/>
                </m:rPr>
                <m:t>road</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Route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This generates precise street polylines and realistic vehicular travel duration estimates.</w:t>
      </w:r>
    </w:p>
    <w:bookmarkEnd w:id="33"/>
    <w:bookmarkStart w:id="34" w:name="Xf3472b5c7b404e195092908d93d4f6a080f601e"/>
    <w:p>
      <w:pPr>
        <w:pStyle w:val="Heading3"/>
      </w:pPr>
      <w:r>
        <w:t xml:space="preserve">2.5 Dataset Provenance and Spatial Ground Truth Specification</w:t>
      </w:r>
    </w:p>
    <w:p>
      <w:pPr>
        <w:pStyle w:val="FirstParagraph"/>
      </w:pPr>
      <w:r>
        <w:t xml:space="preserve">To ensure that factual grounding is mathematically verifiable rather than an arbitrary artifact, the ground truth corpus was systematically curated and cataloged:</w:t>
      </w:r>
      <w:r>
        <w:t xml:space="preserve"> </w:t>
      </w:r>
      <w:r>
        <w:t xml:space="preserve">-</w:t>
      </w:r>
      <w:r>
        <w:t xml:space="preserve"> </w:t>
      </w:r>
      <w:r>
        <w:rPr>
          <w:bCs/>
          <w:b/>
        </w:rPr>
        <w:t xml:space="preserve">Data Source &amp; Authority:</w:t>
      </w:r>
      <w:r>
        <w:t xml:space="preserve"> </w:t>
      </w:r>
      <w:r>
        <w:t xml:space="preserve">Curated directly from the official municipal registry of the Padang City Tourism Office (</w:t>
      </w:r>
      <w:r>
        <w:rPr>
          <w:iCs/>
          <w:i/>
        </w:rPr>
        <w:t xml:space="preserve">Dinas Pariwisata Kota Padang</w:t>
      </w:r>
      <w:r>
        <w:t xml:space="preserve">) and verified against the West Sumatra Provincial Tourism Atlas.</w:t>
      </w:r>
      <w:r>
        <w:t xml:space="preserve"> </w:t>
      </w:r>
      <w:r>
        <w:t xml:space="preserve">-</w:t>
      </w:r>
      <w:r>
        <w:t xml:space="preserve"> </w:t>
      </w:r>
      <w:r>
        <w:rPr>
          <w:bCs/>
          <w:b/>
        </w:rPr>
        <w:t xml:space="preserve">Corpus Coverage:</w:t>
      </w:r>
      <w:r>
        <w:t xml:space="preserve"> </w:t>
      </w:r>
      <w:r>
        <w:t xml:space="preserve">Comprises 22 core flagship Points of Interest (POIs) distributed across 11 sub-districts of Padang City, spanning six thematic categories:</w:t>
      </w:r>
      <w:r>
        <w:t xml:space="preserve"> </w:t>
      </w:r>
      <w:r>
        <w:rPr>
          <w:iCs/>
          <w:i/>
        </w:rPr>
        <w:t xml:space="preserve">Pantai</w:t>
      </w:r>
      <w:r>
        <w:t xml:space="preserve"> </w:t>
      </w:r>
      <w:r>
        <w:t xml:space="preserve">(Coastline, 5 POIs),</w:t>
      </w:r>
      <w:r>
        <w:t xml:space="preserve"> </w:t>
      </w:r>
      <w:r>
        <w:rPr>
          <w:iCs/>
          <w:i/>
        </w:rPr>
        <w:t xml:space="preserve">Pulau</w:t>
      </w:r>
      <w:r>
        <w:t xml:space="preserve"> </w:t>
      </w:r>
      <w:r>
        <w:t xml:space="preserve">(Marine Islands, 3 POIs),</w:t>
      </w:r>
      <w:r>
        <w:t xml:space="preserve"> </w:t>
      </w:r>
      <w:r>
        <w:rPr>
          <w:iCs/>
          <w:i/>
        </w:rPr>
        <w:t xml:space="preserve">Alam</w:t>
      </w:r>
      <w:r>
        <w:t xml:space="preserve"> </w:t>
      </w:r>
      <w:r>
        <w:t xml:space="preserve">(Highland Nature &amp; Waterfalls, 4 POIs),</w:t>
      </w:r>
      <w:r>
        <w:t xml:space="preserve"> </w:t>
      </w:r>
      <w:r>
        <w:rPr>
          <w:iCs/>
          <w:i/>
        </w:rPr>
        <w:t xml:space="preserve">Museum</w:t>
      </w:r>
      <w:r>
        <w:t xml:space="preserve"> </w:t>
      </w:r>
      <w:r>
        <w:t xml:space="preserve">(Cultural Heritage, 2 POIs),</w:t>
      </w:r>
      <w:r>
        <w:t xml:space="preserve"> </w:t>
      </w:r>
      <w:r>
        <w:rPr>
          <w:iCs/>
          <w:i/>
        </w:rPr>
        <w:t xml:space="preserve">Sejarah</w:t>
      </w:r>
      <w:r>
        <w:t xml:space="preserve"> </w:t>
      </w:r>
      <w:r>
        <w:t xml:space="preserve">(Colonial Historical Monuments, 4 POIs), and</w:t>
      </w:r>
      <w:r>
        <w:t xml:space="preserve"> </w:t>
      </w:r>
      <w:r>
        <w:rPr>
          <w:iCs/>
          <w:i/>
        </w:rPr>
        <w:t xml:space="preserve">Kuliner</w:t>
      </w:r>
      <w:r>
        <w:t xml:space="preserve"> </w:t>
      </w:r>
      <w:r>
        <w:t xml:space="preserve">(Culinary Establishments, 4 POIs).</w:t>
      </w:r>
      <w:r>
        <w:t xml:space="preserve"> </w:t>
      </w:r>
      <w:r>
        <w:t xml:space="preserve">-</w:t>
      </w:r>
      <w:r>
        <w:t xml:space="preserve"> </w:t>
      </w:r>
      <w:r>
        <w:rPr>
          <w:bCs/>
          <w:b/>
        </w:rPr>
        <w:t xml:space="preserve">Coordinate Geodetic Ground Truth:</w:t>
      </w:r>
      <w:r>
        <w:t xml:space="preserve"> </w:t>
      </w:r>
      <w:r>
        <w:t xml:space="preserve">Destination coordinates were captured and cross-verified using dual GPS receivers (WGS84 datum, EPSG:4326) and aligned with OpenStreetMap vector road intersections to guarantee millimeter-level spatial fidelity.</w:t>
      </w:r>
      <w:r>
        <w:t xml:space="preserve"> </w:t>
      </w:r>
      <w:r>
        <w:t xml:space="preserve">-</w:t>
      </w:r>
      <w:r>
        <w:t xml:space="preserve"> </w:t>
      </w:r>
      <w:r>
        <w:rPr>
          <w:bCs/>
          <w:b/>
        </w:rPr>
        <w:t xml:space="preserve">Temporal &amp; Economic Integrity:</w:t>
      </w:r>
      <w:r>
        <w:t xml:space="preserve"> </w:t>
      </w:r>
      <w:r>
        <w:t xml:space="preserve">Each POI record explicitly models operational attributes: active status (</w:t>
      </w:r>
      <w:r>
        <w:rPr>
          <w:rStyle w:val="VerbatimChar"/>
        </w:rPr>
        <w:t xml:space="preserve">status_aktif</w:t>
      </w:r>
      <w:r>
        <w:t xml:space="preserve">), opening schedule (</w:t>
      </w:r>
      <w:r>
        <w:rPr>
          <w:rStyle w:val="VerbatimChar"/>
        </w:rPr>
        <w:t xml:space="preserve">jam_buka</w:t>
      </w:r>
      <w:r>
        <w:t xml:space="preserve">,</w:t>
      </w:r>
      <w:r>
        <w:t xml:space="preserve"> </w:t>
      </w:r>
      <w:r>
        <w:rPr>
          <w:rStyle w:val="VerbatimChar"/>
        </w:rPr>
        <w:t xml:space="preserve">jam_tutup</w:t>
      </w:r>
      <w:r>
        <w:t xml:space="preserve">), 24-hour service status (</w:t>
      </w:r>
      <w:r>
        <w:rPr>
          <w:rStyle w:val="VerbatimChar"/>
        </w:rPr>
        <w:t xml:space="preserve">open_24h</w:t>
      </w:r>
      <w:r>
        <w:t xml:space="preserve">), verified admission fee (</w:t>
      </w:r>
      <w:r>
        <w:rPr>
          <w:rStyle w:val="VerbatimChar"/>
        </w:rPr>
        <w:t xml:space="preserve">harga_tiket</w:t>
      </w:r>
      <w:r>
        <w:t xml:space="preserve"> </w:t>
      </w:r>
      <w:r>
        <w:t xml:space="preserve">in IDR), verified phone contacts, and photographic assets. All operating hours and admission prices were re-verified via direct field audit in 2026.</w:t>
      </w:r>
    </w:p>
    <w:p>
      <w:r>
        <w:pict>
          <v:rect style="width:0;height:1.5pt" o:hralign="center" o:hrstd="t" o:hr="t"/>
        </w:pict>
      </w:r>
    </w:p>
    <w:bookmarkEnd w:id="34"/>
    <w:bookmarkEnd w:id="35"/>
    <w:bookmarkStart w:id="67" w:name="system-architecture-and-methodology"/>
    <w:p>
      <w:pPr>
        <w:pStyle w:val="Heading2"/>
      </w:pPr>
      <w:r>
        <w:t xml:space="preserve">3. SYSTEM ARCHITECTURE AND METHODOLOGY</w:t>
      </w:r>
    </w:p>
    <w:bookmarkStart w:id="39" w:name="Xa51b578af72d69d3b73477c516f0d3d71c8ce8e"/>
    <w:p>
      <w:pPr>
        <w:pStyle w:val="Heading3"/>
      </w:pPr>
      <w:r>
        <w:t xml:space="preserve">3.1 Architectural Evolution: From Three-Tier Web GIS to Five-Layer Semantic-Controlled Web GIS</w:t>
      </w:r>
    </w:p>
    <w:p>
      <w:pPr>
        <w:pStyle w:val="FirstParagraph"/>
      </w:pPr>
      <w:r>
        <w:t xml:space="preserve">To establish the architectural contribution of this work within the research lineage of</w:t>
      </w:r>
      <w:r>
        <w:t xml:space="preserve"> </w:t>
      </w:r>
      <w:r>
        <w:rPr>
          <w:iCs/>
          <w:i/>
        </w:rPr>
        <w:t xml:space="preserve">DTExplorer</w:t>
      </w:r>
      <w:r>
        <w:t xml:space="preserve"> </w:t>
      </w:r>
      <w:r>
        <w:t xml:space="preserve">(Afnarius et al., 2026) [2], Figure 1 illustrates the structural evolution from the conventional three-tier Web GIS framework to the proposed five-layer intelligent spatial information system.</w:t>
      </w:r>
    </w:p>
    <w:p>
      <w:pPr>
        <w:pStyle w:val="BodyText"/>
      </w:pPr>
      <w:r>
        <w:drawing>
          <wp:inline>
            <wp:extent cx="5334000" cy="4092819"/>
            <wp:effectExtent b="0" l="0" r="0" t="0"/>
            <wp:docPr descr="" title="" id="37" name="Picture"/>
            <a:graphic>
              <a:graphicData uri="http://schemas.openxmlformats.org/drawingml/2006/picture">
                <pic:pic>
                  <pic:nvPicPr>
                    <pic:cNvPr descr="images/figure1_system_architecture.png" id="38" name="Picture"/>
                    <pic:cNvPicPr>
                      <a:picLocks noChangeArrowheads="1" noChangeAspect="1"/>
                    </pic:cNvPicPr>
                  </pic:nvPicPr>
                  <pic:blipFill>
                    <a:blip r:embed="rId36"/>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Figure 1. Architectural Evolution: Transitioning from Conventional Three-Tier Web GIS (DTExplorer, Afnarius et al., 2026) to the Proposed Five-Layer Semantic-Controlled Web GIS with Sandboxed Cognitive Interpretation and Algorithmic Grounding.</w:t>
      </w:r>
    </w:p>
    <w:p>
      <w:pPr>
        <w:pStyle w:val="BodyText"/>
      </w:pPr>
      <w:r>
        <w:t xml:space="preserve">In</w:t>
      </w:r>
      <w:r>
        <w:t xml:space="preserve"> </w:t>
      </w:r>
      <w:r>
        <w:rPr>
          <w:iCs/>
          <w:i/>
        </w:rPr>
        <w:t xml:space="preserve">DTExplorer</w:t>
      </w:r>
      <w:r>
        <w:t xml:space="preserve"> </w:t>
      </w:r>
      <w:r>
        <w:t xml:space="preserve">(Afnarius et al., 2026, Figure 4) [2], the three-tier architecture comprised:</w:t>
      </w:r>
      <w:r>
        <w:t xml:space="preserve"> </w:t>
      </w:r>
      <w:r>
        <w:t xml:space="preserve">1.</w:t>
      </w:r>
      <w:r>
        <w:t xml:space="preserve"> </w:t>
      </w:r>
      <w:r>
        <w:rPr>
          <w:iCs/>
          <w:i/>
        </w:rPr>
        <w:t xml:space="preserve">Presentation Layer:</w:t>
      </w:r>
      <w:r>
        <w:t xml:space="preserve"> </w:t>
      </w:r>
      <w:r>
        <w:t xml:space="preserve">HTML/JavaScript client with Google Maps JS API and WIMP controls (dropdown menus, radius sliders).</w:t>
      </w:r>
      <w:r>
        <w:t xml:space="preserve"> </w:t>
      </w:r>
      <w:r>
        <w:t xml:space="preserve">2.</w:t>
      </w:r>
      <w:r>
        <w:t xml:space="preserve"> </w:t>
      </w:r>
      <w:r>
        <w:rPr>
          <w:iCs/>
          <w:i/>
        </w:rPr>
        <w:t xml:space="preserve">Application Layer:</w:t>
      </w:r>
      <w:r>
        <w:t xml:space="preserve"> </w:t>
      </w:r>
      <w:r>
        <w:t xml:space="preserve">Node.js / Express.js server featuring an API Routing Controller, Scale-Aware Controller, and simple SQL Spatial Query Builder.</w:t>
      </w:r>
      <w:r>
        <w:t xml:space="preserve"> </w:t>
      </w:r>
      <w:r>
        <w:t xml:space="preserve">3.</w:t>
      </w:r>
      <w:r>
        <w:t xml:space="preserve"> </w:t>
      </w:r>
      <w:r>
        <w:rPr>
          <w:iCs/>
          <w:i/>
        </w:rPr>
        <w:t xml:space="preserve">Data Layer:</w:t>
      </w:r>
      <w:r>
        <w:t xml:space="preserve"> </w:t>
      </w:r>
      <w:r>
        <w:t xml:space="preserve">MySQL Spatial Database storing POINT geometries and executing planar Euclidean distance approximations (</w:t>
      </w:r>
      <w:r>
        <w:rPr>
          <w:rStyle w:val="VerbatimChar"/>
        </w:rPr>
        <w:t xml:space="preserve">ST_Distance * 111.32</w:t>
      </w:r>
      <w:r>
        <w:t xml:space="preserve">).</w:t>
      </w:r>
    </w:p>
    <w:p>
      <w:pPr>
        <w:pStyle w:val="BodyText"/>
      </w:pPr>
      <w:r>
        <w:t xml:space="preserve">While highly effective for rural village exploration at micro-scales, the three-tier paradigm exhibits three core architectural limitations when scaled to heterogeneous urban environments: (a) it requires tourists to manually formulate queries across fragmented GUI controls, (b) it lacks cognitive natural-language processing capabilities, and (c) planar distance formulas introduce geometric inaccuracies over extended radial ranges.</w:t>
      </w:r>
    </w:p>
    <w:p>
      <w:pPr>
        <w:pStyle w:val="BodyText"/>
      </w:pPr>
      <w:r>
        <w:t xml:space="preserve">The proposed</w:t>
      </w:r>
      <w:r>
        <w:t xml:space="preserve"> </w:t>
      </w:r>
      <w:r>
        <w:rPr>
          <w:bCs/>
          <w:b/>
        </w:rPr>
        <w:t xml:space="preserve">Five-Layer Architecture</w:t>
      </w:r>
      <w:r>
        <w:t xml:space="preserve"> </w:t>
      </w:r>
      <w:r>
        <w:t xml:space="preserve">systematically resolves these limitations through four key innovations:</w:t>
      </w:r>
      <w:r>
        <w:t xml:space="preserve"> </w:t>
      </w:r>
      <w:r>
        <w:t xml:space="preserve">*</w:t>
      </w:r>
      <w:r>
        <w:t xml:space="preserve"> </w:t>
      </w:r>
      <w:r>
        <w:rPr>
          <w:bCs/>
          <w:b/>
        </w:rPr>
        <w:t xml:space="preserve">Decoupled Cognitive Air-Gap (Layers 2 &amp; 3):</w:t>
      </w:r>
      <w:r>
        <w:t xml:space="preserve"> </w:t>
      </w:r>
      <w:r>
        <w:t xml:space="preserve">Rather than allowing the user interface to trigger direct SQL assembly in Express.js, Layer 2 isolates LLM semantic interpretation from database access. The LLM only emits typed JSON.</w:t>
      </w:r>
      <w:r>
        <w:t xml:space="preserve"> </w:t>
      </w:r>
      <w:r>
        <w:t xml:space="preserve">*</w:t>
      </w:r>
      <w:r>
        <w:t xml:space="preserve"> </w:t>
      </w:r>
      <w:r>
        <w:rPr>
          <w:bCs/>
          <w:b/>
        </w:rPr>
        <w:t xml:space="preserve">Deterministic Control Firewall (Layer 3):</w:t>
      </w:r>
      <w:r>
        <w:t xml:space="preserve"> </w:t>
      </w:r>
      <w:r>
        <w:t xml:space="preserve">Layer 3 introduces the 6-dimensional</w:t>
      </w:r>
      <w:r>
        <w:t xml:space="preserve"> </w:t>
      </w:r>
      <w:r>
        <w:rPr>
          <w:iCs/>
          <w:i/>
        </w:rPr>
        <w:t xml:space="preserve">SIR Validator</w:t>
      </w:r>
      <w:r>
        <w:t xml:space="preserve"> </w:t>
      </w:r>
      <w:r>
        <w:t xml:space="preserve">(enforcing the</w:t>
      </w:r>
      <w:r>
        <w:t xml:space="preserve"> </w:t>
      </w:r>
      <w:r>
        <w:rPr>
          <w:iCs/>
          <w:i/>
        </w:rPr>
        <w:t xml:space="preserve">No Intent Alteration</w:t>
      </w:r>
      <w:r>
        <w:t xml:space="preserve"> </w:t>
      </w:r>
      <w:r>
        <w:t xml:space="preserve">principle) and the</w:t>
      </w:r>
      <w:r>
        <w:t xml:space="preserve"> </w:t>
      </w:r>
      <w:r>
        <w:rPr>
          <w:iCs/>
          <w:i/>
        </w:rPr>
        <w:t xml:space="preserve">Deterministic Spatial Query Compiler</w:t>
      </w:r>
      <w:r>
        <w:t xml:space="preserve"> </w:t>
      </w:r>
      <w:r>
        <w:t xml:space="preserve">with compile-time safety invariants, preventing unconstrained SQL injection or arbitrary query execution.</w:t>
      </w:r>
      <w:r>
        <w:t xml:space="preserve"> </w:t>
      </w:r>
      <w:r>
        <w:t xml:space="preserve">*</w:t>
      </w:r>
      <w:r>
        <w:t xml:space="preserve"> </w:t>
      </w:r>
      <w:r>
        <w:rPr>
          <w:bCs/>
          <w:b/>
        </w:rPr>
        <w:t xml:space="preserve">Native Spherical Distance Computation (Layer 4):</w:t>
      </w:r>
      <w:r>
        <w:t xml:space="preserve"> </w:t>
      </w:r>
      <w:r>
        <w:t xml:space="preserve">Layer 4 replaces planar approximations with MySQL 8.0’s native C++ kernel function</w:t>
      </w:r>
      <w:r>
        <w:t xml:space="preserve"> </w:t>
      </w:r>
      <w:r>
        <w:rPr>
          <w:rStyle w:val="VerbatimChar"/>
        </w:rPr>
        <w:t xml:space="preserve">ST_Distance_Sphere</w:t>
      </w:r>
      <w:r>
        <w:t xml:space="preserve">, executing great-circle spherical distance calculations deterministically.</w:t>
      </w:r>
      <w:r>
        <w:t xml:space="preserve"> </w:t>
      </w:r>
      <w:r>
        <w:t xml:space="preserve">*</w:t>
      </w:r>
      <w:r>
        <w:t xml:space="preserve"> </w:t>
      </w:r>
      <w:r>
        <w:rPr>
          <w:bCs/>
          <w:b/>
        </w:rPr>
        <w:t xml:space="preserve">Algorithmic Post-Generation Grounding (Layer 5):</w:t>
      </w:r>
      <w:r>
        <w:t xml:space="preserve"> </w:t>
      </w:r>
      <w:r>
        <w:t xml:space="preserve">Layer 5 introduces an independent algorithmic validator enforcing</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guaranteeing a</w:t>
      </w:r>
      <w:r>
        <w:t xml:space="preserve"> </w:t>
      </w:r>
      <m:oMath>
        <m:r>
          <m:t>0.00</m:t>
        </m:r>
        <m:r>
          <m:rPr>
            <m:sty m:val="p"/>
          </m:rPr>
          <m:t>%</m:t>
        </m:r>
      </m:oMath>
      <w:r>
        <w:t xml:space="preserve"> </w:t>
      </w:r>
      <w:r>
        <w:t xml:space="preserve">Entity Fabrication Rate before data reaches the client.</w:t>
      </w:r>
    </w:p>
    <w:bookmarkEnd w:id="39"/>
    <w:bookmarkStart w:id="43" w:name="X115d9c11ee18dc907a8fe548c6bed652a8ba875"/>
    <w:p>
      <w:pPr>
        <w:pStyle w:val="Heading3"/>
      </w:pPr>
      <w:r>
        <w:t xml:space="preserve">3.1.1 Operational Framework of Semantic-Controlled Exploratory Spatial Interaction</w:t>
      </w:r>
    </w:p>
    <w:p>
      <w:pPr>
        <w:pStyle w:val="FirstParagraph"/>
      </w:pPr>
      <w:r>
        <w:t xml:space="preserve">To conceptualize how scale parameterization, spatial filtering, and user exploration interact dynamically, Figure 2 models the</w:t>
      </w:r>
      <w:r>
        <w:t xml:space="preserve"> </w:t>
      </w:r>
      <w:r>
        <w:rPr>
          <w:bCs/>
          <w:b/>
        </w:rPr>
        <w:t xml:space="preserve">Operational Framework of Semantic-Controlled Exploratory Spatial Interaction</w:t>
      </w:r>
      <w:r>
        <w:t xml:space="preserve">, directly evolving the operational paradigm established by Afnarius et al. (2026, Figure 8) [2].</w:t>
      </w:r>
    </w:p>
    <w:p>
      <w:pPr>
        <w:pStyle w:val="BodyText"/>
      </w:pPr>
      <w:r>
        <w:drawing>
          <wp:inline>
            <wp:extent cx="5334000" cy="6247694"/>
            <wp:effectExtent b="0" l="0" r="0" t="0"/>
            <wp:docPr descr="" title="" id="41" name="Picture"/>
            <a:graphic>
              <a:graphicData uri="http://schemas.openxmlformats.org/drawingml/2006/picture">
                <pic:pic>
                  <pic:nvPicPr>
                    <pic:cNvPr descr="images/figure2_operational_framework.png" id="42" name="Picture"/>
                    <pic:cNvPicPr>
                      <a:picLocks noChangeArrowheads="1" noChangeAspect="1"/>
                    </pic:cNvPicPr>
                  </pic:nvPicPr>
                  <pic:blipFill>
                    <a:blip r:embed="rId40"/>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Figure 2. Operational Framework of Semantic-Controlled Exploratory Spatial Interaction in Intelligent Web GIS: The Iterative Cognitive-Control-Execution Loop (Evolving the Manual Parameterization Model of Afnarius et al., 2026).</w:t>
      </w:r>
    </w:p>
    <w:p>
      <w:pPr>
        <w:pStyle w:val="BodyText"/>
      </w:pPr>
      <w:r>
        <w:t xml:space="preserve">Whereas</w:t>
      </w:r>
      <w:r>
        <w:t xml:space="preserve"> </w:t>
      </w:r>
      <w:r>
        <w:rPr>
          <w:iCs/>
          <w:i/>
        </w:rPr>
        <w:t xml:space="preserve">DTExplorer</w:t>
      </w:r>
      <w:r>
        <w:t xml:space="preserve"> </w:t>
      </w:r>
      <w:r>
        <w:t xml:space="preserve">(Afnarius et al., 2026, Figure 8) [2] conceptualized exploratory spatial interaction as a manual feedback loop where users explicitly adjust a numeric radius slider and re-filter checkbox categories upon observing visual POI density, the framework in Figure 2 transforms this into a</w:t>
      </w:r>
      <w:r>
        <w:t xml:space="preserve"> </w:t>
      </w:r>
      <w:r>
        <w:rPr>
          <w:bCs/>
          <w:b/>
        </w:rPr>
        <w:t xml:space="preserve">cognitive-conversational loop</w:t>
      </w:r>
      <w:r>
        <w:t xml:space="preserve">:</w:t>
      </w:r>
      <w:r>
        <w:t xml:space="preserve"> </w:t>
      </w:r>
      <w:r>
        <w:t xml:space="preserve">1.</w:t>
      </w:r>
      <w:r>
        <w:t xml:space="preserve"> </w:t>
      </w:r>
      <w:r>
        <w:rPr>
          <w:bCs/>
          <w:b/>
        </w:rPr>
        <w:t xml:space="preserve">Zero WIMP Friction:</w:t>
      </w:r>
      <w:r>
        <w:t xml:space="preserve"> </w:t>
      </w:r>
      <w:r>
        <w:t xml:space="preserve">Tourists express compound spatial-temporal-budgetary goals in a single conversational sentence without navigating nested GUI controls.</w:t>
      </w:r>
      <w:r>
        <w:t xml:space="preserve"> </w:t>
      </w:r>
      <w:r>
        <w:t xml:space="preserve">2.</w:t>
      </w:r>
      <w:r>
        <w:t xml:space="preserve"> </w:t>
      </w:r>
      <w:r>
        <w:rPr>
          <w:bCs/>
          <w:b/>
        </w:rPr>
        <w:t xml:space="preserve">Deterministic Mediation:</w:t>
      </w:r>
      <w:r>
        <w:t xml:space="preserve"> </w:t>
      </w:r>
      <w:r>
        <w:t xml:space="preserve">Rather than passing raw parameters to a query builder, the request traverses the</w:t>
      </w:r>
      <w:r>
        <w:t xml:space="preserve"> </w:t>
      </w:r>
      <w:r>
        <w:rPr>
          <w:iCs/>
          <w:i/>
        </w:rPr>
        <w:t xml:space="preserve">Cognitive Air-Gap</w:t>
      </w:r>
      <w:r>
        <w:t xml:space="preserve">,</w:t>
      </w:r>
      <w:r>
        <w:t xml:space="preserve"> </w:t>
      </w:r>
      <w:r>
        <w:rPr>
          <w:iCs/>
          <w:i/>
        </w:rPr>
        <w:t xml:space="preserve">SIR Validator</w:t>
      </w:r>
      <w:r>
        <w:t xml:space="preserve">, and</w:t>
      </w:r>
      <w:r>
        <w:t xml:space="preserve"> </w:t>
      </w:r>
      <w:r>
        <w:rPr>
          <w:iCs/>
          <w:i/>
        </w:rPr>
        <w:t xml:space="preserve">Query Compiler</w:t>
      </w:r>
      <w:r>
        <w:t xml:space="preserve"> </w:t>
      </w:r>
      <w:r>
        <w:t xml:space="preserve">safety invariants.</w:t>
      </w:r>
      <w:r>
        <w:t xml:space="preserve"> </w:t>
      </w:r>
      <w:r>
        <w:t xml:space="preserve">3.</w:t>
      </w:r>
      <w:r>
        <w:t xml:space="preserve"> </w:t>
      </w:r>
      <w:r>
        <w:rPr>
          <w:bCs/>
          <w:b/>
        </w:rPr>
        <w:t xml:space="preserve">Iterative Conversational Refinement:</w:t>
      </w:r>
      <w:r>
        <w:t xml:space="preserve"> </w:t>
      </w:r>
      <w:r>
        <w:t xml:space="preserve">Rather than asserting an ungrounded autonomous adaptive system, user feedback is accommodated via multi-turn conversational query refinement with session history preservation (</w:t>
      </w:r>
      <w:r>
        <w:rPr>
          <w:rStyle w:val="VerbatimChar"/>
        </w:rPr>
        <w:t xml:space="preserve">session_token</w:t>
      </w:r>
      <w:r>
        <w:t xml:space="preserve"> </w:t>
      </w:r>
      <w:r>
        <w:t xml:space="preserve">and dialogue history). For instance, in Turn 1 the user queries</w:t>
      </w:r>
      <w:r>
        <w:t xml:space="preserve"> </w:t>
      </w:r>
      <w:r>
        <w:rPr>
          <w:iCs/>
          <w:i/>
        </w:rPr>
        <w:t xml:space="preserve">“</w:t>
      </w:r>
      <w:r>
        <w:rPr>
          <w:iCs/>
          <w:i/>
        </w:rPr>
        <w:t xml:space="preserve">Find beaches near me</w:t>
      </w:r>
      <w:r>
        <w:rPr>
          <w:iCs/>
          <w:i/>
        </w:rPr>
        <w:t xml:space="preserve">”</w:t>
      </w:r>
      <w:r>
        <w:t xml:space="preserve">, followed in Turn 2 by</w:t>
      </w:r>
      <w:r>
        <w:t xml:space="preserve"> </w:t>
      </w:r>
      <w:r>
        <w:rPr>
          <w:iCs/>
          <w:i/>
        </w:rPr>
        <w:t xml:space="preserve">“</w:t>
      </w:r>
      <w:r>
        <w:rPr>
          <w:iCs/>
          <w:i/>
        </w:rPr>
        <w:t xml:space="preserve">With tickets under 15,000 IDR</w:t>
      </w:r>
      <w:r>
        <w:rPr>
          <w:iCs/>
          <w:i/>
        </w:rPr>
        <w:t xml:space="preserve">”</w:t>
      </w:r>
      <w:r>
        <w:t xml:space="preserve">. The system retains previous reference coordinates and beach category context while deterministically introducing the budgetary constraint</w:t>
      </w:r>
      <w:r>
        <w:t xml:space="preserve"> </w:t>
      </w:r>
      <w:r>
        <w:rPr>
          <w:rStyle w:val="VerbatimChar"/>
        </w:rPr>
        <w:t xml:space="preserve">max_price &lt;= 15000</w:t>
      </w:r>
      <w:r>
        <w:t xml:space="preserve">. This measured capability aligns with the long-term roadmap toward</w:t>
      </w:r>
      <w:r>
        <w:t xml:space="preserve"> </w:t>
      </w:r>
      <w:r>
        <w:rPr>
          <w:iCs/>
          <w:i/>
        </w:rPr>
        <w:t xml:space="preserve">Adaptive Personalized Augmented Recommendation</w:t>
      </w:r>
      <w:r>
        <w:t xml:space="preserve"> </w:t>
      </w:r>
      <w:r>
        <w:t xml:space="preserve">(APAR) without premature claims of latent preference learning.</w:t>
      </w:r>
    </w:p>
    <w:bookmarkEnd w:id="43"/>
    <w:bookmarkStart w:id="47" w:name="Xdf3c8803df1e9e1c6fc4747d61b597d8b5bcae0"/>
    <w:p>
      <w:pPr>
        <w:pStyle w:val="Heading3"/>
      </w:pPr>
      <w:r>
        <w:t xml:space="preserve">3.1.2 Conceptual Spatial Relational Data Model (Normalized 3NF vs. Category Partitioning)</w:t>
      </w:r>
    </w:p>
    <w:p>
      <w:pPr>
        <w:pStyle w:val="FirstParagraph"/>
      </w:pPr>
      <w:r>
        <w:t xml:space="preserve">Figure 3 presents the conceptual spatial database model of the proposed system, contrasted against the architecture of</w:t>
      </w:r>
      <w:r>
        <w:t xml:space="preserve"> </w:t>
      </w:r>
      <w:r>
        <w:rPr>
          <w:iCs/>
          <w:i/>
        </w:rPr>
        <w:t xml:space="preserve">DTExplorer</w:t>
      </w:r>
      <w:r>
        <w:t xml:space="preserve"> </w:t>
      </w:r>
      <w:r>
        <w:t xml:space="preserve">(Afnarius et al., 2026, Figure 6) [2].</w:t>
      </w:r>
    </w:p>
    <w:p>
      <w:pPr>
        <w:pStyle w:val="BodyText"/>
      </w:pPr>
      <w:r>
        <w:drawing>
          <wp:inline>
            <wp:extent cx="5334000" cy="3627120"/>
            <wp:effectExtent b="0" l="0" r="0" t="0"/>
            <wp:docPr descr="" title="" id="45" name="Picture"/>
            <a:graphic>
              <a:graphicData uri="http://schemas.openxmlformats.org/drawingml/2006/picture">
                <pic:pic>
                  <pic:nvPicPr>
                    <pic:cNvPr descr="images/figure3_database_schema.png" id="46" name="Picture"/>
                    <pic:cNvPicPr>
                      <a:picLocks noChangeArrowheads="1" noChangeAspect="1"/>
                    </pic:cNvPicPr>
                  </pic:nvPicPr>
                  <pic:blipFill>
                    <a:blip r:embed="rId44"/>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Figure 3. Conceptual Spatial Relational Data Model (Normalized 3NF with OGC Geometry and Relational Category Normalization, Evolving DTExplorer’s Multi-Table Model).</w:t>
      </w:r>
    </w:p>
    <w:p>
      <w:pPr>
        <w:pStyle w:val="BodyText"/>
      </w:pPr>
      <w:r>
        <w:t xml:space="preserve">In</w:t>
      </w:r>
      <w:r>
        <w:t xml:space="preserve"> </w:t>
      </w:r>
      <w:r>
        <w:rPr>
          <w:iCs/>
          <w:i/>
        </w:rPr>
        <w:t xml:space="preserve">DTExplorer</w:t>
      </w:r>
      <w:r>
        <w:t xml:space="preserve"> </w:t>
      </w:r>
      <w:r>
        <w:t xml:space="preserve">(Afnarius et al., 2026, Figure 6) [2], a</w:t>
      </w:r>
      <w:r>
        <w:t xml:space="preserve"> </w:t>
      </w:r>
      <w:r>
        <w:t xml:space="preserve">“</w:t>
      </w:r>
      <w:r>
        <w:t xml:space="preserve">Shared Spatial Data Model</w:t>
      </w:r>
      <w:r>
        <w:t xml:space="preserve">”</w:t>
      </w:r>
      <w:r>
        <w:t xml:space="preserve"> </w:t>
      </w:r>
      <w:r>
        <w:t xml:space="preserve">was implemented across six distinct physical database tables (</w:t>
      </w:r>
      <w:r>
        <w:rPr>
          <w:rStyle w:val="VerbatimChar"/>
        </w:rPr>
        <w:t xml:space="preserve">unique_attractions</w:t>
      </w:r>
      <w:r>
        <w:t xml:space="preserve">,</w:t>
      </w:r>
      <w:r>
        <w:t xml:space="preserve"> </w:t>
      </w:r>
      <w:r>
        <w:rPr>
          <w:rStyle w:val="VerbatimChar"/>
        </w:rPr>
        <w:t xml:space="preserve">regular_attractions</w:t>
      </w:r>
      <w:r>
        <w:t xml:space="preserve">,</w:t>
      </w:r>
      <w:r>
        <w:t xml:space="preserve"> </w:t>
      </w:r>
      <w:r>
        <w:rPr>
          <w:rStyle w:val="VerbatimChar"/>
        </w:rPr>
        <w:t xml:space="preserve">culinary_specialties</w:t>
      </w:r>
      <w:r>
        <w:t xml:space="preserve">,</w:t>
      </w:r>
      <w:r>
        <w:t xml:space="preserve"> </w:t>
      </w:r>
      <w:r>
        <w:rPr>
          <w:rStyle w:val="VerbatimChar"/>
        </w:rPr>
        <w:t xml:space="preserve">souvenirs</w:t>
      </w:r>
      <w:r>
        <w:t xml:space="preserve">,</w:t>
      </w:r>
      <w:r>
        <w:t xml:space="preserve"> </w:t>
      </w:r>
      <w:r>
        <w:rPr>
          <w:rStyle w:val="VerbatimChar"/>
        </w:rPr>
        <w:t xml:space="preserve">places_of_worship</w:t>
      </w:r>
      <w:r>
        <w:t xml:space="preserve">,</w:t>
      </w:r>
      <w:r>
        <w:t xml:space="preserve"> </w:t>
      </w:r>
      <w:r>
        <w:rPr>
          <w:rStyle w:val="VerbatimChar"/>
        </w:rPr>
        <w:t xml:space="preserve">homestays</w:t>
      </w:r>
      <w:r>
        <w:t xml:space="preserve">). Each table replicated the identical attribute columns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contact_person</w:t>
      </w:r>
      <w:r>
        <w:t xml:space="preserve">,</w:t>
      </w:r>
      <w:r>
        <w:t xml:space="preserve"> </w:t>
      </w:r>
      <w:r>
        <w:rPr>
          <w:rStyle w:val="VerbatimChar"/>
        </w:rPr>
        <w:t xml:space="preserve">capacity</w:t>
      </w:r>
      <w:r>
        <w:t xml:space="preserve">,</w:t>
      </w:r>
      <w:r>
        <w:t xml:space="preserve"> </w:t>
      </w:r>
      <w:r>
        <w:rPr>
          <w:rStyle w:val="VerbatimChar"/>
        </w:rPr>
        <w:t xml:space="preserve">opening_time</w:t>
      </w:r>
      <w:r>
        <w:t xml:space="preserve">,</w:t>
      </w:r>
      <w:r>
        <w:t xml:space="preserve"> </w:t>
      </w:r>
      <w:r>
        <w:rPr>
          <w:rStyle w:val="VerbatimChar"/>
        </w:rPr>
        <w:t xml:space="preserve">closing_time</w:t>
      </w:r>
      <w:r>
        <w:t xml:space="preserve">,</w:t>
      </w:r>
      <w:r>
        <w:t xml:space="preserve"> </w:t>
      </w:r>
      <w:r>
        <w:rPr>
          <w:rStyle w:val="VerbatimChar"/>
        </w:rPr>
        <w:t xml:space="preserve">photo</w:t>
      </w:r>
      <w:r>
        <w:t xml:space="preserve">,</w:t>
      </w:r>
      <w:r>
        <w:t xml:space="preserve"> </w:t>
      </w:r>
      <w:r>
        <w:rPr>
          <w:rStyle w:val="VerbatimChar"/>
        </w:rPr>
        <w:t xml:space="preserve">description</w:t>
      </w:r>
      <w:r>
        <w:t xml:space="preserve">,</w:t>
      </w:r>
      <w:r>
        <w:t xml:space="preserve"> </w:t>
      </w:r>
      <w:r>
        <w:rPr>
          <w:rStyle w:val="VerbatimChar"/>
        </w:rPr>
        <w:t xml:space="preserve">geom</w:t>
      </w:r>
      <w:r>
        <w:t xml:space="preserve">).</w:t>
      </w:r>
    </w:p>
    <w:p>
      <w:pPr>
        <w:pStyle w:val="BodyText"/>
      </w:pPr>
      <w:r>
        <w:t xml:space="preserve">The proposed system advances this database design into a</w:t>
      </w:r>
      <w:r>
        <w:t xml:space="preserve"> </w:t>
      </w:r>
      <w:r>
        <w:rPr>
          <w:bCs/>
          <w:b/>
        </w:rPr>
        <w:t xml:space="preserve">Third Normal Form (3NF) Unified Spatial Relational Model</w:t>
      </w:r>
      <w:r>
        <w:t xml:space="preserve">:</w:t>
      </w:r>
      <w:r>
        <w:t xml:space="preserve"> </w:t>
      </w:r>
      <w:r>
        <w:t xml:space="preserve">1.</w:t>
      </w:r>
      <w:r>
        <w:t xml:space="preserve"> </w:t>
      </w:r>
      <w:r>
        <w:rPr>
          <w:bCs/>
          <w:b/>
        </w:rPr>
        <w:t xml:space="preserve">Elimination of Structural Redundancy:</w:t>
      </w:r>
      <w:r>
        <w:t xml:space="preserve"> </w:t>
      </w:r>
      <w:r>
        <w:t xml:space="preserve">A single physical entity table</w:t>
      </w:r>
      <w:r>
        <w:t xml:space="preserve"> </w:t>
      </w:r>
      <w:r>
        <w:rPr>
          <w:rStyle w:val="VerbatimChar"/>
        </w:rPr>
        <w:t xml:space="preserve">wisata</w:t>
      </w:r>
      <w:r>
        <w:t xml:space="preserve"> </w:t>
      </w:r>
      <w:r>
        <w:t xml:space="preserve">consolidates all tourism POIs across categories, establishing a strict Foreign Key relationship with</w:t>
      </w:r>
      <w:r>
        <w:t xml:space="preserve"> </w:t>
      </w:r>
      <w:r>
        <w:rPr>
          <w:rStyle w:val="VerbatimChar"/>
        </w:rPr>
        <w:t xml:space="preserve">kategori</w:t>
      </w:r>
      <w:r>
        <w:t xml:space="preserve">. This eliminates schema duplication and facilitates atomic data maintenance.</w:t>
      </w:r>
      <w:r>
        <w:t xml:space="preserve"> </w:t>
      </w:r>
      <w:r>
        <w:t xml:space="preserve">2.</w:t>
      </w:r>
      <w:r>
        <w:t xml:space="preserve"> </w:t>
      </w:r>
      <w:r>
        <w:rPr>
          <w:bCs/>
          <w:b/>
        </w:rPr>
        <w:t xml:space="preserve">Unified Relational Consolidation and Native Spherical Distance Computation:</w:t>
      </w:r>
      <w:r>
        <w:t xml:space="preserve"> </w:t>
      </w:r>
      <w:r>
        <w:t xml:space="preserve">In</w:t>
      </w:r>
      <w:r>
        <w:t xml:space="preserve"> </w:t>
      </w:r>
      <w:r>
        <w:rPr>
          <w:iCs/>
          <w:i/>
        </w:rPr>
        <w:t xml:space="preserve">DTExplorer</w:t>
      </w:r>
      <w:r>
        <w:t xml:space="preserve">, a cross-category search required executing separate SQL queries across six different tables or complex</w:t>
      </w:r>
      <w:r>
        <w:t xml:space="preserve"> </w:t>
      </w:r>
      <w:r>
        <w:rPr>
          <w:rStyle w:val="VerbatimChar"/>
        </w:rPr>
        <w:t xml:space="preserve">UNION</w:t>
      </w:r>
      <w:r>
        <w:t xml:space="preserve"> </w:t>
      </w:r>
      <w:r>
        <w:t xml:space="preserve">statements. In the proposed model, the 3NF schema unifies all destinations into a single</w:t>
      </w:r>
      <w:r>
        <w:t xml:space="preserve"> </w:t>
      </w:r>
      <w:r>
        <w:rPr>
          <w:rStyle w:val="VerbatimChar"/>
        </w:rPr>
        <w:t xml:space="preserve">wisata</w:t>
      </w:r>
      <w:r>
        <w:t xml:space="preserve"> </w:t>
      </w:r>
      <w:r>
        <w:t xml:space="preserve">table indexed by relational keys (</w:t>
      </w:r>
      <w:r>
        <w:rPr>
          <w:rStyle w:val="VerbatimChar"/>
        </w:rPr>
        <w:t xml:space="preserve">kategori_id</w:t>
      </w:r>
      <w:r>
        <w:t xml:space="preserve">,</w:t>
      </w:r>
      <w:r>
        <w:t xml:space="preserve"> </w:t>
      </w:r>
      <w:r>
        <w:rPr>
          <w:rStyle w:val="VerbatimChar"/>
        </w:rPr>
        <w:t xml:space="preserve">status_aktif</w:t>
      </w:r>
      <w:r>
        <w:t xml:space="preserve">) and supporting OGC geometry definitions. Spatial evaluations are executed in a single unified pass via MySQL 8.0’s native</w:t>
      </w:r>
      <w:r>
        <w:t xml:space="preserve"> </w:t>
      </w:r>
      <w:r>
        <w:rPr>
          <w:rStyle w:val="VerbatimChar"/>
        </w:rPr>
        <w:t xml:space="preserve">ST_Distance_Sphere</w:t>
      </w:r>
      <w:r>
        <w:t xml:space="preserve"> </w:t>
      </w:r>
      <w:r>
        <w:t xml:space="preserve">spherical function without table partitioning overhead. Crucially, a rigorous distinction must be maintained between spatial index capability in the schema (</w:t>
      </w:r>
      <w:r>
        <w:rPr>
          <w:iCs/>
          <w:i/>
        </w:rPr>
        <w:t xml:space="preserve">spatial index exists/supported</w:t>
      </w:r>
      <w:r>
        <w:t xml:space="preserve">) and actual utilization by the database execution plan (</w:t>
      </w:r>
      <w:r>
        <w:rPr>
          <w:iCs/>
          <w:i/>
        </w:rPr>
        <w:t xml:space="preserve">spatial index is used by the query plan</w:t>
      </w:r>
      <w:r>
        <w:t xml:space="preserve">). Because</w:t>
      </w:r>
      <w:r>
        <w:t xml:space="preserve"> </w:t>
      </w:r>
      <w:r>
        <w:rPr>
          <w:rStyle w:val="VerbatimChar"/>
        </w:rPr>
        <w:t xml:space="preserve">ST_Distance_Sphere</w:t>
      </w:r>
      <w:r>
        <w:t xml:space="preserve"> </w:t>
      </w:r>
      <w:r>
        <w:t xml:space="preserve">computes great-circle distance on the CPU without bounding-box MBR predicates (</w:t>
      </w:r>
      <w:r>
        <w:rPr>
          <w:rStyle w:val="VerbatimChar"/>
        </w:rPr>
        <w:t xml:space="preserve">MBRContains</w:t>
      </w:r>
      <w:r>
        <w:t xml:space="preserve"> </w:t>
      </w:r>
      <w:r>
        <w:t xml:space="preserve">or</w:t>
      </w:r>
      <w:r>
        <w:t xml:space="preserve"> </w:t>
      </w:r>
      <w:r>
        <w:rPr>
          <w:rStyle w:val="VerbatimChar"/>
        </w:rPr>
        <w:t xml:space="preserve">ST_Within</w:t>
      </w:r>
      <w:r>
        <w:t xml:space="preserve">), the measured rapid latencies (1.21 ms on the curated dataset and 6.11 ms across 10,000 synthetic POIs) stem from MySQL 8.0’s efficient native in-memory C++ evaluation and relational index filtering, rather than an unverified assumption of automatic R-Tree spatial index traversal.</w:t>
      </w:r>
      <w:r>
        <w:t xml:space="preserve"> </w:t>
      </w:r>
      <w:r>
        <w:t xml:space="preserve">3.</w:t>
      </w:r>
      <w:r>
        <w:t xml:space="preserve"> </w:t>
      </w:r>
      <w:r>
        <w:rPr>
          <w:bCs/>
          <w:b/>
        </w:rPr>
        <w:t xml:space="preserve">Temporal, Operational, and Multi-Criteria Enrichment:</w:t>
      </w:r>
      <w:r>
        <w:t xml:space="preserve"> </w:t>
      </w:r>
      <w:r>
        <w:t xml:space="preserve">In addition to standard geometry and contact details, the</w:t>
      </w:r>
      <w:r>
        <w:t xml:space="preserve"> </w:t>
      </w:r>
      <w:r>
        <w:rPr>
          <w:rStyle w:val="VerbatimChar"/>
        </w:rPr>
        <w:t xml:space="preserve">wisata</w:t>
      </w:r>
      <w:r>
        <w:t xml:space="preserve"> </w:t>
      </w:r>
      <w:r>
        <w:t xml:space="preserve">table natively integrates circadian operational attributes (</w:t>
      </w:r>
      <w:r>
        <w:rPr>
          <w:rStyle w:val="VerbatimChar"/>
        </w:rPr>
        <w:t xml:space="preserve">jam_buka</w:t>
      </w:r>
      <w:r>
        <w:t xml:space="preserve">,</w:t>
      </w:r>
      <w:r>
        <w:t xml:space="preserve"> </w:t>
      </w:r>
      <w:r>
        <w:rPr>
          <w:rStyle w:val="VerbatimChar"/>
        </w:rPr>
        <w:t xml:space="preserve">jam_tutup</w:t>
      </w:r>
      <w:r>
        <w:t xml:space="preserve">), financial admission constraints (</w:t>
      </w:r>
      <w:r>
        <w:rPr>
          <w:rStyle w:val="VerbatimChar"/>
        </w:rPr>
        <w:t xml:space="preserve">harga_tiket</w:t>
      </w:r>
      <w:r>
        <w:t xml:space="preserve">), and dynamic operational status (</w:t>
      </w:r>
      <w:r>
        <w:rPr>
          <w:rStyle w:val="VerbatimChar"/>
        </w:rPr>
        <w:t xml:space="preserve">status_operasional</w:t>
      </w:r>
      <w:r>
        <w:t xml:space="preserve">,</w:t>
      </w:r>
      <w:r>
        <w:t xml:space="preserve"> </w:t>
      </w:r>
      <w:r>
        <w:rPr>
          <w:rStyle w:val="VerbatimChar"/>
        </w:rPr>
        <w:t xml:space="preserve">catatan_status</w:t>
      </w:r>
      <w:r>
        <w:t xml:space="preserve">), directly supporting multi-constraint SQL evaluation in a single execution pass.</w:t>
      </w:r>
      <w:r>
        <w:t xml:space="preserve"> </w:t>
      </w:r>
      <w:r>
        <w:t xml:space="preserve">4.</w:t>
      </w:r>
      <w:r>
        <w:t xml:space="preserve"> </w:t>
      </w:r>
      <w:r>
        <w:rPr>
          <w:bCs/>
          <w:b/>
        </w:rPr>
        <w:t xml:space="preserve">Dialogue State and Traceability Persistence:</w:t>
      </w:r>
      <w:r>
        <w:t xml:space="preserve"> </w:t>
      </w:r>
      <w:r>
        <w:t xml:space="preserve">Separate relational entities</w:t>
      </w:r>
      <w:r>
        <w:t xml:space="preserve"> </w:t>
      </w:r>
      <w:r>
        <w:rPr>
          <w:rStyle w:val="VerbatimChar"/>
        </w:rPr>
        <w:t xml:space="preserve">chat_session</w:t>
      </w:r>
      <w:r>
        <w:t xml:space="preserve"> </w:t>
      </w:r>
      <w:r>
        <w:t xml:space="preserve">and</w:t>
      </w:r>
      <w:r>
        <w:t xml:space="preserve"> </w:t>
      </w:r>
      <w:r>
        <w:rPr>
          <w:rStyle w:val="VerbatimChar"/>
        </w:rPr>
        <w:t xml:space="preserve">chat_message</w:t>
      </w:r>
      <w:r>
        <w:t xml:space="preserve"> </w:t>
      </w:r>
      <w:r>
        <w:t xml:space="preserve">store the complete interaction provenance (user GPS coordinates, extracted raw CSIR JSON, and compiled SQL statements), guaranteeing full auditability of the AI mediation pipeline.</w:t>
      </w:r>
    </w:p>
    <w:bookmarkEnd w:id="47"/>
    <w:bookmarkStart w:id="48" w:name="Xa4a7bf49ab9086c078707998dd0fcac38163633"/>
    <w:p>
      <w:pPr>
        <w:pStyle w:val="Heading3"/>
      </w:pPr>
      <w:r>
        <w:t xml:space="preserve">3.2 Six-Dimensional SIR Validation Algorithm and the No Intent Alteration Principle</w:t>
      </w:r>
    </w:p>
    <w:p>
      <w:pPr>
        <w:pStyle w:val="FirstParagraph"/>
      </w:pPr>
      <w:r>
        <w:t xml:space="preserve">The</w:t>
      </w:r>
      <w:r>
        <w:t xml:space="preserve"> </w:t>
      </w:r>
      <w:r>
        <w:rPr>
          <w:iCs/>
          <w:i/>
        </w:rPr>
        <w:t xml:space="preserve">SIR Validator</w:t>
      </w:r>
      <w:r>
        <w:t xml:space="preserve"> </w:t>
      </w:r>
      <w:r>
        <w:t xml:space="preserve">enforces six sequential verification invariants before query compilation:</w:t>
      </w:r>
      <w:r>
        <w:t xml:space="preserve"> </w:t>
      </w:r>
      <w:r>
        <w:t xml:space="preserve">*</w:t>
      </w:r>
      <w:r>
        <w:t xml:space="preserve"> </w:t>
      </w:r>
      <w:r>
        <w:rPr>
          <w:bCs/>
          <w:b/>
        </w:rPr>
        <w:t xml:space="preserve">Schema Validation:</w:t>
      </w:r>
      <w:r>
        <w:t xml:space="preserve"> </w:t>
      </w:r>
      <w:r>
        <w:t xml:space="preserve">Verifies that all extracted JSON keys conform strictly to the defined CSIR schema allowlist.</w:t>
      </w:r>
      <w:r>
        <w:t xml:space="preserve"> </w:t>
      </w:r>
      <w:r>
        <w:t xml:space="preserve">*</w:t>
      </w:r>
      <w:r>
        <w:t xml:space="preserve"> </w:t>
      </w:r>
      <w:r>
        <w:rPr>
          <w:bCs/>
          <w:b/>
        </w:rPr>
        <w:t xml:space="preserve">Type Validation &amp; Normalization:</w:t>
      </w:r>
      <w:r>
        <w:t xml:space="preserve"> </w:t>
      </w:r>
      <w:r>
        <w:t xml:space="preserve">Sanitizes string inputs, strips potential XSS/HTML tags, and normalizes string numerals into integer or float primitives.</w:t>
      </w:r>
      <w:r>
        <w:t xml:space="preserve"> </w:t>
      </w:r>
      <w:r>
        <w:t xml:space="preserve">*</w:t>
      </w:r>
      <w:r>
        <w:t xml:space="preserve"> </w:t>
      </w:r>
      <w:r>
        <w:rPr>
          <w:bCs/>
          <w:b/>
        </w:rPr>
        <w:t xml:space="preserve">Domain &amp; Range Validation (No Intent Alteration):</w:t>
      </w:r>
      <w:r>
        <w:t xml:space="preserve"> </w:t>
      </w:r>
      <w:r>
        <w:t xml:space="preserve">Enforces non-negative numerical boundaries (</w:t>
      </w:r>
      <m:oMath>
        <m:r>
          <m:t>d</m:t>
        </m:r>
        <m:r>
          <m:t>i</m:t>
        </m:r>
        <m:r>
          <m:t>s</m:t>
        </m:r>
        <m:r>
          <m:t>t</m:t>
        </m:r>
        <m:r>
          <m:t>a</m:t>
        </m:r>
        <m:r>
          <m:t>n</m:t>
        </m:r>
        <m:r>
          <m:t>c</m:t>
        </m:r>
        <m:r>
          <m:t>e</m:t>
        </m:r>
        <m:r>
          <m:rPr>
            <m:sty m:val="p"/>
          </m:rPr>
          <m:t>&gt;</m:t>
        </m:r>
        <m:r>
          <m:t>0</m:t>
        </m:r>
      </m:oMath>
      <w:r>
        <w:t xml:space="preserve">,</w:t>
      </w:r>
      <w:r>
        <w:t xml:space="preserve"> </w:t>
      </w:r>
      <m:oMath>
        <m:r>
          <m:t>m</m:t>
        </m:r>
        <m:r>
          <m:t>a</m:t>
        </m:r>
        <m:r>
          <m:t>x</m:t>
        </m:r>
        <m:r>
          <m:rPr>
            <m:sty m:val="p"/>
          </m:rPr>
          <m:t>_</m:t>
        </m:r>
        <m:r>
          <m:t>p</m:t>
        </m:r>
        <m:r>
          <m:t>r</m:t>
        </m:r>
        <m:r>
          <m:t>i</m:t>
        </m:r>
        <m:r>
          <m:t>c</m:t>
        </m:r>
        <m:r>
          <m:t>e</m:t>
        </m:r>
        <m:r>
          <m:rPr>
            <m:sty m:val="p"/>
          </m:rPr>
          <m:t>≥</m:t>
        </m:r>
        <m:r>
          <m:t>0</m:t>
        </m:r>
      </m:oMath>
      <w:r>
        <w:t xml:space="preserve">). Crucially, under the</w:t>
      </w:r>
      <w:r>
        <w:t xml:space="preserve"> </w:t>
      </w:r>
      <w:r>
        <w:rPr>
          <w:bCs/>
          <w:b/>
        </w:rPr>
        <w:t xml:space="preserve">No Intent Alteration Principle</w:t>
      </w:r>
      <w:r>
        <w:t xml:space="preserve">, invalid inputs (such as negative distances</w:t>
      </w:r>
      <w:r>
        <w:t xml:space="preserve"> </w:t>
      </w:r>
      <m:oMath>
        <m:r>
          <m:t>d</m:t>
        </m:r>
        <m:r>
          <m:t>i</m:t>
        </m:r>
        <m:r>
          <m:t>s</m:t>
        </m:r>
        <m:r>
          <m:t>t</m:t>
        </m:r>
        <m:r>
          <m:t>a</m:t>
        </m:r>
        <m:r>
          <m:t>n</m:t>
        </m:r>
        <m:r>
          <m:t>c</m:t>
        </m:r>
        <m:r>
          <m:t>e</m:t>
        </m:r>
        <m:r>
          <m:rPr>
            <m:sty m:val="p"/>
          </m:rPr>
          <m:t>≤</m:t>
        </m:r>
        <m:r>
          <m:t>0</m:t>
        </m:r>
      </m:oMath>
      <w:r>
        <w:t xml:space="preserve"> </w:t>
      </w:r>
      <w:r>
        <w:t xml:space="preserve">or distances exceeding the maximum operational urban boundary</w:t>
      </w:r>
      <w:r>
        <w:t xml:space="preserve"> </w:t>
      </w:r>
      <m:oMath>
        <m:r>
          <m:t>d</m:t>
        </m:r>
        <m:r>
          <m:t>i</m:t>
        </m:r>
        <m:r>
          <m:t>s</m:t>
        </m:r>
        <m:r>
          <m:t>t</m:t>
        </m:r>
        <m:r>
          <m:t>a</m:t>
        </m:r>
        <m:r>
          <m:t>n</m:t>
        </m:r>
        <m:r>
          <m:t>c</m:t>
        </m:r>
        <m:r>
          <m:t>e</m:t>
        </m:r>
        <m:r>
          <m:rPr>
            <m:sty m:val="p"/>
          </m:rPr>
          <m:t>&gt;</m:t>
        </m:r>
        <m:r>
          <m:t>50</m:t>
        </m:r>
        <m:r>
          <m:rPr>
            <m:nor/>
            <m:sty m:val="p"/>
          </m:rPr>
          <m:t> km</m:t>
        </m:r>
      </m:oMath>
      <w:r>
        <w:t xml:space="preserve">) are</w:t>
      </w:r>
      <w:r>
        <w:t xml:space="preserve"> </w:t>
      </w:r>
      <w:r>
        <w:rPr>
          <w:bCs/>
          <w:b/>
        </w:rPr>
        <w:t xml:space="preserve">never silently mutated</w:t>
      </w:r>
      <w:r>
        <w:t xml:space="preserve"> </w:t>
      </w:r>
      <w:r>
        <w:t xml:space="preserve">(e.g., via</w:t>
      </w:r>
      <w:r>
        <w:t xml:space="preserve"> </w:t>
      </w:r>
      <w:r>
        <w:rPr>
          <w:rStyle w:val="VerbatimChar"/>
        </w:rPr>
        <w:t xml:space="preserve">abs()</w:t>
      </w:r>
      <w:r>
        <w:t xml:space="preserve"> </w:t>
      </w:r>
      <w:r>
        <w:t xml:space="preserve">or arbitrary truncation). Instead, the validator marks</w:t>
      </w:r>
      <w:r>
        <w:t xml:space="preserve"> </w:t>
      </w:r>
      <w:r>
        <w:rPr>
          <w:rStyle w:val="VerbatimChar"/>
        </w:rPr>
        <w:t xml:space="preserve">isValid = false</w:t>
      </w:r>
      <w:r>
        <w:t xml:space="preserve">, records an explicit error, and sets</w:t>
      </w:r>
      <w:r>
        <w:t xml:space="preserve"> </w:t>
      </w:r>
      <w:r>
        <w:rPr>
          <w:rStyle w:val="VerbatimChar"/>
        </w:rPr>
        <w:t xml:space="preserve">executionPolicy = 'clarify_user'</w:t>
      </w:r>
      <w:r>
        <w:t xml:space="preserve">.</w:t>
      </w:r>
      <w:r>
        <w:t xml:space="preserve"> </w:t>
      </w:r>
      <w:r>
        <w:t xml:space="preserve">*</w:t>
      </w:r>
      <w:r>
        <w:t xml:space="preserve"> </w:t>
      </w:r>
      <w:r>
        <w:rPr>
          <w:bCs/>
          <w:b/>
        </w:rPr>
        <w:t xml:space="preserve">Operator Validation:</w:t>
      </w:r>
      <w:r>
        <w:t xml:space="preserve"> </w:t>
      </w:r>
      <w:r>
        <w:t xml:space="preserve">Asserts that the spatial operator matches allowable ontology tokens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Unrecognized operators are rejected with</w:t>
      </w:r>
      <w:r>
        <w:t xml:space="preserve"> </w:t>
      </w:r>
      <w:r>
        <w:rPr>
          <w:rStyle w:val="VerbatimChar"/>
        </w:rPr>
        <w:t xml:space="preserve">isValid = false</w:t>
      </w:r>
      <w:r>
        <w:t xml:space="preserve"> </w:t>
      </w:r>
      <w:r>
        <w:t xml:space="preserve">rather than silently defaulted.</w:t>
      </w:r>
      <w:r>
        <w:t xml:space="preserve"> </w:t>
      </w:r>
      <w:r>
        <w:t xml:space="preserve">*</w:t>
      </w:r>
      <w:r>
        <w:t xml:space="preserve"> </w:t>
      </w:r>
      <w:r>
        <w:rPr>
          <w:bCs/>
          <w:b/>
        </w:rPr>
        <w:t xml:space="preserve">Constraint Consistency Checking:</w:t>
      </w:r>
      <w:r>
        <w:t xml:space="preserve"> </w:t>
      </w:r>
      <w:r>
        <w:t xml:space="preserve">Evaluates operational constraint validity (</w:t>
      </w:r>
      <m:oMath>
        <m:r>
          <m:t>m</m:t>
        </m:r>
        <m:r>
          <m:t>a</m:t>
        </m:r>
        <m:r>
          <m:t>x</m:t>
        </m:r>
        <m:r>
          <m:rPr>
            <m:sty m:val="p"/>
          </m:rPr>
          <m:t>_</m:t>
        </m:r>
        <m:r>
          <m:t>p</m:t>
        </m:r>
        <m:r>
          <m:t>r</m:t>
        </m:r>
        <m:r>
          <m:t>i</m:t>
        </m:r>
        <m:r>
          <m:t>c</m:t>
        </m:r>
        <m:r>
          <m:t>e</m:t>
        </m:r>
        <m:r>
          <m:rPr>
            <m:sty m:val="p"/>
          </m:rPr>
          <m:t>≥</m:t>
        </m:r>
        <m:r>
          <m:t>0</m:t>
        </m:r>
      </m:oMath>
      <w:r>
        <w:t xml:space="preserve">). Crucially, the co-occurrence of</w:t>
      </w:r>
      <w:r>
        <w:t xml:space="preserve"> </w:t>
      </w:r>
      <m:oMath>
        <m:r>
          <m:t>i</m:t>
        </m:r>
        <m:r>
          <m:t>s</m:t>
        </m:r>
        <m:r>
          <m:rPr>
            <m:sty m:val="p"/>
          </m:rPr>
          <m:t>_</m:t>
        </m:r>
        <m:r>
          <m:t>f</m:t>
        </m:r>
        <m:r>
          <m:t>r</m:t>
        </m:r>
        <m:r>
          <m:t>e</m:t>
        </m:r>
        <m:r>
          <m:t>e</m:t>
        </m:r>
        <m:r>
          <m:rPr>
            <m:sty m:val="p"/>
          </m:rPr>
          <m:t>=</m:t>
        </m:r>
        <m:r>
          <m:t>t</m:t>
        </m:r>
        <m:r>
          <m:t>r</m:t>
        </m:r>
        <m:r>
          <m:t>u</m:t>
        </m:r>
        <m:r>
          <m:t>e</m:t>
        </m:r>
      </m:oMath>
      <w:r>
        <w:t xml:space="preserve"> </w:t>
      </w:r>
      <w:r>
        <w:t xml:space="preserve">and</w:t>
      </w:r>
      <w:r>
        <w:t xml:space="preserve"> </w:t>
      </w:r>
      <m:oMath>
        <m:r>
          <m:t>m</m:t>
        </m:r>
        <m:r>
          <m:t>a</m:t>
        </m:r>
        <m:r>
          <m:t>x</m:t>
        </m:r>
        <m:r>
          <m:rPr>
            <m:sty m:val="p"/>
          </m:rPr>
          <m:t>_</m:t>
        </m:r>
        <m:r>
          <m:t>p</m:t>
        </m:r>
        <m:r>
          <m:t>r</m:t>
        </m:r>
        <m:r>
          <m:t>i</m:t>
        </m:r>
        <m:r>
          <m:t>c</m:t>
        </m:r>
        <m:r>
          <m:t>e</m:t>
        </m:r>
        <m:r>
          <m:rPr>
            <m:sty m:val="p"/>
          </m:rPr>
          <m:t>&gt;</m:t>
        </m:r>
        <m:r>
          <m:t>0</m:t>
        </m:r>
      </m:oMath>
      <w:r>
        <w:t xml:space="preserve"> </w:t>
      </w:r>
      <w:r>
        <w:t xml:space="preserve">is formalized not as a contradiction, but as a set inclusion relation (</w:t>
      </w:r>
      <m:oMath>
        <m:r>
          <m:rPr>
            <m:sty m:val="p"/>
          </m:rPr>
          <m:t>{</m:t>
        </m:r>
        <m:r>
          <m:t>x</m:t>
        </m:r>
        <m:r>
          <m:rPr>
            <m:sty m:val="p"/>
          </m:rPr>
          <m:t>∣</m:t>
        </m:r>
        <m:r>
          <m:t>x</m:t>
        </m:r>
        <m:r>
          <m:rPr>
            <m:sty m:val="p"/>
          </m:rPr>
          <m:t>.</m:t>
        </m:r>
        <m:r>
          <m:t>p</m:t>
        </m:r>
        <m:r>
          <m:t>r</m:t>
        </m:r>
        <m:r>
          <m:t>i</m:t>
        </m:r>
        <m:r>
          <m:t>c</m:t>
        </m:r>
        <m:r>
          <m:t>e</m:t>
        </m:r>
        <m:r>
          <m:rPr>
            <m:sty m:val="p"/>
          </m:rPr>
          <m:t>=</m:t>
        </m:r>
        <m:r>
          <m:t>0</m:t>
        </m:r>
        <m:r>
          <m:rPr>
            <m:sty m:val="p"/>
          </m:rPr>
          <m:t>}</m:t>
        </m:r>
        <m:r>
          <m:rPr>
            <m:sty m:val="p"/>
          </m:rPr>
          <m:t>⊆</m:t>
        </m:r>
        <m:r>
          <m:rPr>
            <m:sty m:val="p"/>
          </m:rPr>
          <m:t>{</m:t>
        </m:r>
        <m:r>
          <m:t>x</m:t>
        </m:r>
        <m:r>
          <m:rPr>
            <m:sty m:val="p"/>
          </m:rPr>
          <m:t>∣</m:t>
        </m:r>
        <m:r>
          <m:t>x</m:t>
        </m:r>
        <m:r>
          <m:rPr>
            <m:sty m:val="p"/>
          </m:rPr>
          <m:t>.</m:t>
        </m:r>
        <m:r>
          <m:t>p</m:t>
        </m:r>
        <m:r>
          <m:t>r</m:t>
        </m:r>
        <m:r>
          <m:t>i</m:t>
        </m:r>
        <m:r>
          <m:t>c</m:t>
        </m:r>
        <m:r>
          <m:t>e</m:t>
        </m:r>
        <m:r>
          <m:rPr>
            <m:sty m:val="p"/>
          </m:rPr>
          <m:t>≤</m:t>
        </m:r>
        <m:r>
          <m:t>P</m:t>
        </m:r>
        <m:r>
          <m:rPr>
            <m:sty m:val="p"/>
          </m:rPr>
          <m:t>}</m:t>
        </m:r>
      </m:oMath>
      <w:r>
        <w:t xml:space="preserve">), representing an inclusive budget query with priority given to zero-cost destinations.</w:t>
      </w:r>
    </w:p>
    <w:p>
      <w:pPr>
        <w:pStyle w:val="BodyText"/>
      </w:pPr>
      <w:r>
        <w:rPr>
          <w:bCs/>
          <w:b/>
        </w:rPr>
        <w:t xml:space="preserve">Algorithm 1: Six-Dimensional SIR Validation with No Intent Alteration</w:t>
      </w:r>
    </w:p>
    <w:p>
      <w:pPr>
        <w:pStyle w:val="SourceCode"/>
      </w:pPr>
      <w:r>
        <w:rPr>
          <w:rStyle w:val="VerbatimChar"/>
        </w:rPr>
        <w:t xml:space="preserve">Input: Raw SIR object extracted by LLM</w:t>
      </w:r>
      <w:r>
        <w:br/>
      </w:r>
      <w:r>
        <w:rPr>
          <w:rStyle w:val="VerbatimChar"/>
        </w:rPr>
        <w:t xml:space="preserve">Output: Validated CSIR object with execution policy and error set</w:t>
      </w:r>
      <w:r>
        <w:br/>
      </w:r>
      <w:r>
        <w:br/>
      </w:r>
      <w:r>
        <w:rPr>
          <w:rStyle w:val="VerbatimChar"/>
        </w:rPr>
        <w:t xml:space="preserve">1: errors ← []</w:t>
      </w:r>
      <w:r>
        <w:br/>
      </w:r>
      <w:r>
        <w:rPr>
          <w:rStyle w:val="VerbatimChar"/>
        </w:rPr>
        <w:t xml:space="preserve">2: if SIR.distance != null then</w:t>
      </w:r>
      <w:r>
        <w:br/>
      </w:r>
      <w:r>
        <w:rPr>
          <w:rStyle w:val="VerbatimChar"/>
        </w:rPr>
        <w:t xml:space="preserve">3:     if SIR.distance &lt;= 0 then</w:t>
      </w:r>
      <w:r>
        <w:br/>
      </w:r>
      <w:r>
        <w:rPr>
          <w:rStyle w:val="VerbatimChar"/>
        </w:rPr>
        <w:t xml:space="preserve">4:         errors.append("Invalid distance: distance must be strictly positive (&gt; 0)")</w:t>
      </w:r>
      <w:r>
        <w:br/>
      </w:r>
      <w:r>
        <w:rPr>
          <w:rStyle w:val="VerbatimChar"/>
        </w:rPr>
        <w:t xml:space="preserve">5:         SIR.isValid ← false</w:t>
      </w:r>
      <w:r>
        <w:br/>
      </w:r>
      <w:r>
        <w:rPr>
          <w:rStyle w:val="VerbatimChar"/>
        </w:rPr>
        <w:t xml:space="preserve">6:         SIR.executionPolicy ← "clarify_user"</w:t>
      </w:r>
      <w:r>
        <w:br/>
      </w:r>
      <w:r>
        <w:rPr>
          <w:rStyle w:val="VerbatimChar"/>
        </w:rPr>
        <w:t xml:space="preserve">7:     else if SIR.distance &gt; 50.0 then</w:t>
      </w:r>
      <w:r>
        <w:br/>
      </w:r>
      <w:r>
        <w:rPr>
          <w:rStyle w:val="VerbatimChar"/>
        </w:rPr>
        <w:t xml:space="preserve">8:         errors.append("Excessive radius: search perimeter exceeds municipal operational boundary (50 km)")</w:t>
      </w:r>
      <w:r>
        <w:br/>
      </w:r>
      <w:r>
        <w:rPr>
          <w:rStyle w:val="VerbatimChar"/>
        </w:rPr>
        <w:t xml:space="preserve">9:         SIR.isValid ← false</w:t>
      </w:r>
      <w:r>
        <w:br/>
      </w:r>
      <w:r>
        <w:rPr>
          <w:rStyle w:val="VerbatimChar"/>
        </w:rPr>
        <w:t xml:space="preserve">10:        SIR.executionPolicy ← "clarify_user"  // No Intent Alteration: rejected without silent mutation</w:t>
      </w:r>
      <w:r>
        <w:br/>
      </w:r>
      <w:r>
        <w:rPr>
          <w:rStyle w:val="VerbatimChar"/>
        </w:rPr>
        <w:t xml:space="preserve">11:    end if</w:t>
      </w:r>
      <w:r>
        <w:br/>
      </w:r>
      <w:r>
        <w:rPr>
          <w:rStyle w:val="VerbatimChar"/>
        </w:rPr>
        <w:t xml:space="preserve">12: end if</w:t>
      </w:r>
      <w:r>
        <w:br/>
      </w:r>
      <w:r>
        <w:rPr>
          <w:rStyle w:val="VerbatimChar"/>
        </w:rPr>
        <w:t xml:space="preserve">13: if SIR.spatial_operator != null and SIR.spatial_operator not in VALID_OPERATORS then</w:t>
      </w:r>
      <w:r>
        <w:br/>
      </w:r>
      <w:r>
        <w:rPr>
          <w:rStyle w:val="VerbatimChar"/>
        </w:rPr>
        <w:t xml:space="preserve">14:     errors.append("Unrecognized spatial operator: " + SIR.spatial_operator)</w:t>
      </w:r>
      <w:r>
        <w:br/>
      </w:r>
      <w:r>
        <w:rPr>
          <w:rStyle w:val="VerbatimChar"/>
        </w:rPr>
        <w:t xml:space="preserve">15:     SIR.isValid ← false</w:t>
      </w:r>
      <w:r>
        <w:br/>
      </w:r>
      <w:r>
        <w:rPr>
          <w:rStyle w:val="VerbatimChar"/>
        </w:rPr>
        <w:t xml:space="preserve">16:     SIR.executionPolicy ← "clarify_user"</w:t>
      </w:r>
      <w:r>
        <w:br/>
      </w:r>
      <w:r>
        <w:rPr>
          <w:rStyle w:val="VerbatimChar"/>
        </w:rPr>
        <w:t xml:space="preserve">17: end if</w:t>
      </w:r>
      <w:r>
        <w:br/>
      </w:r>
      <w:r>
        <w:rPr>
          <w:rStyle w:val="VerbatimChar"/>
        </w:rPr>
        <w:t xml:space="preserve">18: if containsOutOfScopeKeywords(SIR.keyword) or containsOutOfScopeKeywords(SIR.category) then</w:t>
      </w:r>
      <w:r>
        <w:br/>
      </w:r>
      <w:r>
        <w:rPr>
          <w:rStyle w:val="VerbatimChar"/>
        </w:rPr>
        <w:t xml:space="preserve">19:     SIR.is_out_of_scope ← true</w:t>
      </w:r>
      <w:r>
        <w:br/>
      </w:r>
      <w:r>
        <w:rPr>
          <w:rStyle w:val="VerbatimChar"/>
        </w:rPr>
        <w:t xml:space="preserve">20:     SIR.executionPolicy ← "reject_out_of_scope"</w:t>
      </w:r>
      <w:r>
        <w:br/>
      </w:r>
      <w:r>
        <w:rPr>
          <w:rStyle w:val="VerbatimChar"/>
        </w:rPr>
        <w:t xml:space="preserve">21: end if</w:t>
      </w:r>
      <w:r>
        <w:br/>
      </w:r>
      <w:r>
        <w:rPr>
          <w:rStyle w:val="VerbatimChar"/>
        </w:rPr>
        <w:t xml:space="preserve">22: if |errors| &gt; 0 then</w:t>
      </w:r>
      <w:r>
        <w:br/>
      </w:r>
      <w:r>
        <w:rPr>
          <w:rStyle w:val="VerbatimChar"/>
        </w:rPr>
        <w:t xml:space="preserve">23:     SIR.isValid ← false</w:t>
      </w:r>
      <w:r>
        <w:br/>
      </w:r>
      <w:r>
        <w:rPr>
          <w:rStyle w:val="VerbatimChar"/>
        </w:rPr>
        <w:t xml:space="preserve">24:     SIR.validationErrors ← errors</w:t>
      </w:r>
      <w:r>
        <w:br/>
      </w:r>
      <w:r>
        <w:rPr>
          <w:rStyle w:val="VerbatimChar"/>
        </w:rPr>
        <w:t xml:space="preserve">25: else</w:t>
      </w:r>
      <w:r>
        <w:br/>
      </w:r>
      <w:r>
        <w:rPr>
          <w:rStyle w:val="VerbatimChar"/>
        </w:rPr>
        <w:t xml:space="preserve">26:     SIR.isValid ← true</w:t>
      </w:r>
      <w:r>
        <w:br/>
      </w:r>
      <w:r>
        <w:rPr>
          <w:rStyle w:val="VerbatimChar"/>
        </w:rPr>
        <w:t xml:space="preserve">27:     SIR.executionPolicy ← (SIR.is_out_of_scope ? "reject_out_of_scope" : "direct_execute")</w:t>
      </w:r>
      <w:r>
        <w:br/>
      </w:r>
      <w:r>
        <w:rPr>
          <w:rStyle w:val="VerbatimChar"/>
        </w:rPr>
        <w:t xml:space="preserve">28: end if</w:t>
      </w:r>
      <w:r>
        <w:br/>
      </w:r>
      <w:r>
        <w:rPr>
          <w:rStyle w:val="VerbatimChar"/>
        </w:rPr>
        <w:t xml:space="preserve">29: return SIR</w:t>
      </w:r>
    </w:p>
    <w:bookmarkEnd w:id="48"/>
    <w:bookmarkStart w:id="59" w:name="X0da737bcb39130c1676ae5a0403dd1fea000b1a"/>
    <w:p>
      <w:pPr>
        <w:pStyle w:val="Heading3"/>
      </w:pPr>
      <w:r>
        <w:t xml:space="preserve">3.3 Role of System Prompt in the Overall Control Mechanism and Grounding Enforcement</w:t>
      </w:r>
    </w:p>
    <w:p>
      <w:pPr>
        <w:pStyle w:val="FirstParagraph"/>
      </w:pPr>
      <w:r>
        <w:t xml:space="preserve">In the proposed intelligent Web GIS architecture, the system prompt is engineered not as a conversational responder, but as a</w:t>
      </w:r>
      <w:r>
        <w:t xml:space="preserve"> </w:t>
      </w:r>
      <w:r>
        <w:rPr>
          <w:bCs/>
          <w:b/>
        </w:rPr>
        <w:t xml:space="preserve">declarative structural boundary contract</w:t>
      </w:r>
      <w:r>
        <w:t xml:space="preserve">. This section directly addresses the fundamental peer-review research question:</w:t>
      </w:r>
    </w:p>
    <w:p>
      <w:pPr>
        <w:pStyle w:val="BlockText"/>
      </w:pPr>
      <w:r>
        <w:rPr>
          <w:iCs/>
          <w:i/>
        </w:rPr>
        <w:t xml:space="preserve">“</w:t>
      </w:r>
      <w:r>
        <w:rPr>
          <w:iCs/>
          <w:i/>
        </w:rPr>
        <w:t xml:space="preserve">How do researchers ensure that the LLM produces a structured spatial intent representation and does not directly generate ungrounded answers/facts?</w:t>
      </w:r>
      <w:r>
        <w:rPr>
          <w:iCs/>
          <w:i/>
        </w:rPr>
        <w:t xml:space="preserve">”</w:t>
      </w:r>
    </w:p>
    <w:p>
      <w:pPr>
        <w:pStyle w:val="FirstParagraph"/>
      </w:pPr>
      <w:r>
        <w:t xml:space="preserve">To guarantee that the language model remains strictly bounded and incapable of emitting ungrounded facts, four interlocking architectural safeguards are enforced:</w:t>
      </w:r>
    </w:p>
    <w:p>
      <w:pPr>
        <w:numPr>
          <w:ilvl w:val="0"/>
          <w:numId w:val="1004"/>
        </w:numPr>
        <w:pStyle w:val="Compact"/>
      </w:pPr>
      <w:r>
        <w:rPr>
          <w:bCs/>
          <w:b/>
        </w:rPr>
        <w:t xml:space="preserve">Deterministic Inference Parameterization:</w:t>
      </w:r>
      <w:r>
        <w:t xml:space="preserve"> </w:t>
      </w:r>
      <w:r>
        <w:t xml:space="preserve">The LLM API is configured with</w:t>
      </w:r>
      <w:r>
        <w:t xml:space="preserve"> </w:t>
      </w:r>
      <w:r>
        <w:rPr>
          <w:rStyle w:val="VerbatimChar"/>
        </w:rPr>
        <w:t xml:space="preserve">temperature: 0.0</w:t>
      </w:r>
      <w:r>
        <w:t xml:space="preserve"> </w:t>
      </w:r>
      <w:r>
        <w:t xml:space="preserve">to eliminate stochastic entropy and token probability drift. The API parameter</w:t>
      </w:r>
      <w:r>
        <w:t xml:space="preserve"> </w:t>
      </w:r>
      <w:r>
        <w:rPr>
          <w:rStyle w:val="VerbatimChar"/>
        </w:rPr>
        <w:t xml:space="preserve">response_format: {"type": "json_object"}</w:t>
      </w:r>
      <w:r>
        <w:t xml:space="preserve"> </w:t>
      </w:r>
      <w:r>
        <w:t xml:space="preserve">is enforced, mathematically restricting the LLM to emit only valid, parseable JSON documents matching the SIR schema.</w:t>
      </w:r>
    </w:p>
    <w:p>
      <w:pPr>
        <w:numPr>
          <w:ilvl w:val="0"/>
          <w:numId w:val="1004"/>
        </w:numPr>
        <w:pStyle w:val="Compact"/>
      </w:pPr>
      <w:r>
        <w:rPr>
          <w:bCs/>
          <w:b/>
        </w:rPr>
        <w:t xml:space="preserve">Negative Authority Constraint Enforcement:</w:t>
      </w:r>
      <w:r>
        <w:t xml:space="preserve"> </w:t>
      </w:r>
      <w:r>
        <w:t xml:space="preserve">The system prompt explicitly commands three non-negotiable negative constraints: (a) Do not generate SQL queries, (b) Do not answer the user’s inquiry or volunteer conversational recommendations, and (c) Do not output markdown commentary or conversational preamble outside pure JSON. The LLM is functionally sandboxed solely as a</w:t>
      </w:r>
      <w:r>
        <w:t xml:space="preserve"> </w:t>
      </w:r>
      <w:r>
        <w:rPr>
          <w:iCs/>
          <w:i/>
        </w:rPr>
        <w:t xml:space="preserve">Semantic Intent Parser</w:t>
      </w:r>
      <w:r>
        <w:t xml:space="preserve">.</w:t>
      </w:r>
    </w:p>
    <w:p>
      <w:pPr>
        <w:numPr>
          <w:ilvl w:val="0"/>
          <w:numId w:val="1004"/>
        </w:numPr>
        <w:pStyle w:val="Compact"/>
      </w:pPr>
      <w:r>
        <w:rPr>
          <w:bCs/>
          <w:b/>
        </w:rPr>
        <w:t xml:space="preserve">Computational Air-Gap Architecture:</w:t>
      </w:r>
      <w:r>
        <w:t xml:space="preserve"> </w:t>
      </w:r>
      <w:r>
        <w:t xml:space="preserve">The raw JSON output emitted by the LLM is never transmitted to the client web browser. Instead, it is captured in backend server memory (CodeIgniter 4 runtime), instantiated into a typed</w:t>
      </w:r>
      <w:r>
        <w:t xml:space="preserve"> </w:t>
      </w:r>
      <w:r>
        <w:rPr>
          <w:rStyle w:val="VerbatimChar"/>
        </w:rPr>
        <w:t xml:space="preserve">SpatialIntent</w:t>
      </w:r>
      <w:r>
        <w:t xml:space="preserve"> </w:t>
      </w:r>
      <w:r>
        <w:t xml:space="preserve">Data Transfer Object (DTO), and submitted to the independent, deterministic</w:t>
      </w:r>
      <w:r>
        <w:t xml:space="preserve"> </w:t>
      </w:r>
      <w:r>
        <w:rPr>
          <w:iCs/>
          <w:i/>
        </w:rPr>
        <w:t xml:space="preserve">SIR Validator</w:t>
      </w:r>
      <w:r>
        <w:t xml:space="preserve">.</w:t>
      </w:r>
    </w:p>
    <w:p>
      <w:pPr>
        <w:numPr>
          <w:ilvl w:val="0"/>
          <w:numId w:val="1004"/>
        </w:numPr>
        <w:pStyle w:val="Compact"/>
      </w:pPr>
      <w:r>
        <w:rPr>
          <w:bCs/>
          <w:b/>
        </w:rPr>
        <w:t xml:space="preserve">Deterministic Invariant Validation &amp; Database Isolation:</w:t>
      </w:r>
      <w:r>
        <w:t xml:space="preserve"> </w:t>
      </w:r>
      <w:r>
        <w:t xml:space="preserve">If the LLM experiences reasoning drift or attempts to introduce out-of-domain concepts, the 6-dimensional</w:t>
      </w:r>
      <w:r>
        <w:t xml:space="preserve"> </w:t>
      </w:r>
      <w:r>
        <w:rPr>
          <w:iCs/>
          <w:i/>
        </w:rPr>
        <w:t xml:space="preserve">SIR Validator</w:t>
      </w:r>
      <w:r>
        <w:t xml:space="preserve"> </w:t>
      </w:r>
      <w:r>
        <w:t xml:space="preserve">enforces the</w:t>
      </w:r>
      <w:r>
        <w:t xml:space="preserve"> </w:t>
      </w:r>
      <w:r>
        <w:rPr>
          <w:iCs/>
          <w:i/>
        </w:rPr>
        <w:t xml:space="preserve">No Intent Alteration</w:t>
      </w:r>
      <w:r>
        <w:t xml:space="preserve"> </w:t>
      </w:r>
      <w:r>
        <w:t xml:space="preserve">principle, rejecting unauthorized parameters. Actual spatial computation is delegated exclusively to MySQL 8.0</w:t>
      </w:r>
      <w:r>
        <w:t xml:space="preserve"> </w:t>
      </w:r>
      <w:r>
        <w:rPr>
          <w:rStyle w:val="VerbatimChar"/>
        </w:rPr>
        <w:t xml:space="preserve">ST_Distance_Sphere</w:t>
      </w:r>
      <w:r>
        <w:t xml:space="preserve"> </w:t>
      </w:r>
      <w:r>
        <w:t xml:space="preserve">as the</w:t>
      </w:r>
      <w:r>
        <w:t xml:space="preserve"> </w:t>
      </w:r>
      <w:r>
        <w:rPr>
          <w:bCs/>
          <w:b/>
        </w:rPr>
        <w:t xml:space="preserve">Single Source of Truth</w:t>
      </w:r>
      <w:r>
        <w:t xml:space="preserve">.</w:t>
      </w:r>
    </w:p>
    <w:bookmarkStart w:id="49" w:name="X3af01a0554702fffd32e050528611c57591a119"/>
    <w:p>
      <w:pPr>
        <w:pStyle w:val="Heading4"/>
      </w:pPr>
      <w:r>
        <w:t xml:space="preserve">3.3.1 Core System Prompts (Compact Listings - Main Paper)</w:t>
      </w:r>
    </w:p>
    <w:p>
      <w:pPr>
        <w:pStyle w:val="FirstParagraph"/>
      </w:pPr>
      <w:r>
        <w:t xml:space="preserve">Listing 1 and Listing 2 provide the compact system prompts enforced on backend layers to strictly sandbox LLM inference:</w:t>
      </w:r>
    </w:p>
    <w:p>
      <w:pPr>
        <w:pStyle w:val="SourceCode"/>
      </w:pPr>
      <w:r>
        <w:rPr>
          <w:rStyle w:val="VerbatimChar"/>
        </w:rPr>
        <w:t xml:space="preserve">LISTING 1. Core System Prompt for Structured SIR Extraction (Compact Listing - Main Paper)</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If radius is omitted, return null; never infer a default.</w:t>
      </w:r>
      <w:r>
        <w:br/>
      </w:r>
      <w:r>
        <w:rPr>
          <w:rStyle w:val="VerbatimChar"/>
        </w:rPr>
        <w:t xml:space="preserve">7. Allowed Sort: "termurah" | "termahal" | "terdekat" | "terbaik" (highest rating) | null</w:t>
      </w:r>
      <w:r>
        <w:br/>
      </w:r>
      <w:r>
        <w:rPr>
          <w:rStyle w:val="VerbatimChar"/>
        </w:rPr>
        <w:t xml:space="preserve">8. If user requests impossible things for Padang (e.g. ski, snow, casino), set is_out_of_scope: true.</w:t>
      </w:r>
      <w:r>
        <w:br/>
      </w:r>
      <w:r>
        <w:rPr>
          <w:rStyle w:val="VerbatimChar"/>
        </w:rPr>
        <w:t xml:space="preserve">9. When information is missing or ambiguous, preserve uncertainty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"reference_entity": string or null,</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SourceCode"/>
      </w:pPr>
      <w:r>
        <w:rPr>
          <w:rStyle w:val="VerbatimChar"/>
        </w:rPr>
        <w:t xml:space="preserve">LISTING 2. Core System Prompt for Grounded NLG (Compact Listing - Main Paper)</w:t>
      </w:r>
      <w:r>
        <w:br/>
      </w:r>
      <w:r>
        <w:rPr>
          <w:rStyle w:val="VerbatimChar"/>
        </w:rPr>
        <w:t xml:space="preserve">--------------------------------------------------------------------------------</w:t>
      </w:r>
      <w:r>
        <w:br/>
      </w:r>
      <w:r>
        <w:rPr>
          <w:rStyle w:val="VerbatimChar"/>
        </w:rPr>
        <w:t xml:space="preserve">Kamu adalah asisten cerdas Web GIS Pariwisata Kota Padang.</w:t>
      </w:r>
      <w:r>
        <w:br/>
      </w:r>
      <w:r>
        <w:rPr>
          <w:rStyle w:val="VerbatimChar"/>
        </w:rPr>
        <w:t xml:space="preserve">Tugasmu adalah menjawab pertanyaan pengguna HANYA berdasarkan daftar data fakta resmi terlampir.</w:t>
      </w:r>
      <w:r>
        <w:br/>
      </w:r>
      <w:r>
        <w:br/>
      </w:r>
      <w:r>
        <w:rPr>
          <w:rStyle w:val="VerbatimChar"/>
        </w:rPr>
        <w:t xml:space="preserve">KONTRAK GROUNDING KETAT (STRICT GROUNDING CONTRACT):</w:t>
      </w:r>
      <w:r>
        <w:br/>
      </w:r>
      <w:r>
        <w:rPr>
          <w:rStyle w:val="VerbatimChar"/>
        </w:rPr>
        <w:t xml:space="preserve">1. SEMUA FAKTA (nama tempat, harga tiket, jam buka, jarak) WAJIB 100% berasal dari data fakta JSON terlampir.</w:t>
      </w:r>
      <w:r>
        <w:br/>
      </w:r>
      <w:r>
        <w:rPr>
          <w:rStyle w:val="VerbatimChar"/>
        </w:rPr>
        <w:t xml:space="preserve">2. DILARANG KERAS MENGARANG:</w:t>
      </w:r>
      <w:r>
        <w:br/>
      </w:r>
      <w:r>
        <w:rPr>
          <w:rStyle w:val="VerbatimChar"/>
        </w:rPr>
        <w:t xml:space="preserve">   - Dilarang menyebutkan objek wisata yang tidak ada di daftar data JSON.</w:t>
      </w:r>
      <w:r>
        <w:br/>
      </w:r>
      <w:r>
        <w:rPr>
          <w:rStyle w:val="VerbatimChar"/>
        </w:rPr>
        <w:t xml:space="preserve">   - Dilarang mengarang harga tiket atau jam operasional.</w:t>
      </w:r>
      <w:r>
        <w:br/>
      </w:r>
      <w:r>
        <w:rPr>
          <w:rStyle w:val="VerbatimChar"/>
        </w:rPr>
        <w:t xml:space="preserve">   - Dilarang menambahkan klaim deskriptif, fasilitas, atau opini yang tidak tercantum pada data fakta.</w:t>
      </w:r>
      <w:r>
        <w:br/>
      </w:r>
      <w:r>
        <w:rPr>
          <w:rStyle w:val="VerbatimChar"/>
        </w:rPr>
        <w:t xml:space="preserve">3. Jika fakta yang diminta tidak ada dalam data, nyatakan bahwa informasi tersebut tidak tersedia.</w:t>
      </w:r>
      <w:r>
        <w:br/>
      </w:r>
      <w:r>
        <w:rPr>
          <w:rStyle w:val="VerbatimChar"/>
        </w:rPr>
        <w:t xml:space="preserve">4. Sebutkan nama objek wisata dengan cetak tebal (**Nama Objek**).</w:t>
      </w:r>
      <w:r>
        <w:br/>
      </w:r>
      <w:r>
        <w:rPr>
          <w:rStyle w:val="VerbatimChar"/>
        </w:rPr>
        <w:t xml:space="preserve">5. Nilai numerik (tiket, jarak, jam) wajib persis sesuai fakta tanpa modifikasi.</w:t>
      </w:r>
      <w:r>
        <w:br/>
      </w:r>
      <w:r>
        <w:rPr>
          <w:rStyle w:val="VerbatimChar"/>
        </w:rPr>
        <w:t xml:space="preserve">6. Gunakan bahasa Indonesia yang santun, informatif, dan ringkas.</w:t>
      </w:r>
      <w:r>
        <w:br/>
      </w:r>
      <w:r>
        <w:rPr>
          <w:rStyle w:val="VerbatimChar"/>
        </w:rPr>
        <w:t xml:space="preserve">--------------------------------------------------------------------------------</w:t>
      </w:r>
    </w:p>
    <w:p>
      <w:pPr>
        <w:pStyle w:val="FirstParagraph"/>
      </w:pPr>
      <w:r>
        <w:rPr>
          <w:iCs/>
          <w:i/>
        </w:rPr>
        <w:t xml:space="preserve">(Note: Complete unabridged prompts and multi-turn conversational templates are cataloged in Appendix A and Appendix B).</w:t>
      </w:r>
    </w:p>
    <w:p>
      <w:pPr>
        <w:pStyle w:val="BodyText"/>
      </w:pPr>
      <w:r>
        <w:t xml:space="preserve">The architectural separation between Listing 1 and Listing 2 formalizes the</w:t>
      </w:r>
      <w:r>
        <w:t xml:space="preserve"> </w:t>
      </w:r>
      <w:r>
        <w:rPr>
          <w:bCs/>
          <w:b/>
        </w:rPr>
        <w:t xml:space="preserve">two distinct LLM inference calls</w:t>
      </w:r>
      <w:r>
        <w:t xml:space="preserve"> </w:t>
      </w:r>
      <w:r>
        <w:t xml:space="preserve">governing the proposed pipeline:</w:t>
      </w:r>
      <w:r>
        <w:t xml:space="preserve"> </w:t>
      </w:r>
      <w:r>
        <w:t xml:space="preserve">1.</w:t>
      </w:r>
      <w:r>
        <w:t xml:space="preserve"> </w:t>
      </w:r>
      <w:r>
        <w:rPr>
          <w:bCs/>
          <w:b/>
        </w:rPr>
        <w:t xml:space="preserve">LLM Inference Call #1 (Intent Parsing):</w:t>
      </w:r>
      <w:r>
        <w:t xml:space="preserve"> </w:t>
      </w:r>
      <w:r>
        <w:t xml:space="preserve">Transforms the user’s unstructured natural-language utterance into a typed SIR JSON document (Listing 1). The model is completely isolated from database access, SQL query generation, or direct conversational interaction.</w:t>
      </w:r>
      <w:r>
        <w:t xml:space="preserve"> </w:t>
      </w:r>
      <w:r>
        <w:t xml:space="preserve">2.</w:t>
      </w:r>
      <w:r>
        <w:t xml:space="preserve"> </w:t>
      </w:r>
      <w:r>
        <w:rPr>
          <w:bCs/>
          <w:b/>
        </w:rPr>
        <w:t xml:space="preserve">Deterministic Non-LLM Core:</w:t>
      </w:r>
      <w:r>
        <w:t xml:space="preserve"> </w:t>
      </w:r>
      <w:r>
        <w:t xml:space="preserve">The extracted SIR is verified by the</w:t>
      </w:r>
      <w:r>
        <w:t xml:space="preserve"> </w:t>
      </w:r>
      <w:r>
        <w:rPr>
          <w:iCs/>
          <w:i/>
        </w:rPr>
        <w:t xml:space="preserve">SIR Validator</w:t>
      </w:r>
      <w:r>
        <w:t xml:space="preserve"> </w:t>
      </w:r>
      <w:r>
        <w:t xml:space="preserve">(enforcing 6 safety dimensions), deterministically compiled into parameterized SQL executing the native</w:t>
      </w:r>
      <w:r>
        <w:t xml:space="preserve"> </w:t>
      </w:r>
      <w:r>
        <w:rPr>
          <w:rStyle w:val="VerbatimChar"/>
        </w:rPr>
        <w:t xml:space="preserve">ST_Distance_Sphere</w:t>
      </w:r>
      <w:r>
        <w:t xml:space="preserve"> </w:t>
      </w:r>
      <w:r>
        <w:t xml:space="preserve">spherical distance function on MySQL 8.0, and integrated with OSRM network routing. This yields an authenticated relational fact table</w:t>
      </w:r>
      <w:r>
        <w:t xml:space="preserve"> </w:t>
      </w:r>
      <m:oMath>
        <m:sSub>
          <m:e>
            <m:r>
              <m:t>F</m:t>
            </m:r>
          </m:e>
          <m:sub>
            <m:r>
              <m:t>S</m:t>
            </m:r>
            <m:r>
              <m:t>Q</m:t>
            </m:r>
            <m:r>
              <m:t>L</m:t>
            </m:r>
          </m:sub>
        </m:sSub>
      </m:oMath>
      <w:r>
        <w:t xml:space="preserve"> </w:t>
      </w:r>
      <w:r>
        <w:t xml:space="preserve">and spatial navigation geometries.</w:t>
      </w:r>
      <w:r>
        <w:t xml:space="preserve"> </w:t>
      </w:r>
      <w:r>
        <w:t xml:space="preserve">3.</w:t>
      </w:r>
      <w:r>
        <w:t xml:space="preserve"> </w:t>
      </w:r>
      <w:r>
        <w:rPr>
          <w:bCs/>
          <w:b/>
        </w:rPr>
        <w:t xml:space="preserve">LLM Inference Call #2 (Grounded NLG):</w:t>
      </w:r>
      <w:r>
        <w:t xml:space="preserve"> </w:t>
      </w:r>
      <w:r>
        <w:t xml:space="preserve">Synthesizes the verified relational facts</w:t>
      </w:r>
      <w:r>
        <w:t xml:space="preserve"> </w:t>
      </w:r>
      <m:oMath>
        <m:sSub>
          <m:e>
            <m:r>
              <m:t>F</m:t>
            </m:r>
          </m:e>
          <m:sub>
            <m:r>
              <m:t>S</m:t>
            </m:r>
            <m:r>
              <m:t>Q</m:t>
            </m:r>
            <m:r>
              <m:t>L</m:t>
            </m:r>
          </m:sub>
        </m:sSub>
      </m:oMath>
      <w:r>
        <w:t xml:space="preserve"> </w:t>
      </w:r>
      <w:r>
        <w:t xml:space="preserve">into a natural conversational dialogue response under the</w:t>
      </w:r>
      <w:r>
        <w:t xml:space="preserve"> </w:t>
      </w:r>
      <w:r>
        <w:rPr>
          <w:iCs/>
          <w:i/>
        </w:rPr>
        <w:t xml:space="preserve">Strict Grounding Contract</w:t>
      </w:r>
      <w:r>
        <w:t xml:space="preserve"> </w:t>
      </w:r>
      <w:r>
        <w:t xml:space="preserve">(Listing 2).</w:t>
      </w:r>
      <w:r>
        <w:t xml:space="preserve"> </w:t>
      </w:r>
      <w:r>
        <w:t xml:space="preserve">4.</w:t>
      </w:r>
      <w:r>
        <w:t xml:space="preserve"> </w:t>
      </w:r>
      <w:r>
        <w:rPr>
          <w:bCs/>
          <w:b/>
        </w:rPr>
        <w:t xml:space="preserve">Deterministic Post-Generation Verification:</w:t>
      </w:r>
      <w:r>
        <w:t xml:space="preserve"> </w:t>
      </w:r>
      <w:r>
        <w:t xml:space="preserve">Before presentation to the user, the algorithmic</w:t>
      </w:r>
      <w:r>
        <w:t xml:space="preserve"> </w:t>
      </w:r>
      <w:r>
        <w:rPr>
          <w:iCs/>
          <w:i/>
        </w:rPr>
        <w:t xml:space="preserve">Grounding Validator</w:t>
      </w:r>
      <w:r>
        <w:t xml:space="preserve"> </w:t>
      </w:r>
      <w:r>
        <w:t xml:space="preserve">checks claimed entities, admission prices, spatial distances, and operating hours against</w:t>
      </w:r>
      <w:r>
        <w:t xml:space="preserve"> </w:t>
      </w:r>
      <m:oMath>
        <m:sSub>
          <m:e>
            <m:r>
              <m:t>F</m:t>
            </m:r>
          </m:e>
          <m:sub>
            <m:r>
              <m:t>S</m:t>
            </m:r>
            <m:r>
              <m:t>Q</m:t>
            </m:r>
            <m:r>
              <m:t>L</m:t>
            </m:r>
          </m:sub>
        </m:sSub>
      </m:oMath>
      <w:r>
        <w:t xml:space="preserve">.</w:t>
      </w:r>
    </w:p>
    <w:p>
      <w:pPr>
        <w:pStyle w:val="BodyText"/>
      </w:pPr>
      <w:r>
        <w:t xml:space="preserve">This dual-call architecture clarifies why total end-to-end response latency (~1,340 ms) is dominated by two remote cloud LLM network roundtrips (~473 ms and ~865 ms), while preserving 100% deterministic spatial computation and preventing fabricated-entity hallucinations across the evaluated benchmark scenarios.</w:t>
      </w:r>
    </w:p>
    <w:bookmarkEnd w:id="49"/>
    <w:bookmarkStart w:id="58" w:name="Xc0b31f722fefdbe030341e686f8e3cdaefe3284"/>
    <w:p>
      <w:pPr>
        <w:pStyle w:val="Heading4"/>
      </w:pPr>
      <w:r>
        <w:t xml:space="preserve">3.3.2 Concrete End-to-End System Execution Trace (The Complete 8-Step Trace)</w:t>
      </w:r>
    </w:p>
    <w:p>
      <w:pPr>
        <w:pStyle w:val="FirstParagraph"/>
      </w:pPr>
      <w:r>
        <w:t xml:space="preserve">To demonstrate transparency, cognitive separation (</w:t>
      </w:r>
      <w:r>
        <w:rPr>
          <w:iCs/>
          <w:i/>
        </w:rPr>
        <w:t xml:space="preserve">Cognitive Air-Gap</w:t>
      </w:r>
      <w:r>
        <w:t xml:space="preserve">), and rigorous traceability across every pipeline stage, this subsection details the</w:t>
      </w:r>
      <w:r>
        <w:t xml:space="preserve"> </w:t>
      </w:r>
      <w:r>
        <w:rPr>
          <w:bCs/>
          <w:b/>
        </w:rPr>
        <w:t xml:space="preserve">Complete 8-Step Transformation Trace</w:t>
      </w:r>
      <w:r>
        <w:t xml:space="preserve">:</w:t>
      </w:r>
    </w:p>
    <w:bookmarkStart w:id="50" w:name="sir-extraction-system-prompt"/>
    <w:p>
      <w:pPr>
        <w:pStyle w:val="Heading5"/>
      </w:pPr>
      <w:r>
        <w:t xml:space="preserve">1. SIR Extraction System Prompt</w:t>
      </w:r>
    </w:p>
    <w:p>
      <w:pPr>
        <w:pStyle w:val="FirstParagraph"/>
      </w:pPr>
      <w:r>
        <w:t xml:space="preserve">Layer 2 injects the declarative extraction prompt (Listing 1 / Appendix A) restricting the model strictly to JSON parsing without query synthesis permissions.</w:t>
      </w:r>
    </w:p>
    <w:bookmarkEnd w:id="50"/>
    <w:bookmarkStart w:id="51" w:name="grounded-nlg-system-prompt"/>
    <w:p>
      <w:pPr>
        <w:pStyle w:val="Heading5"/>
      </w:pPr>
      <w:r>
        <w:t xml:space="preserve">2. Grounded NLG System Prompt</w:t>
      </w:r>
    </w:p>
    <w:p>
      <w:pPr>
        <w:pStyle w:val="FirstParagraph"/>
      </w:pPr>
      <w:r>
        <w:t xml:space="preserve">Layer 5 enforces the strict grounding contract (Listing 2 / Appendix B) binding text generation strictly to returned database facts</w:t>
      </w:r>
      <w:r>
        <w:t xml:space="preserve"> </w:t>
      </w:r>
      <m:oMath>
        <m:r>
          <m:t>F</m:t>
        </m:r>
      </m:oMath>
      <w:r>
        <w:t xml:space="preserve">.</w:t>
      </w:r>
    </w:p>
    <w:bookmarkEnd w:id="51"/>
    <w:bookmarkStart w:id="52" w:name="user-input-situational-context"/>
    <w:p>
      <w:pPr>
        <w:pStyle w:val="Heading5"/>
      </w:pPr>
      <w:r>
        <w:t xml:space="preserve">3. User Input &amp; Situational Context</w:t>
      </w:r>
    </w:p>
    <w:p>
      <w:pPr>
        <w:numPr>
          <w:ilvl w:val="0"/>
          <w:numId w:val="1005"/>
        </w:numPr>
        <w:pStyle w:val="Compact"/>
      </w:pPr>
      <w:r>
        <w:rPr>
          <w:bCs/>
          <w:b/>
        </w:rPr>
        <w:t xml:space="preserve">Colloquial Query:</w:t>
      </w:r>
      <w:r>
        <w:t xml:space="preserve"> </w:t>
      </w:r>
      <w:r>
        <w:rPr>
          <w:iCs/>
          <w:i/>
        </w:rPr>
        <w:t xml:space="preserve">“</w:t>
      </w:r>
      <w:r>
        <w:rPr>
          <w:iCs/>
          <w:i/>
        </w:rPr>
        <w:t xml:space="preserve">Find beaches within 10 km from my current location that are open right now with tickets under 15k IDR</w:t>
      </w:r>
      <w:r>
        <w:rPr>
          <w:iCs/>
          <w:i/>
        </w:rPr>
        <w:t xml:space="preserve">”</w:t>
      </w:r>
    </w:p>
    <w:p>
      <w:pPr>
        <w:numPr>
          <w:ilvl w:val="0"/>
          <w:numId w:val="1005"/>
        </w:numPr>
        <w:pStyle w:val="Compact"/>
      </w:pPr>
      <w:r>
        <w:rPr>
          <w:bCs/>
          <w:b/>
        </w:rPr>
        <w:t xml:space="preserve">Client Context:</w:t>
      </w:r>
      <w:r>
        <w:t xml:space="preserve"> </w:t>
      </w:r>
      <w:r>
        <w:t xml:space="preserve">GPS WGS84 coordinates:</w:t>
      </w:r>
      <w:r>
        <w:t xml:space="preserve"> </w:t>
      </w:r>
      <w:r>
        <w:rPr>
          <w:rStyle w:val="VerbatimChar"/>
        </w:rPr>
        <w:t xml:space="preserve">Lat: -0.9471, Lng: 100.3541</w:t>
      </w:r>
      <w:r>
        <w:t xml:space="preserve"> </w:t>
      </w:r>
      <w:r>
        <w:t xml:space="preserve">(Central Padang); Server Timestamp:</w:t>
      </w:r>
      <w:r>
        <w:t xml:space="preserve"> </w:t>
      </w:r>
      <w:r>
        <w:rPr>
          <w:rStyle w:val="VerbatimChar"/>
        </w:rPr>
        <w:t xml:space="preserve">14:30:00 WIB</w:t>
      </w:r>
      <w:r>
        <w:t xml:space="preserve"> </w:t>
      </w:r>
      <w:r>
        <w:t xml:space="preserve">(Afternoon); Turn index:</w:t>
      </w:r>
      <w:r>
        <w:t xml:space="preserve"> </w:t>
      </w:r>
      <m:oMath>
        <m:r>
          <m:t>t</m:t>
        </m:r>
        <m:r>
          <m:rPr>
            <m:sty m:val="p"/>
          </m:rPr>
          <m:t>=</m:t>
        </m:r>
        <m:r>
          <m:t>1</m:t>
        </m:r>
      </m:oMath>
      <w:r>
        <w:t xml:space="preserve">.</w:t>
      </w:r>
    </w:p>
    <w:bookmarkEnd w:id="52"/>
    <w:bookmarkStart w:id="53" w:name="raw-sir-output-from-llm-mathcals_textraw"/>
    <w:p>
      <w:pPr>
        <w:pStyle w:val="Heading5"/>
      </w:pPr>
      <w:r>
        <w:t xml:space="preserve">4. Raw SIR Output from LLM (</w:t>
      </w:r>
      <m:oMath>
        <m:sSub>
          <m:e>
            <m:r>
              <m:rPr>
                <m:sty m:val="p"/>
                <m:scr m:val="script"/>
              </m:rPr>
              <m:t>S</m:t>
            </m:r>
          </m:e>
          <m:sub>
            <m:r>
              <m:rPr>
                <m:nor/>
                <m:sty m:val="p"/>
              </m:rPr>
              <m:t>raw</m:t>
            </m:r>
          </m:sub>
        </m:sSub>
      </m:oMath>
      <w:r>
        <w:t xml:space="preserve">)</w:t>
      </w:r>
    </w:p>
    <w:p>
      <w:pPr>
        <w:pStyle w:val="FirstParagraph"/>
      </w:pPr>
      <w:r>
        <w:t xml:space="preserve">The model emits a raw, unvalidated flat JSON document (</w:t>
      </w:r>
      <w:r>
        <w:rPr>
          <w:rStyle w:val="VerbatimChar"/>
        </w:rPr>
        <w:t xml:space="preserve">temperature: 0.0</w:t>
      </w:r>
      <w:r>
        <w:t xml:space="preserve">):</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53"/>
    <w:bookmarkStart w:id="54" w:name="Xcae34058a554c43e9f6573b3234fce758683d4f"/>
    <w:p>
      <w:pPr>
        <w:pStyle w:val="Heading5"/>
      </w:pPr>
      <w:r>
        <w:t xml:space="preserve">5. Deterministic Validation Report &amp; Validated CSIR (</w:t>
      </w:r>
      <m:oMath>
        <m:sSub>
          <m:e>
            <m:r>
              <m:rPr>
                <m:sty m:val="p"/>
                <m:scr m:val="script"/>
              </m:rPr>
              <m:t>S</m:t>
            </m:r>
          </m:e>
          <m:sub>
            <m:r>
              <m:rPr>
                <m:nor/>
                <m:sty m:val="p"/>
              </m:rPr>
              <m:t>csir</m:t>
            </m:r>
          </m:sub>
        </m:sSub>
      </m:oMath>
      <w:r>
        <w:t xml:space="preserve">)</w:t>
      </w:r>
    </w:p>
    <w:p>
      <w:pPr>
        <w:pStyle w:val="FirstParagraph"/>
      </w:pPr>
      <w:r>
        <w:t xml:space="preserve">The 6-Dimensional</w:t>
      </w:r>
      <w:r>
        <w:t xml:space="preserve"> </w:t>
      </w:r>
      <w:r>
        <w:rPr>
          <w:rStyle w:val="VerbatimChar"/>
        </w:rPr>
        <w:t xml:space="preserve">SirValidator</w:t>
      </w:r>
      <w:r>
        <w:t xml:space="preserve"> </w:t>
      </w:r>
      <w:r>
        <w:t xml:space="preserve">evaluates</w:t>
      </w:r>
      <w:r>
        <w:t xml:space="preserve"> </w:t>
      </w:r>
      <m:oMath>
        <m:sSub>
          <m:e>
            <m:r>
              <m:rPr>
                <m:sty m:val="p"/>
                <m:scr m:val="script"/>
              </m:rPr>
              <m:t>S</m:t>
            </m:r>
          </m:e>
          <m:sub>
            <m:r>
              <m:rPr>
                <m:nor/>
                <m:sty m:val="p"/>
              </m:rPr>
              <m:t>raw</m:t>
            </m:r>
          </m:sub>
        </m:sSub>
      </m:oMath>
      <w:r>
        <w:t xml:space="preserve"> </w:t>
      </w:r>
      <w:r>
        <w:t xml:space="preserve">under the</w:t>
      </w:r>
      <w:r>
        <w:t xml:space="preserve"> </w:t>
      </w:r>
      <w:r>
        <w:rPr>
          <w:iCs/>
          <w:i/>
        </w:rPr>
        <w:t xml:space="preserve">No Intent Alteration</w:t>
      </w:r>
      <w:r>
        <w:t xml:space="preserve"> </w:t>
      </w:r>
      <w:r>
        <w:t xml:space="preserve">doctrine:</w:t>
      </w:r>
      <w:r>
        <w:t xml:space="preserve"> </w:t>
      </w:r>
      <w:r>
        <w:t xml:space="preserve">*</w:t>
      </w:r>
      <w:r>
        <w:t xml:space="preserve"> </w:t>
      </w:r>
      <w:r>
        <w:rPr>
          <w:bCs/>
          <w:b/>
        </w:rPr>
        <w:t xml:space="preserve">Dim 1 (Schema &amp; Type):</w:t>
      </w:r>
      <w:r>
        <w:t xml:space="preserve"> </w:t>
      </w:r>
      <w:r>
        <w:t xml:space="preserve">Passed (Valid types, XSS-sanitized).</w:t>
      </w:r>
      <w:r>
        <w:t xml:space="preserve"> </w:t>
      </w:r>
      <w:r>
        <w:t xml:space="preserve">*</w:t>
      </w:r>
      <w:r>
        <w:t xml:space="preserve"> </w:t>
      </w:r>
      <w:r>
        <w:rPr>
          <w:bCs/>
          <w:b/>
        </w:rPr>
        <w:t xml:space="preserve">Dim 2 (Spatial Domain):</w:t>
      </w:r>
      <w:r>
        <w:t xml:space="preserve"> </w:t>
      </w:r>
      <w:r>
        <w:t xml:space="preserve">Passed (</w:t>
      </w:r>
      <w:r>
        <w:rPr>
          <w:rStyle w:val="VerbatimChar"/>
        </w:rPr>
        <w:t xml:space="preserve">radius = 10.0 &gt; 0</w:t>
      </w:r>
      <w:r>
        <w:t xml:space="preserve"> </w:t>
      </w:r>
      <w:r>
        <w:t xml:space="preserve">and</w:t>
      </w:r>
      <w:r>
        <w:t xml:space="preserve"> </w:t>
      </w:r>
      <m:oMath>
        <m:r>
          <m:rPr>
            <m:sty m:val="p"/>
          </m:rPr>
          <m:t>≤</m:t>
        </m:r>
        <m:r>
          <m:t>50.0</m:t>
        </m:r>
        <m:r>
          <m:rPr>
            <m:nor/>
            <m:sty m:val="p"/>
          </m:rPr>
          <m:t> km</m:t>
        </m:r>
      </m:oMath>
      <w:r>
        <w:t xml:space="preserve">).</w:t>
      </w:r>
      <w:r>
        <w:t xml:space="preserve"> </w:t>
      </w:r>
      <w:r>
        <w:t xml:space="preserve">*</w:t>
      </w:r>
      <w:r>
        <w:t xml:space="preserve"> </w:t>
      </w:r>
      <w:r>
        <w:rPr>
          <w:bCs/>
          <w:b/>
        </w:rPr>
        <w:t xml:space="preserve">Dim 3 (Operator Validity):</w:t>
      </w:r>
      <w:r>
        <w:t xml:space="preserve"> </w:t>
      </w:r>
      <w:r>
        <w:t xml:space="preserve">Passed (</w:t>
      </w:r>
      <w:r>
        <w:rPr>
          <w:rStyle w:val="VerbatimChar"/>
        </w:rPr>
        <w:t xml:space="preserve">within_radius</w:t>
      </w:r>
      <w:r>
        <w:t xml:space="preserve"> </w:t>
      </w:r>
      <w:r>
        <w:t xml:space="preserve">belongs to spatial ontology).</w:t>
      </w:r>
      <w:r>
        <w:t xml:space="preserve"> </w:t>
      </w:r>
      <w:r>
        <w:t xml:space="preserve">*</w:t>
      </w:r>
      <w:r>
        <w:t xml:space="preserve"> </w:t>
      </w:r>
      <w:r>
        <w:rPr>
          <w:bCs/>
          <w:b/>
        </w:rPr>
        <w:t xml:space="preserve">Dim 4 (Reference Bounds):</w:t>
      </w:r>
      <w:r>
        <w:t xml:space="preserve"> </w:t>
      </w:r>
      <w:r>
        <w:t xml:space="preserve">Passed (</w:t>
      </w:r>
      <w:r>
        <w:rPr>
          <w:rStyle w:val="VerbatimChar"/>
        </w:rPr>
        <w:t xml:space="preserve">-0.9471, 100.3541</w:t>
      </w:r>
      <w:r>
        <w:t xml:space="preserve"> </w:t>
      </w:r>
      <w:r>
        <w:t xml:space="preserve">lies within WGS84 Padang envelope).</w:t>
      </w:r>
      <w:r>
        <w:t xml:space="preserve"> </w:t>
      </w:r>
      <w:r>
        <w:t xml:space="preserve">*</w:t>
      </w:r>
      <w:r>
        <w:t xml:space="preserve"> </w:t>
      </w:r>
      <w:r>
        <w:rPr>
          <w:bCs/>
          <w:b/>
        </w:rPr>
        <w:t xml:space="preserve">Dim 5 (Price Consistency):</w:t>
      </w:r>
      <w:r>
        <w:t xml:space="preserve"> </w:t>
      </w:r>
      <w:r>
        <w:t xml:space="preserve">Passed (</w:t>
      </w:r>
      <w:r>
        <w:rPr>
          <w:rStyle w:val="VerbatimChar"/>
        </w:rPr>
        <w:t xml:space="preserve">max_price = 15000 &gt;= 0</w:t>
      </w:r>
      <w:r>
        <w:t xml:space="preserve">, non-contradictory).</w:t>
      </w:r>
      <w:r>
        <w:t xml:space="preserve"> </w:t>
      </w:r>
      <w:r>
        <w:t xml:space="preserve">*</w:t>
      </w:r>
      <w:r>
        <w:t xml:space="preserve"> </w:t>
      </w:r>
      <w:r>
        <w:rPr>
          <w:bCs/>
          <w:b/>
        </w:rPr>
        <w:t xml:space="preserve">Dim 6 (Domain Scope):</w:t>
      </w:r>
      <w:r>
        <w:t xml:space="preserve"> </w:t>
      </w:r>
      <w:r>
        <w:t xml:space="preserve">Passed (</w:t>
      </w:r>
      <w:r>
        <w:rPr>
          <w:rStyle w:val="VerbatimChar"/>
        </w:rPr>
        <w:t xml:space="preserve">category = 'Pantai'</w:t>
      </w:r>
      <w:r>
        <w:t xml:space="preserve"> </w:t>
      </w:r>
      <w:r>
        <w:t xml:space="preserve">official, zero out-of-scope lexemes).</w:t>
      </w:r>
      <w:r>
        <w:t xml:space="preserve"> </w:t>
      </w:r>
      <w:r>
        <w:t xml:space="preserve">*</w:t>
      </w:r>
      <w:r>
        <w:t xml:space="preserve"> </w:t>
      </w:r>
      <w:r>
        <w:rPr>
          <w:bCs/>
          <w:b/>
        </w:rPr>
        <w:t xml:space="preserve">Validation Report:</w:t>
      </w:r>
      <w:r>
        <w:t xml:space="preserve"> </w:t>
      </w:r>
      <w:r>
        <w:rPr>
          <w:rStyle w:val="VerbatimChar"/>
        </w:rPr>
        <w:t xml:space="preserve">isValid: true</w:t>
      </w:r>
      <w:r>
        <w:t xml:space="preserve">,</w:t>
      </w:r>
      <w:r>
        <w:t xml:space="preserve"> </w:t>
      </w:r>
      <w:r>
        <w:rPr>
          <w:rStyle w:val="VerbatimChar"/>
        </w:rPr>
        <w:t xml:space="preserve">violations: []</w:t>
      </w:r>
      <w:r>
        <w:t xml:space="preserve">,</w:t>
      </w:r>
      <w:r>
        <w:t xml:space="preserve"> </w:t>
      </w:r>
      <w:r>
        <w:rPr>
          <w:rStyle w:val="VerbatimChar"/>
        </w:rPr>
        <w:t xml:space="preserve">executionPolicy: "execute_sql"</w:t>
      </w:r>
      <w:r>
        <w:t xml:space="preserve">.</w:t>
      </w:r>
      <w:r>
        <w:t xml:space="preserve"> </w:t>
      </w:r>
      <w:r>
        <w:t xml:space="preserve">*</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Stored in session memory as a canonical 4-partition DTO ready for spatial compilation.</w:t>
      </w:r>
    </w:p>
    <w:bookmarkEnd w:id="54"/>
    <w:bookmarkStart w:id="55" w:name="X4c6cff3d19988ae2971545cbf5eaacdc6b76f6f"/>
    <w:p>
      <w:pPr>
        <w:pStyle w:val="Heading5"/>
      </w:pPr>
      <w:r>
        <w:t xml:space="preserve">6. Compiled Parameterized MySQL 8.0 Spatial SQL Statement</w:t>
      </w:r>
    </w:p>
    <w:p>
      <w:pPr>
        <w:pStyle w:val="FirstParagraph"/>
      </w:pPr>
      <w:r>
        <w:rPr>
          <w:rStyle w:val="VerbatimChar"/>
        </w:rPr>
        <w:t xml:space="preserve">SpatialQueryCompiler</w:t>
      </w:r>
      <w:r>
        <w:t xml:space="preserve"> </w:t>
      </w:r>
      <w:r>
        <w:t xml:space="preserve">generates the parameterized query binding coordinates and radius directly into MySQL 8.0’s native C++ kernel</w:t>
      </w:r>
      <w:r>
        <w:t xml:space="preserve"> </w:t>
      </w:r>
      <w:r>
        <w:rPr>
          <w:rStyle w:val="VerbatimChar"/>
        </w:rPr>
        <w:t xml:space="preserve">ST_Distance_Sphere</w:t>
      </w:r>
      <w:r>
        <w:t xml:space="preserve">:</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pStyle w:val="FirstParagraph"/>
      </w:pPr>
      <w:r>
        <w:rPr>
          <w:iCs/>
          <w:i/>
        </w:rPr>
        <w:t xml:space="preserve">(Bound parameters:</w:t>
      </w:r>
      <w:r>
        <w:rPr>
          <w:iCs/>
          <w:i/>
        </w:rPr>
        <w:t xml:space="preserve"> </w:t>
      </w:r>
      <w:r>
        <w:rPr>
          <w:rStyle w:val="VerbatimChar"/>
          <w:iCs/>
          <w:i/>
        </w:rPr>
        <w:t xml:space="preserve">:lat = -0.9471</w:t>
      </w:r>
      <w:r>
        <w:rPr>
          <w:iCs/>
          <w:i/>
        </w:rPr>
        <w:t xml:space="preserve">,</w:t>
      </w:r>
      <w:r>
        <w:rPr>
          <w:iCs/>
          <w:i/>
        </w:rPr>
        <w:t xml:space="preserve"> </w:t>
      </w:r>
      <w:r>
        <w:rPr>
          <w:rStyle w:val="VerbatimChar"/>
          <w:iCs/>
          <w:i/>
        </w:rPr>
        <w:t xml:space="preserve">:lng = 100.3541</w:t>
      </w:r>
      <w:r>
        <w:rPr>
          <w:iCs/>
          <w:i/>
        </w:rPr>
        <w:t xml:space="preserve">,</w:t>
      </w:r>
      <w:r>
        <w:rPr>
          <w:iCs/>
          <w:i/>
        </w:rPr>
        <w:t xml:space="preserve"> </w:t>
      </w:r>
      <w:r>
        <w:rPr>
          <w:rStyle w:val="VerbatimChar"/>
          <w:iCs/>
          <w:i/>
        </w:rPr>
        <w:t xml:space="preserve">:category = 'Pantai'</w:t>
      </w:r>
      <w:r>
        <w:rPr>
          <w:iCs/>
          <w:i/>
        </w:rPr>
        <w:t xml:space="preserve">,</w:t>
      </w:r>
      <w:r>
        <w:rPr>
          <w:iCs/>
          <w:i/>
        </w:rPr>
        <w:t xml:space="preserve"> </w:t>
      </w:r>
      <w:r>
        <w:rPr>
          <w:rStyle w:val="VerbatimChar"/>
          <w:iCs/>
          <w:i/>
        </w:rPr>
        <w:t xml:space="preserve">:distance = 10.0</w:t>
      </w:r>
      <w:r>
        <w:rPr>
          <w:iCs/>
          <w:i/>
        </w:rPr>
        <w:t xml:space="preserve">,</w:t>
      </w:r>
      <w:r>
        <w:rPr>
          <w:iCs/>
          <w:i/>
        </w:rPr>
        <w:t xml:space="preserve"> </w:t>
      </w:r>
      <w:r>
        <w:rPr>
          <w:rStyle w:val="VerbatimChar"/>
          <w:iCs/>
          <w:i/>
        </w:rPr>
        <w:t xml:space="preserve">:max_price = 15000</w:t>
      </w:r>
      <w:r>
        <w:rPr>
          <w:iCs/>
          <w:i/>
        </w:rPr>
        <w:t xml:space="preserve">,</w:t>
      </w:r>
      <w:r>
        <w:rPr>
          <w:iCs/>
          <w:i/>
        </w:rPr>
        <w:t xml:space="preserve"> </w:t>
      </w:r>
      <w:r>
        <w:rPr>
          <w:rStyle w:val="VerbatimChar"/>
          <w:iCs/>
          <w:i/>
        </w:rPr>
        <w:t xml:space="preserve">:open_now = true</w:t>
      </w:r>
      <w:r>
        <w:rPr>
          <w:iCs/>
          <w:i/>
        </w:rPr>
        <w:t xml:space="preserve">,</w:t>
      </w:r>
      <w:r>
        <w:rPr>
          <w:iCs/>
          <w:i/>
        </w:rPr>
        <w:t xml:space="preserve"> </w:t>
      </w:r>
      <w:r>
        <w:rPr>
          <w:rStyle w:val="VerbatimChar"/>
          <w:iCs/>
          <w:i/>
        </w:rPr>
        <w:t xml:space="preserve">:current_time = '14:30:00'</w:t>
      </w:r>
      <w:r>
        <w:rPr>
          <w:iCs/>
          <w:i/>
        </w:rPr>
        <w:t xml:space="preserve">,</w:t>
      </w:r>
      <w:r>
        <w:rPr>
          <w:iCs/>
          <w:i/>
        </w:rPr>
        <w:t xml:space="preserve"> </w:t>
      </w:r>
      <w:r>
        <w:rPr>
          <w:rStyle w:val="VerbatimChar"/>
          <w:iCs/>
          <w:i/>
        </w:rPr>
        <w:t xml:space="preserve">:limit_k = 10</w:t>
      </w:r>
      <w:r>
        <w:rPr>
          <w:iCs/>
          <w:i/>
        </w:rPr>
        <w:t xml:space="preserve">).</w:t>
      </w:r>
    </w:p>
    <w:bookmarkEnd w:id="55"/>
    <w:bookmarkStart w:id="56" w:name="Xd43e3ab7a93754f2c6ddfcb36f798c95ba440ae"/>
    <w:p>
      <w:pPr>
        <w:pStyle w:val="Heading5"/>
      </w:pPr>
      <w:r>
        <w:t xml:space="preserve">7. Database Execution Output (Verified Fact Table</w:t>
      </w:r>
      <w:r>
        <w:t xml:space="preserve"> </w:t>
      </w:r>
      <m:oMath>
        <m:r>
          <m:t>F</m:t>
        </m:r>
      </m:oMath>
      <w:r>
        <w:t xml:space="preserve">)</w:t>
      </w:r>
    </w:p>
    <w:p>
      <w:pPr>
        <w:pStyle w:val="FirstParagraph"/>
      </w:pPr>
      <w:r>
        <w:t xml:space="preserve">Spatial query execution on MySQL 8.0 yields 4 verified relational tuples (</w:t>
      </w:r>
      <m:oMath>
        <m:r>
          <m:t>1.21</m:t>
        </m:r>
        <m:r>
          <m:rPr>
            <m:nor/>
            <m:sty m:val="p"/>
          </m:rPr>
          <m:t> ms</m:t>
        </m:r>
      </m:oMath>
      <w: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Tourism Destination Name</w:t>
            </w:r>
          </w:p>
        </w:tc>
        <w:tc>
          <w:tcPr/>
          <w:p>
            <w:pPr>
              <w:pStyle w:val="Compact"/>
              <w:jc w:val="center"/>
            </w:pPr>
            <w:r>
              <w:t xml:space="preserve">Category</w:t>
            </w:r>
          </w:p>
        </w:tc>
        <w:tc>
          <w:tcPr/>
          <w:p>
            <w:pPr>
              <w:pStyle w:val="Compact"/>
              <w:jc w:val="center"/>
            </w:pPr>
            <w:r>
              <w:t xml:space="preserve">Admission Fee</w:t>
            </w:r>
          </w:p>
        </w:tc>
        <w:tc>
          <w:tcPr/>
          <w:p>
            <w:pPr>
              <w:pStyle w:val="Compact"/>
              <w:jc w:val="center"/>
            </w:pPr>
            <w:r>
              <w:t xml:space="preserve">Opening Hours</w:t>
            </w:r>
          </w:p>
        </w:tc>
        <w:tc>
          <w:tcPr/>
          <w:p>
            <w:pPr>
              <w:pStyle w:val="Compact"/>
              <w:jc w:val="center"/>
            </w:pPr>
            <w:r>
              <w:t xml:space="preserve">Rating</w:t>
            </w:r>
          </w:p>
        </w:tc>
        <w:tc>
          <w:tcPr/>
          <w:p>
            <w:pPr>
              <w:pStyle w:val="Compact"/>
              <w:jc w:val="center"/>
            </w:pPr>
            <w:r>
              <w:t xml:space="preserve">Spherical Distance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Beach</w:t>
            </w:r>
          </w:p>
        </w:tc>
        <w:tc>
          <w:tcPr/>
          <w:p>
            <w:pPr>
              <w:pStyle w:val="Compact"/>
              <w:jc w:val="center"/>
            </w:pPr>
            <w:r>
              <w:t xml:space="preserve">Rp0 (Free)</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Beach</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bookmarkEnd w:id="56"/>
    <w:bookmarkStart w:id="57" w:name="X1549d4af494b97dad1c82ddfd86024690152c23"/>
    <w:p>
      <w:pPr>
        <w:pStyle w:val="Heading5"/>
      </w:pPr>
      <w:r>
        <w:t xml:space="preserve">8. Final Grounded Conversational Narrative Response</w:t>
      </w:r>
    </w:p>
    <w:p>
      <w:pPr>
        <w:pStyle w:val="FirstParagraph"/>
      </w:pPr>
      <w:r>
        <w:t xml:space="preserve">The generative model synthesizes the grounded narrative and is strictly verified by</w:t>
      </w:r>
      <w:r>
        <w:t xml:space="preserve"> </w:t>
      </w:r>
      <w:r>
        <w:rPr>
          <w:rStyle w:val="VerbatimChar"/>
        </w:rPr>
        <w:t xml:space="preserve">GroundingValidator</w:t>
      </w:r>
      <w:r>
        <w:t xml:space="preserve"> </w:t>
      </w:r>
      <w:r>
        <w:t xml:space="preserve">(</w:t>
      </w:r>
      <m:oMath>
        <m:r>
          <m:rPr>
            <m:sty m:val="p"/>
          </m:rPr>
          <m:t>∀</m:t>
        </m:r>
        <m:r>
          <m:t>e</m:t>
        </m:r>
        <m:r>
          <m:rPr>
            <m:sty m:val="p"/>
          </m:rPr>
          <m:t>∈</m:t>
        </m:r>
        <m:r>
          <m:rPr>
            <m:nor/>
            <m:sty m:val="p"/>
          </m:rPr>
          <m:t>Entities</m:t>
        </m:r>
        <m:r>
          <m:rPr>
            <m:sty m:val="p"/>
          </m:rPr>
          <m:t>,</m:t>
        </m:r>
        <m:r>
          <m:t>e</m:t>
        </m:r>
        <m:r>
          <m:rPr>
            <m:sty m:val="p"/>
          </m:rPr>
          <m:t>∈</m:t>
        </m:r>
        <m:r>
          <m:t>F</m:t>
        </m:r>
        <m:r>
          <m:rPr>
            <m:sty m:val="p"/>
          </m:rPr>
          <m:t>⟹</m:t>
        </m:r>
        <m:r>
          <m:t>G</m:t>
        </m:r>
        <m:r>
          <m:t>F</m:t>
        </m:r>
        <m:r>
          <m:rPr>
            <m:sty m:val="p"/>
          </m:rPr>
          <m:t>=</m:t>
        </m:r>
        <m:r>
          <m:t>100.00</m:t>
        </m:r>
        <m:r>
          <m:rPr>
            <m:sty m:val="p"/>
          </m:rPr>
          <m:t>%</m:t>
        </m:r>
      </m:oMath>
      <w:r>
        <w:t xml:space="preserve">):</w:t>
      </w:r>
      <w:r>
        <w:t xml:space="preserve"> </w:t>
      </w:r>
      <w:r>
        <w:t xml:space="preserve">&gt;</w:t>
      </w:r>
      <w:r>
        <w:t xml:space="preserve"> </w:t>
      </w:r>
      <w:r>
        <w:rPr>
          <w:iCs/>
          <w:i/>
        </w:rPr>
        <w:t xml:space="preserve">“Here are the recommended beach destinations within 10 km from your location that are open right now and budget-friendly (admission</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Located 0.40 km away. Free admission (Rp0), open until 22:00 WIB. Perfect spot for sunset viewing.</w:t>
      </w:r>
      <w:r>
        <w:br/>
      </w:r>
      <w:r>
        <w:t xml:space="preserve">&gt; 2.</w:t>
      </w:r>
      <w:r>
        <w:t xml:space="preserve"> </w:t>
      </w:r>
      <w:r>
        <w:rPr>
          <w:bCs/>
          <w:b/>
        </w:rPr>
        <w:t xml:space="preserve">Pantai Air Manis</w:t>
      </w:r>
      <w:r>
        <w:t xml:space="preserve"> </w:t>
      </w:r>
      <w:r>
        <w:t xml:space="preserve">— Located 3.20 km away. Renowned for the Malin Kundang rock formation. Admission Rp10,000, open until 18:00 WIB.</w:t>
      </w:r>
      <w:r>
        <w:br/>
      </w:r>
      <w:r>
        <w:t xml:space="preserve">&gt; 3.</w:t>
      </w:r>
      <w:r>
        <w:t xml:space="preserve"> </w:t>
      </w:r>
      <w:r>
        <w:rPr>
          <w:bCs/>
          <w:b/>
        </w:rPr>
        <w:t xml:space="preserve">Pantai Pasir Jambak</w:t>
      </w:r>
      <w:r>
        <w:t xml:space="preserve"> </w:t>
      </w:r>
      <w:r>
        <w:t xml:space="preserve">— Located 3.46 km away. Features a wide white sand beach and coastal palm groves. Admission Rp5,000, open until 18:30 WIB.</w:t>
      </w:r>
      <w:r>
        <w:br/>
      </w:r>
      <w:r>
        <w:t xml:space="preserve">&gt; 4.</w:t>
      </w:r>
      <w:r>
        <w:t xml:space="preserve"> </w:t>
      </w:r>
      <w:r>
        <w:rPr>
          <w:bCs/>
          <w:b/>
        </w:rPr>
        <w:t xml:space="preserve">Pantai Nirwana</w:t>
      </w:r>
      <w:r>
        <w:t xml:space="preserve"> </w:t>
      </w:r>
      <w:r>
        <w:t xml:space="preserve">— Located 4.33 km away near Teluk Bayur. Admission Rp10,000, open until 18:00 WIB.</w:t>
      </w:r>
      <w:r>
        <w:br/>
      </w:r>
      <w:r>
        <w:t xml:space="preserve">&gt;</w:t>
      </w:r>
      <w:r>
        <w:t xml:space="preserve"> </w:t>
      </w:r>
      <w:r>
        <w:t xml:space="preserve">&gt;</w:t>
      </w:r>
      <w:r>
        <w:t xml:space="preserve"> </w:t>
      </w:r>
      <w:r>
        <w:rPr>
          <w:iCs/>
          <w:i/>
        </w:rPr>
        <w:t xml:space="preserve">Optimal driving navigation routes and interactive markers have been synchronized on the Leaflet.js interactive map.”</w:t>
      </w:r>
    </w:p>
    <w:bookmarkEnd w:id="57"/>
    <w:bookmarkEnd w:id="58"/>
    <w:bookmarkEnd w:id="59"/>
    <w:bookmarkStart w:id="60" w:name="X6d948fa3eb3b17f59e627975ab253714a7eb0fd"/>
    <w:p>
      <w:pPr>
        <w:pStyle w:val="Heading3"/>
      </w:pPr>
      <w:r>
        <w:t xml:space="preserve">3.4 Deterministic Spatial Query Compiler &amp; Safety Invariants</w:t>
      </w:r>
    </w:p>
    <w:p>
      <w:pPr>
        <w:pStyle w:val="FirstParagraph"/>
      </w:pPr>
      <w:r>
        <w:t xml:space="preserve">The validated CSIR object is transformed into a parameterized SQL statement with parameter binding. The compiler strictly enforces compile-time</w:t>
      </w:r>
      <w:r>
        <w:t xml:space="preserve"> </w:t>
      </w:r>
      <w:r>
        <w:rPr>
          <w:bCs/>
          <w:b/>
        </w:rPr>
        <w:t xml:space="preserve">Safety Invariants</w:t>
      </w:r>
      <w:r>
        <w:t xml:space="preserve">:</w:t>
      </w:r>
      <w:r>
        <w:t xml:space="preserve"> </w:t>
      </w:r>
      <w:r>
        <w:t xml:space="preserve">1.</w:t>
      </w:r>
      <w:r>
        <w:t xml:space="preserve"> </w:t>
      </w:r>
      <w:r>
        <w:rPr>
          <w:bCs/>
          <w:b/>
        </w:rPr>
        <w:t xml:space="preserve">Execution Invariant:</w:t>
      </w:r>
    </w:p>
    <w:p>
      <w:pPr>
        <w:pStyle w:val="BodyText"/>
      </w:pPr>
      <m:oMathPara>
        <m:oMathParaPr>
          <m:jc m:val="center"/>
        </m:oMathParaPr>
        <m:oMath>
          <m:r>
            <m:rPr>
              <m:nor/>
              <m:sty m:val="p"/>
            </m:rPr>
            <m:t>Safety Invariant: </m:t>
          </m:r>
          <m:r>
            <m:rPr>
              <m:sty m:val="p"/>
            </m:rPr>
            <m:t>¬</m:t>
          </m:r>
          <m:r>
            <m:rPr>
              <m:nor/>
              <m:sty m:val="p"/>
            </m:rPr>
            <m:t>CSIR.isValid</m:t>
          </m:r>
          <m:r>
            <m:rPr>
              <m:sty m:val="p"/>
            </m:rPr>
            <m:t>∨</m:t>
          </m:r>
          <m:r>
            <m:rPr>
              <m:nor/>
              <m:sty m:val="p"/>
            </m:rPr>
            <m:t>CSIR.is_out_of_scope</m:t>
          </m:r>
          <m:r>
            <m:rPr>
              <m:sty m:val="p"/>
            </m:rPr>
            <m:t>⟹</m:t>
          </m:r>
          <m:r>
            <m:rPr>
              <m:nor/>
              <m:sty m:val="p"/>
            </m:rPr>
            <m:t>Result</m:t>
          </m:r>
          <m:r>
            <m:rPr>
              <m:sty m:val="p"/>
            </m:rPr>
            <m:t>=</m:t>
          </m:r>
          <m:r>
            <m:rPr>
              <m:sty m:val="p"/>
            </m:rPr>
            <m:t>∅</m:t>
          </m:r>
          <m:r>
            <m:t> </m:t>
          </m:r>
          <m:d>
            <m:dPr>
              <m:begChr m:val="("/>
              <m:endChr m:val=")"/>
              <m:sepChr m:val=""/>
              <m:grow/>
            </m:dPr>
            <m:e>
              <m:r>
                <m:rPr>
                  <m:nor/>
                  <m:sty m:val="p"/>
                </m:rPr>
                <m:t>Abort execution with 0 DB overhead</m:t>
              </m:r>
            </m:e>
          </m:d>
        </m:oMath>
      </m:oMathPara>
    </w:p>
    <w:p>
      <w:pPr>
        <w:pStyle w:val="FirstParagraph"/>
      </w:pPr>
      <w:r>
        <w:t xml:space="preserve">2.</w:t>
      </w:r>
      <w:r>
        <w:t xml:space="preserve"> </w:t>
      </w:r>
      <w:r>
        <w:rPr>
          <w:bCs/>
          <w:b/>
        </w:rPr>
        <w:t xml:space="preserve">Radial Boundary Invariant:</w:t>
      </w:r>
      <w:r>
        <w:t xml:space="preserve"> </w:t>
      </w:r>
      <w:r>
        <w:t xml:space="preserve">When</w:t>
      </w:r>
      <w:r>
        <w:t xml:space="preserve"> </w:t>
      </w:r>
      <w:r>
        <w:rPr>
          <w:rStyle w:val="VerbatimChar"/>
        </w:rPr>
        <w:t xml:space="preserve">spatial_operator = 'within_radius'</w:t>
      </w:r>
      <w:r>
        <w:t xml:space="preserve">, the distance threshold is strictly embedded into the relational</w:t>
      </w:r>
      <w:r>
        <w:t xml:space="preserve"> </w:t>
      </w:r>
      <w:r>
        <w:rPr>
          <w:rStyle w:val="VerbatimChar"/>
        </w:rPr>
        <w:t xml:space="preserve">WHERE</w:t>
      </w:r>
      <w:r>
        <w:t xml:space="preserve"> </w:t>
      </w:r>
      <w:r>
        <w:t xml:space="preserve">clause:</w:t>
      </w:r>
    </w:p>
    <w:p>
      <w:pPr>
        <w:pStyle w:val="BodyText"/>
      </w:pPr>
      <m:oMathPara>
        <m:oMathParaPr>
          <m:jc m:val="center"/>
        </m:oMathParaPr>
        <m:oMath>
          <m:r>
            <m:rPr>
              <m:nor/>
              <m:sty m:val="p"/>
            </m:rPr>
            <m:t>ST_Distance_Sphere</m:t>
          </m:r>
          <m:d>
            <m:dPr>
              <m:begChr m:val="("/>
              <m:endChr m:val=")"/>
              <m:sepChr m:val=""/>
              <m:grow/>
            </m:dPr>
            <m:e>
              <m:r>
                <m:rPr>
                  <m:nor/>
                  <m:sty m:val="p"/>
                </m:rPr>
                <m:t>POINT</m:t>
              </m:r>
              <m:d>
                <m:dPr>
                  <m:begChr m:val="("/>
                  <m:endChr m:val=")"/>
                  <m:sepChr m:val=""/>
                  <m:grow/>
                </m:dPr>
                <m:e>
                  <m:r>
                    <m:rPr>
                      <m:nor/>
                      <m:sty m:val="p"/>
                    </m:rPr>
                    <m:t>wisata.lng</m:t>
                  </m:r>
                  <m:r>
                    <m:rPr>
                      <m:sty m:val="p"/>
                    </m:rPr>
                    <m:t>,</m:t>
                  </m:r>
                  <m:r>
                    <m:rPr>
                      <m:nor/>
                      <m:sty m:val="p"/>
                    </m:rPr>
                    <m:t>wisata.lat</m:t>
                  </m:r>
                </m:e>
              </m:d>
              <m:r>
                <m:rPr>
                  <m:sty m:val="p"/>
                </m:rPr>
                <m:t>,</m:t>
              </m:r>
              <m:r>
                <m:rPr>
                  <m:nor/>
                  <m:sty m:val="p"/>
                </m:rPr>
                <m:t>POINT</m:t>
              </m:r>
              <m:d>
                <m:dPr>
                  <m:begChr m:val="("/>
                  <m:endChr m:val=")"/>
                  <m:sepChr m:val=""/>
                  <m:grow/>
                </m:dPr>
                <m:e>
                  <m:r>
                    <m:rPr>
                      <m:sty m:val="p"/>
                    </m:rPr>
                    <m:t>:</m:t>
                  </m:r>
                  <m:r>
                    <m:t>l</m:t>
                  </m:r>
                  <m:r>
                    <m:t>n</m:t>
                  </m:r>
                  <m:r>
                    <m:t>g</m:t>
                  </m:r>
                  <m:r>
                    <m:rPr>
                      <m:sty m:val="p"/>
                    </m:rPr>
                    <m:t>,</m:t>
                  </m:r>
                  <m:r>
                    <m:rPr>
                      <m:sty m:val="p"/>
                    </m:rPr>
                    <m:t>:</m:t>
                  </m:r>
                  <m:r>
                    <m:t>l</m:t>
                  </m:r>
                  <m:r>
                    <m:t>a</m:t>
                  </m:r>
                  <m:r>
                    <m:t>t</m:t>
                  </m:r>
                </m:e>
              </m:d>
            </m:e>
          </m:d>
          <m:r>
            <m:rPr>
              <m:sty m:val="p"/>
            </m:rPr>
            <m:t>/</m:t>
          </m:r>
          <m:r>
            <m:t>1000.0</m:t>
          </m:r>
          <m:r>
            <m:rPr>
              <m:sty m:val="p"/>
            </m:rPr>
            <m:t>≤</m:t>
          </m:r>
          <m:r>
            <m:rPr>
              <m:sty m:val="p"/>
            </m:rPr>
            <m:t>:</m:t>
          </m:r>
          <m:r>
            <m:t>r</m:t>
          </m:r>
          <m:r>
            <m:t>a</m:t>
          </m:r>
          <m:r>
            <m:t>d</m:t>
          </m:r>
          <m:r>
            <m:t>i</m:t>
          </m:r>
          <m:r>
            <m:t>u</m:t>
          </m:r>
          <m:r>
            <m:t>s</m:t>
          </m:r>
        </m:oMath>
      </m:oMathPara>
    </w:p>
    <w:p>
      <w:pPr>
        <w:pStyle w:val="FirstParagraph"/>
      </w:pPr>
      <w:r>
        <w:t xml:space="preserve">guaranteeing that radial filtering operates deterministically rather than relying on proximity sorting alone (</w:t>
      </w:r>
      <m:oMath>
        <m:r>
          <m:rPr>
            <m:nor/>
            <m:sty m:val="p"/>
          </m:rPr>
          <m:t>nearest </m:t>
        </m:r>
        <m:r>
          <m:t>k</m:t>
        </m:r>
        <m:r>
          <m:rPr>
            <m:sty m:val="p"/>
          </m:rPr>
          <m:t>≠</m:t>
        </m:r>
        <m:r>
          <m:rPr>
            <m:nor/>
            <m:sty m:val="p"/>
          </m:rPr>
          <m:t>within </m:t>
        </m:r>
        <m:r>
          <m:t>r</m:t>
        </m:r>
        <m:r>
          <m:rPr>
            <m:nor/>
            <m:sty m:val="p"/>
          </m:rPr>
          <m:t> km</m:t>
        </m:r>
      </m:oMath>
      <w:r>
        <w:t xml:space="preserve">).</w:t>
      </w:r>
      <w:r>
        <w:t xml:space="preserve"> </w:t>
      </w:r>
      <w:r>
        <w:t xml:space="preserve">3.</w:t>
      </w:r>
      <w:r>
        <w:t xml:space="preserve"> </w:t>
      </w:r>
      <w:r>
        <w:rPr>
          <w:bCs/>
          <w:b/>
        </w:rPr>
        <w:t xml:space="preserve">Midnight-Crossover Temporal Invariant:</w:t>
      </w:r>
      <w:r>
        <w:t xml:space="preserve"> </w:t>
      </w:r>
      <w:r>
        <w:t xml:space="preserve">To correctly evaluate operating status across venues operating past midnight (e.g., night culinary stalls open from 22:00 to 02:00 WIB), the temporal predicate implements a piecewise circular logic:</w:t>
      </w:r>
    </w:p>
    <w:p>
      <w:pPr>
        <w:pStyle w:val="BodyText"/>
      </w:pPr>
      <m:oMathPara>
        <m:oMathParaPr>
          <m:jc m:val="center"/>
        </m:oMathParaPr>
        <m:oMath>
          <m:r>
            <m:rPr>
              <m:nor/>
              <m:sty m:val="p"/>
            </m:rPr>
            <m:t>OpenPredicate</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m:t>
                    </m:r>
                    <m:r>
                      <m:rPr>
                        <m:nor/>
                        <m:sty m:val="p"/>
                      </m:rPr>
                      <m:t>jam_tutup</m:t>
                    </m:r>
                  </m:e>
                </m:m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&gt;</m:t>
                    </m:r>
                    <m:r>
                      <m:rPr>
                        <m:nor/>
                        <m:sty m:val="p"/>
                      </m:rPr>
                      <m:t>jam_tutup</m:t>
                    </m:r>
                  </m:e>
                </m:mr>
              </m:m>
            </m:e>
          </m:d>
        </m:oMath>
      </m:oMathPara>
    </w:p>
    <w:p>
      <w:pPr>
        <w:pStyle w:val="FirstParagraph"/>
      </w:pPr>
      <w:r>
        <w:t xml:space="preserve">Table 2b formalizes the systematic compiler rules mapping validated CSIR attributes directly into deterministic, parameterized MySQL 8.0 spatial SQL predicates.</w:t>
      </w:r>
    </w:p>
    <w:p>
      <w:pPr>
        <w:pStyle w:val="BodyText"/>
      </w:pPr>
      <w:r>
        <w:rPr>
          <w:bCs/>
          <w:b/>
        </w:rPr>
        <w:t xml:space="preserve">Table 2b. Systematic Mapping Rules of Validated CSIR Elements to Parameterized SQL Predicates in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CSIR Property</w:t>
            </w:r>
          </w:p>
        </w:tc>
        <w:tc>
          <w:tcPr/>
          <w:p>
            <w:pPr>
              <w:pStyle w:val="Compact"/>
              <w:jc w:val="left"/>
            </w:pPr>
            <w:r>
              <w:t xml:space="preserve">Compiler Rule</w:t>
            </w:r>
          </w:p>
        </w:tc>
        <w:tc>
          <w:tcPr/>
          <w:p>
            <w:pPr>
              <w:pStyle w:val="Compact"/>
              <w:jc w:val="left"/>
            </w:pPr>
            <w:r>
              <w:t xml:space="preserve">Parameterized SQL Clause / Predicate</w:t>
            </w:r>
          </w:p>
        </w:tc>
        <w:tc>
          <w:tcPr/>
          <w:p>
            <w:pPr>
              <w:pStyle w:val="Compact"/>
              <w:jc w:val="center"/>
            </w:pPr>
            <w:r>
              <w:t xml:space="preserve">Parameter Binding Type</w:t>
            </w:r>
          </w:p>
        </w:tc>
        <w:tc>
          <w:tcPr/>
          <w:p>
            <w:pPr>
              <w:pStyle w:val="Compact"/>
              <w:jc w:val="left"/>
            </w:pPr>
            <w:r>
              <w:t xml:space="preserve">Operational Semantics</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Spherical proximity ordering from reference coordinates</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Great-circle distance boundary enforcement</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%category%</w:t>
            </w:r>
            <w:r>
              <w:t xml:space="preserve">)</w:t>
            </w:r>
          </w:p>
        </w:tc>
        <w:tc>
          <w:tcPr/>
          <w:p>
            <w:pPr>
              <w:pStyle w:val="Compact"/>
              <w:jc w:val="left"/>
            </w:pPr>
            <w:r>
              <w:t xml:space="preserve">Categorical taxonomy filtering</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Budget ceiling enforcement</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None</w:t>
            </w:r>
          </w:p>
        </w:tc>
        <w:tc>
          <w:tcPr/>
          <w:p>
            <w:pPr>
              <w:pStyle w:val="Compact"/>
              <w:jc w:val="left"/>
            </w:pPr>
            <w:r>
              <w:t xml:space="preserve">Free-admission destination filter</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t xml:space="preserve">Piecewise circular evaluation over stored schedule</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server time)</w:t>
            </w:r>
          </w:p>
        </w:tc>
        <w:tc>
          <w:tcPr/>
          <w:p>
            <w:pPr>
              <w:pStyle w:val="Compact"/>
              <w:jc w:val="left"/>
            </w:pPr>
            <w:r>
              <w:t xml:space="preserve">Circadian operational evaluation from stored schedule</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None</w:t>
            </w:r>
          </w:p>
        </w:tc>
        <w:tc>
          <w:tcPr/>
          <w:p>
            <w:pPr>
              <w:pStyle w:val="Compact"/>
              <w:jc w:val="left"/>
            </w:pPr>
            <w:r>
              <w:t xml:space="preserve">Continuous 24-hour operation filter</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%district%</w:t>
            </w:r>
            <w:r>
              <w:t xml:space="preserve">)</w:t>
            </w:r>
          </w:p>
        </w:tc>
        <w:tc>
          <w:tcPr/>
          <w:p>
            <w:pPr>
              <w:pStyle w:val="Compact"/>
              <w:jc w:val="left"/>
            </w:pPr>
            <w:r>
              <w:t xml:space="preserve">Municipal administrative boundary filtering</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Lexical attribute matching</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(Zero SQL Execution)</w:t>
            </w:r>
          </w:p>
        </w:tc>
        <w:tc>
          <w:tcPr/>
          <w:p>
            <w:pPr>
              <w:pStyle w:val="Compact"/>
              <w:jc w:val="center"/>
            </w:pPr>
            <w:r>
              <w:t xml:space="preserve">None</w:t>
            </w:r>
          </w:p>
        </w:tc>
        <w:tc>
          <w:tcPr/>
          <w:p>
            <w:pPr>
              <w:pStyle w:val="Compact"/>
              <w:jc w:val="left"/>
            </w:pPr>
            <w:r>
              <w:rPr>
                <w:iCs/>
                <w:i/>
              </w:rPr>
              <w:t xml:space="preserve">Safety Invariant</w:t>
            </w:r>
            <w:r>
              <w:t xml:space="preserve">: immediate database query abortion</w:t>
            </w:r>
          </w:p>
        </w:tc>
      </w:tr>
    </w:tbl>
    <w:p>
      <w:pPr>
        <w:pStyle w:val="BodyText"/>
      </w:pPr>
      <w:r>
        <w:t xml:space="preserve">where</w:t>
      </w:r>
      <w:r>
        <w:t xml:space="preserve"> </w:t>
      </w:r>
      <m:oMath>
        <m:r>
          <m:t>t</m:t>
        </m:r>
        <m:r>
          <m:rPr>
            <m:sty m:val="p"/>
          </m:rPr>
          <m:t>=</m:t>
        </m:r>
        <m:r>
          <m:rPr>
            <m:nor/>
            <m:sty m:val="p"/>
          </m:rPr>
          <m:t>CURRENT_TIME</m:t>
        </m:r>
        <m:d>
          <m:dPr>
            <m:begChr m:val="("/>
            <m:endChr m:val=")"/>
            <m:sepChr m:val=""/>
            <m:grow/>
          </m:dPr>
          <m:e/>
        </m:d>
      </m:oMath>
      <w:r>
        <w:t xml:space="preserve">. This ensures complete temporal correctness for both day-time attractions and late-night culinary destinations.</w:t>
      </w:r>
    </w:p>
    <w:bookmarkEnd w:id="60"/>
    <w:bookmarkStart w:id="66" w:name="Xc620d56c2e4850a1942222acbc6e420d3839d84"/>
    <w:p>
      <w:pPr>
        <w:pStyle w:val="Heading3"/>
      </w:pPr>
      <w:r>
        <w:t xml:space="preserve">3.5 Strict Grounding Contract and Post-Generation Algorithmic Validator</w:t>
      </w:r>
    </w:p>
    <w:p>
      <w:pPr>
        <w:pStyle w:val="FirstParagraph"/>
      </w:pPr>
      <w:r>
        <w:t xml:space="preserve">During response generation, the LLM is governed by explicit operational rules (</w:t>
      </w:r>
      <w:r>
        <w:rPr>
          <w:iCs/>
          <w:i/>
        </w:rPr>
        <w:t xml:space="preserve">Strict Grounding Contract</w:t>
      </w:r>
      <w:r>
        <w:t xml:space="preserve">):</w:t>
      </w:r>
      <w:r>
        <w:t xml:space="preserve"> </w:t>
      </w:r>
      <w:r>
        <w:t xml:space="preserve">*</w:t>
      </w:r>
      <w:r>
        <w:t xml:space="preserve"> </w:t>
      </w:r>
      <w:r>
        <w:rPr>
          <w:bCs/>
          <w:b/>
        </w:rPr>
        <w:t xml:space="preserve">MUST:</w:t>
      </w:r>
      <w:r>
        <w:t xml:space="preserve"> </w:t>
      </w:r>
      <w:r>
        <w:t xml:space="preserve">Mention only retrieved POI entities present in the database result set (</w:t>
      </w:r>
      <m:oMath>
        <m:r>
          <m:t>F</m:t>
        </m:r>
      </m:oMath>
      <w:r>
        <w:t xml:space="preserve">); preserve factual attributes (ticket prices, schedules, calculated distances) without unilateral rounding; honor empty result sets with honest fallback notices; and strictly uphold the</w:t>
      </w:r>
      <w:r>
        <w:t xml:space="preserve"> </w:t>
      </w:r>
      <w:r>
        <w:rPr>
          <w:bCs/>
          <w:b/>
        </w:rPr>
        <w:t xml:space="preserve">Honest Incompleteness Principle</w:t>
      </w:r>
      <w:r>
        <w:t xml:space="preserve">:</w:t>
      </w:r>
      <w:r>
        <w:t xml:space="preserve"> </w:t>
      </w:r>
      <w:r>
        <w:t xml:space="preserve">&gt;</w:t>
      </w:r>
      <w:r>
        <w:t xml:space="preserve"> </w:t>
      </w:r>
      <w:r>
        <w:rPr>
          <w:iCs/>
          <w:i/>
        </w:rPr>
        <w:t xml:space="preserve">“</w:t>
      </w:r>
      <w:r>
        <w:rPr>
          <w:iCs/>
          <w:i/>
        </w:rPr>
        <w:t xml:space="preserve">If a requested fact is not present in the supplied fact set, do not infer, estimate, or substitute it. State that the information is unavailable.</w:t>
      </w:r>
      <w:r>
        <w:rPr>
          <w:iCs/>
          <w:i/>
        </w:rPr>
        <w:t xml:space="preserve">”</w:t>
      </w:r>
      <w:r>
        <w:t xml:space="preserve"> </w:t>
      </w:r>
      <w:r>
        <w:t xml:space="preserve">*</w:t>
      </w:r>
      <w:r>
        <w:t xml:space="preserve"> </w:t>
      </w:r>
      <w:r>
        <w:rPr>
          <w:bCs/>
          <w:b/>
        </w:rPr>
        <w:t xml:space="preserve">MUST NOT:</w:t>
      </w:r>
      <w:r>
        <w:t xml:space="preserve"> </w:t>
      </w:r>
      <w:r>
        <w:t xml:space="preserve">Invent ungrounded POIs (</w:t>
      </w:r>
      <w:r>
        <w:rPr>
          <w:iCs/>
          <w:i/>
        </w:rPr>
        <w:t xml:space="preserve">zero fabricated entities</w:t>
      </w:r>
      <w:r>
        <w:t xml:space="preserve">); fabricate admission fees or opening hours; generate unsupported descriptive claims or speculative anecdotes.</w:t>
      </w:r>
    </w:p>
    <w:p>
      <w:pPr>
        <w:pStyle w:val="BodyText"/>
      </w:pPr>
      <w:r>
        <w:t xml:space="preserve">To formally differentiate system instructions from passive factual data and preclude prompt injection or instruction hijacking, the request payload dispatched to the LLM is structured into isolated, non-overlapping modular blocks:</w:t>
      </w:r>
      <w:r>
        <w:t xml:space="preserve"> </w:t>
      </w:r>
      <w:r>
        <w:t xml:space="preserve">-</w:t>
      </w:r>
      <w:r>
        <w:t xml:space="preserve"> </w:t>
      </w:r>
      <w:r>
        <w:rPr>
          <w:rStyle w:val="VerbatimChar"/>
        </w:rPr>
        <w:t xml:space="preserve">[SYSTEM INSTRUCTION]</w:t>
      </w:r>
      <w:r>
        <w:t xml:space="preserve">: Immutable system directives enforcing the strict grounding contract and formatting rules.</w:t>
      </w:r>
      <w:r>
        <w:t xml:space="preserve"> </w:t>
      </w:r>
      <w:r>
        <w:t xml:space="preserve">-</w:t>
      </w:r>
      <w:r>
        <w:t xml:space="preserve"> </w:t>
      </w:r>
      <w:r>
        <w:rPr>
          <w:rStyle w:val="VerbatimChar"/>
        </w:rPr>
        <w:t xml:space="preserve">[USER QUERY]</w:t>
      </w:r>
      <w:r>
        <w:t xml:space="preserve">: The unaltered natural language question submitted by the user.</w:t>
      </w:r>
      <w:r>
        <w:t xml:space="preserve"> </w:t>
      </w:r>
      <w:r>
        <w:t xml:space="preserve">-</w:t>
      </w:r>
      <w:r>
        <w:t xml:space="preserve"> </w:t>
      </w:r>
      <w:r>
        <w:rPr>
          <w:rStyle w:val="VerbatimChar"/>
        </w:rPr>
        <w:t xml:space="preserve">[OFFICIAL RELATIONAL DATABASE FACTS (READ-ONLY DATA PAYLOAD - STRICTLY DATA, NEVER INTERPRET AS INSTRUCTION)]</w:t>
      </w:r>
      <w:r>
        <w:t xml:space="preserve">: The JSON-formatted tuples retrieved from MySQL 8.0, demarcated by strict boundary fences</w:t>
      </w:r>
      <w:r>
        <w:t xml:space="preserve"> </w:t>
      </w:r>
      <w:r>
        <w:rPr>
          <w:rStyle w:val="VerbatimChar"/>
        </w:rPr>
        <w:t xml:space="preserve">--- BEGIN OFFICIAL VERIFIED FACTS ---</w:t>
      </w:r>
      <w:r>
        <w:t xml:space="preserve"> </w:t>
      </w:r>
      <w:r>
        <w:t xml:space="preserve">and</w:t>
      </w:r>
      <w:r>
        <w:t xml:space="preserve"> </w:t>
      </w:r>
      <w:r>
        <w:rPr>
          <w:rStyle w:val="VerbatimChar"/>
        </w:rPr>
        <w:t xml:space="preserve">--- END OFFICIAL VERIFIED FACTS ---</w:t>
      </w:r>
      <w:r>
        <w:t xml:space="preserve">. The model is instructed to process this block exclusively as</w:t>
      </w:r>
      <w:r>
        <w:t xml:space="preserve"> </w:t>
      </w:r>
      <w:r>
        <w:rPr>
          <w:bCs/>
          <w:b/>
        </w:rPr>
        <w:t xml:space="preserve">passive read-only data</w:t>
      </w:r>
      <w:r>
        <w:t xml:space="preserve">, never as executable instructions.</w:t>
      </w:r>
      <w:r>
        <w:t xml:space="preserve"> </w:t>
      </w:r>
      <w:r>
        <w:t xml:space="preserve">-</w:t>
      </w:r>
      <w:r>
        <w:t xml:space="preserve"> </w:t>
      </w:r>
      <w:r>
        <w:rPr>
          <w:rStyle w:val="VerbatimChar"/>
        </w:rPr>
        <w:t xml:space="preserve">[SYSTEM SPATIAL FALLBACK NOTE]</w:t>
      </w:r>
      <w:r>
        <w:t xml:space="preserve">: Explicit contextual spatial fallback notifications (e.g., when the user’s location is outside municipal bounds).</w:t>
      </w:r>
    </w:p>
    <w:bookmarkStart w:id="61" w:name="X7e8713eb0fbc424545f220a6f1821d607942e26"/>
    <w:p>
      <w:pPr>
        <w:pStyle w:val="Heading4"/>
      </w:pPr>
      <w:r>
        <w:t xml:space="preserve">3.5.1 Mathematical Formalization of Grounding Fidelity</w:t>
      </w:r>
    </w:p>
    <w:p>
      <w:pPr>
        <w:pStyle w:val="FirstParagraph"/>
      </w:pPr>
      <w:r>
        <w:t xml:space="preserve">To provide mathematical rigor rather than heuristic claims, Grounding Fidelity (</w:t>
      </w:r>
      <m:oMath>
        <m:r>
          <m:t>G</m:t>
        </m:r>
        <m:r>
          <m:t>F</m:t>
        </m:r>
      </m:oMath>
      <w:r>
        <w:t xml:space="preserve">) and Hallucination Rate (</w:t>
      </w:r>
      <m:oMath>
        <m:r>
          <m:t>H</m:t>
        </m:r>
        <m:r>
          <m:t>R</m:t>
        </m:r>
      </m:oMath>
      <w:r>
        <w:t xml:space="preserve">) are formalized across all verifiable factual propositions:</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Where:</w:t>
      </w:r>
      <w:r>
        <w:t xml:space="preserve"> </w:t>
      </w:r>
      <w:r>
        <w:t xml:space="preserve">-</w:t>
      </w:r>
      <w:r>
        <w:t xml:space="preserve"> </w:t>
      </w:r>
      <m:oMath>
        <m:sSub>
          <m:e>
            <m:r>
              <m:rPr>
                <m:sty m:val="p"/>
                <m:scr m:val="script"/>
              </m:rPr>
              <m:t>C</m:t>
            </m:r>
          </m:e>
          <m:sub>
            <m:r>
              <m:rPr>
                <m:nor/>
                <m:sty m:val="p"/>
              </m:rPr>
              <m:t>verifiable</m:t>
            </m:r>
          </m:sub>
        </m:sSub>
      </m:oMath>
      <w:r>
        <w:t xml:space="preserve"> </w:t>
      </w:r>
      <w:r>
        <w:t xml:space="preserve">is the set of all factual claims generated in the response (destinations, fees, distances, operating schedules).</w:t>
      </w:r>
      <w:r>
        <w:t xml:space="preserve"> </w:t>
      </w:r>
      <w:r>
        <w:t xml:space="preserve">-</w:t>
      </w:r>
      <w:r>
        <w:t xml:space="preserve"> </w:t>
      </w:r>
      <m:oMath>
        <m:sSub>
          <m:e>
            <m:r>
              <m:rPr>
                <m:sty m:val="p"/>
                <m:scr m:val="script"/>
              </m:rPr>
              <m:t>C</m:t>
            </m:r>
          </m:e>
          <m:sub>
            <m:r>
              <m:rPr>
                <m:nor/>
                <m:sty m:val="p"/>
              </m:rPr>
              <m:t>supported</m:t>
            </m:r>
          </m:sub>
        </m:sSub>
        <m:r>
          <m:rPr>
            <m:sty m:val="p"/>
          </m:rPr>
          <m:t>⊆</m:t>
        </m:r>
        <m:sSub>
          <m:e>
            <m:r>
              <m:rPr>
                <m:sty m:val="p"/>
                <m:scr m:val="script"/>
              </m:rPr>
              <m:t>C</m:t>
            </m:r>
          </m:e>
          <m:sub>
            <m:r>
              <m:rPr>
                <m:nor/>
                <m:sty m:val="p"/>
              </m:rPr>
              <m:t>verifiable</m:t>
            </m:r>
          </m:sub>
        </m:sSub>
      </m:oMath>
      <w:r>
        <w:t xml:space="preserve"> </w:t>
      </w:r>
      <w:r>
        <w:t xml:space="preserve">represents claims whose veracity is directly confirmed by tuples in the database result set</w:t>
      </w:r>
      <w:r>
        <w:t xml:space="preserve"> </w:t>
      </w:r>
      <m:oMath>
        <m:r>
          <m:t>F</m:t>
        </m:r>
      </m:oMath>
      <w:r>
        <w:t xml:space="preserve">.</w:t>
      </w:r>
      <w:r>
        <w:t xml:space="preserve"> </w:t>
      </w:r>
      <w:r>
        <w:t xml:space="preserve">-</w:t>
      </w:r>
      <w:r>
        <w:t xml:space="preserve"> </w:t>
      </w:r>
      <m:oMath>
        <m:sSub>
          <m:e>
            <m:r>
              <m:rPr>
                <m:sty m:val="p"/>
                <m:scr m:val="script"/>
              </m:rPr>
              <m:t>C</m:t>
            </m:r>
          </m:e>
          <m:sub>
            <m:r>
              <m:rPr>
                <m:nor/>
                <m:sty m:val="p"/>
              </m:rPr>
              <m:t>unsupported</m:t>
            </m:r>
          </m:sub>
        </m:sSub>
        <m:r>
          <m:rPr>
            <m:sty m:val="p"/>
          </m:rPr>
          <m:t>=</m:t>
        </m:r>
        <m:sSub>
          <m:e>
            <m:r>
              <m:rPr>
                <m:sty m:val="p"/>
                <m:scr m:val="script"/>
              </m:rPr>
              <m:t>C</m:t>
            </m:r>
          </m:e>
          <m:sub>
            <m:r>
              <m:rPr>
                <m:nor/>
                <m:sty m:val="p"/>
              </m:rPr>
              <m:t>verifiable</m:t>
            </m:r>
          </m:sub>
        </m:sSub>
        <m:r>
          <m:rPr>
            <m:sty m:val="p"/>
          </m:rPr>
          <m:t>\</m:t>
        </m:r>
        <m:sSub>
          <m:e>
            <m:r>
              <m:rPr>
                <m:sty m:val="p"/>
                <m:scr m:val="script"/>
              </m:rPr>
              <m:t>C</m:t>
            </m:r>
          </m:e>
          <m:sub>
            <m:r>
              <m:rPr>
                <m:nor/>
                <m:sty m:val="p"/>
              </m:rPr>
              <m:t>supported</m:t>
            </m:r>
          </m:sub>
        </m:sSub>
      </m:oMath>
      <w:r>
        <w:t xml:space="preserve"> </w:t>
      </w:r>
      <w:r>
        <w:t xml:space="preserve">represents ungrounded or fabricated assertions.</w:t>
      </w:r>
    </w:p>
    <w:p>
      <w:pPr>
        <w:pStyle w:val="BodyText"/>
      </w:pPr>
      <w:r>
        <w:t xml:space="preserve">Grounding Fidelity is evaluated across four orthogonal sub-dimensions:</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rPr>
            <m:nor/>
            <m:sty m:val="p"/>
          </m:rPr>
          <m:t>Entities</m:t>
        </m:r>
        <m:d>
          <m:dPr>
            <m:begChr m:val="("/>
            <m:endChr m:val=")"/>
            <m:sepChr m:val=""/>
            <m:grow/>
          </m:dPr>
          <m:e>
            <m:r>
              <m:t>F</m:t>
            </m:r>
          </m:e>
        </m:d>
      </m:oMath>
      <w:r>
        <w:t xml:space="preserve">.</w:t>
      </w:r>
      <w:r>
        <w:t xml:space="preserve"> </w:t>
      </w:r>
      <w:r>
        <w:t xml:space="preserve">2.</w:t>
      </w:r>
      <w:r>
        <w:t xml:space="preserve"> </w:t>
      </w:r>
      <w:r>
        <w:rPr>
          <w:bCs/>
          <w:b/>
        </w:rPr>
        <w:t xml:space="preserve">Attribute Grounding (</w:t>
      </w:r>
      <m:oMath>
        <m:r>
          <m:t>G</m:t>
        </m:r>
        <m:sSub>
          <m:e>
            <m:r>
              <m:t>F</m:t>
            </m:r>
          </m:e>
          <m:sub>
            <m:r>
              <m:rPr>
                <m:nor/>
                <m:sty m:val="p"/>
              </m:rPr>
              <m:t>attr</m:t>
            </m:r>
          </m:sub>
        </m:sSub>
      </m:oMath>
      <w:r>
        <w:rPr>
          <w:bCs/>
          <w:b/>
        </w:rPr>
        <w:t xml:space="preserve">):</w:t>
      </w:r>
      <w:r>
        <w:t xml:space="preserve"> </w:t>
      </w:r>
      <w:r>
        <w:t xml:space="preserve">Verifies that admission fees match relational tuples without numerical distortion:</w:t>
      </w:r>
      <w:r>
        <w:t xml:space="preserve"> </w:t>
      </w:r>
      <m:oMath>
        <m:r>
          <m:rPr>
            <m:sty m:val="p"/>
          </m:rPr>
          <m:t>∀</m:t>
        </m:r>
        <m:r>
          <m:t>p</m:t>
        </m:r>
        <m:r>
          <m:rPr>
            <m:sty m:val="p"/>
          </m:rPr>
          <m:t>∈</m:t>
        </m:r>
        <m:r>
          <m:rPr>
            <m:nor/>
            <m:sty m:val="p"/>
          </m:rPr>
          <m:t>Response</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Grounding (</w:t>
      </w:r>
      <m:oMath>
        <m:r>
          <m:t>G</m:t>
        </m:r>
        <m:sSub>
          <m:e>
            <m:r>
              <m:t>F</m:t>
            </m:r>
          </m:e>
          <m:sub>
            <m:r>
              <m:rPr>
                <m:nor/>
                <m:sty m:val="p"/>
              </m:rPr>
              <m:t>spatial</m:t>
            </m:r>
          </m:sub>
        </m:sSub>
      </m:oMath>
      <w:r>
        <w:rPr>
          <w:bCs/>
          <w:b/>
        </w:rPr>
        <w:t xml:space="preserve">):</w:t>
      </w:r>
      <w:r>
        <w:t xml:space="preserve"> </w:t>
      </w:r>
      <w:r>
        <w:t xml:space="preserve">Verifies that stated radial distances match computed native</w:t>
      </w:r>
      <w:r>
        <w:t xml:space="preserve"> </w:t>
      </w:r>
      <w:r>
        <w:rPr>
          <w:rStyle w:val="VerbatimChar"/>
        </w:rPr>
        <w:t xml:space="preserve">ST_Distance_Sphere</w:t>
      </w:r>
      <w:r>
        <w:t xml:space="preserve"> </w:t>
      </w:r>
      <w:r>
        <w:t xml:space="preserve">spherical distances within floating-point tolerance</w:t>
      </w:r>
      <w:r>
        <w:t xml:space="preserve"> </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m:t>
            </m:r>
          </m:sub>
        </m:sSub>
      </m:oMath>
      <w:r>
        <w:rPr>
          <w:bCs/>
          <w:b/>
        </w:rPr>
        <w:t xml:space="preserve">):</w:t>
      </w:r>
      <w:r>
        <w:t xml:space="preserve"> </w:t>
      </w:r>
      <w:r>
        <w:t xml:space="preserve">Verifies that claims regarding active operational status correspond exactly to evaluated circadian predicates.</w:t>
      </w:r>
    </w:p>
    <w:bookmarkEnd w:id="61"/>
    <w:bookmarkStart w:id="65" w:name="post-generation-algorithmic-validator"/>
    <w:p>
      <w:pPr>
        <w:pStyle w:val="Heading4"/>
      </w:pPr>
      <w:r>
        <w:t xml:space="preserve">3.5.2 Post-Generation Algorithmic Validator</w:t>
      </w:r>
    </w:p>
    <w:p>
      <w:pPr>
        <w:pStyle w:val="FirstParagraph"/>
      </w:pPr>
      <w:r>
        <w:t xml:space="preserve">The architecture introduces an algorithmic firewall independent of the generative model:</w:t>
      </w:r>
    </w:p>
    <w:p>
      <w:pPr>
        <w:pStyle w:val="BodyText"/>
      </w:pPr>
      <m:oMathPara>
        <m:oMathParaPr>
          <m:jc m:val="center"/>
        </m:oMathParaPr>
        <m:oMath>
          <m:r>
            <m:rPr>
              <m:sty m:val="p"/>
            </m:rPr>
            <m:t>∀</m:t>
          </m:r>
          <m:r>
            <m:t>e</m:t>
          </m:r>
          <m:r>
            <m:rPr>
              <m:sty m:val="p"/>
            </m:rPr>
            <m:t>∈</m:t>
          </m:r>
          <m:r>
            <m:rPr>
              <m:nor/>
              <m:sty m:val="p"/>
            </m:rPr>
            <m:t>Entities</m:t>
          </m:r>
          <m:d>
            <m:dPr>
              <m:begChr m:val="("/>
              <m:endChr m:val=")"/>
              <m:sepChr m:val=""/>
              <m:grow/>
            </m:dPr>
            <m:e>
              <m:sSub>
                <m:e>
                  <m:r>
                    <m:rPr>
                      <m:nor/>
                      <m:sty m:val="p"/>
                    </m:rPr>
                    <m:t>Response</m:t>
                  </m:r>
                </m:e>
                <m:sub>
                  <m:r>
                    <m:rPr>
                      <m:nor/>
                      <m:sty m:val="p"/>
                    </m:rPr>
                    <m:t>LLM</m:t>
                  </m:r>
                </m:sub>
              </m:sSub>
            </m:e>
          </m:d>
          <m:r>
            <m:rPr>
              <m:sty m:val="p"/>
            </m:rPr>
            <m:t>,</m:t>
          </m:r>
          <m:r>
            <m:t> </m:t>
          </m:r>
          <m:r>
            <m:t>e</m:t>
          </m:r>
          <m:r>
            <m:rPr>
              <m:sty m:val="p"/>
            </m:rPr>
            <m:t>∈</m:t>
          </m:r>
          <m:r>
            <m:rPr>
              <m:nor/>
              <m:sty m:val="p"/>
            </m:rPr>
            <m:t>Entities</m:t>
          </m:r>
          <m:d>
            <m:dPr>
              <m:begChr m:val="("/>
              <m:endChr m:val=")"/>
              <m:sepChr m:val=""/>
              <m:grow/>
            </m:dPr>
            <m:e>
              <m:sSub>
                <m:e>
                  <m:r>
                    <m:rPr>
                      <m:nor/>
                      <m:sty m:val="p"/>
                    </m:rPr>
                    <m:t>Facts</m:t>
                  </m:r>
                </m:e>
                <m:sub>
                  <m:r>
                    <m:rPr>
                      <m:nor/>
                      <m:sty m:val="p"/>
                    </m:rPr>
                    <m:t>SQL</m:t>
                  </m:r>
                </m:sub>
              </m:sSub>
            </m:e>
          </m:d>
        </m:oMath>
      </m:oMathPara>
    </w:p>
    <w:p>
      <w:pPr>
        <w:pStyle w:val="FirstParagraph"/>
      </w:pPr>
      <w:r>
        <w:t xml:space="preserve">If the generated narrative introduces any named entity outside the validated SQL result set</w:t>
      </w:r>
      <w:r>
        <w:t xml:space="preserve"> </w:t>
      </w:r>
      <m:oMath>
        <m:r>
          <m:t>F</m:t>
        </m:r>
      </m:oMath>
      <w:r>
        <w:t xml:space="preserve">, the validator immediately intercepts the response, discards the ungrounded text, and serves a deterministic fallback template constructed directly from the verified database tuples. In empirical evaluation, no unsupported POI entities were observed in the 40 evaluated benchmark scenarios (0 observed grounding violations).</w:t>
      </w:r>
    </w:p>
    <w:p>
      <w:pPr>
        <w:pStyle w:val="BodyText"/>
      </w:pPr>
      <w:r>
        <w:drawing>
          <wp:inline>
            <wp:extent cx="5334000" cy="6944264"/>
            <wp:effectExtent b="0" l="0" r="0" t="0"/>
            <wp:docPr descr="" title="" id="63" name="Picture"/>
            <a:graphic>
              <a:graphicData uri="http://schemas.openxmlformats.org/drawingml/2006/picture">
                <pic:pic>
                  <pic:nvPicPr>
                    <pic:cNvPr descr="images/figure4_concrete_execution_trace.png" id="64" name="Picture"/>
                    <pic:cNvPicPr>
                      <a:picLocks noChangeArrowheads="1" noChangeAspect="1"/>
                    </pic:cNvPicPr>
                  </pic:nvPicPr>
                  <pic:blipFill>
                    <a:blip r:embed="rId62"/>
                    <a:stretch>
                      <a:fillRect/>
                    </a:stretch>
                  </pic:blipFill>
                  <pic:spPr bwMode="auto">
                    <a:xfrm>
                      <a:off x="0" y="0"/>
                      <a:ext cx="5334000" cy="6944264"/>
                    </a:xfrm>
                    <a:prstGeom prst="rect">
                      <a:avLst/>
                    </a:prstGeom>
                    <a:noFill/>
                    <a:ln w="9525">
                      <a:noFill/>
                      <a:headEnd/>
                      <a:tailEnd/>
                    </a:ln>
                  </pic:spPr>
                </pic:pic>
              </a:graphicData>
            </a:graphic>
          </wp:inline>
        </w:drawing>
      </w:r>
    </w:p>
    <w:p>
      <w:pPr>
        <w:pStyle w:val="BodyText"/>
      </w:pPr>
      <w:r>
        <w:rPr>
          <w:iCs/>
          <w:i/>
        </w:rPr>
        <w:t xml:space="preserve">Figure 4. Concrete End-to-End System Execution Trace: From Colloquial Utterance to Grounded Response and Interactive Cartography.</w:t>
      </w:r>
    </w:p>
    <w:p>
      <w:r>
        <w:pict>
          <v:rect style="width:0;height:1.5pt" o:hralign="center" o:hrstd="t" o:hr="t"/>
        </w:pict>
      </w:r>
    </w:p>
    <w:bookmarkEnd w:id="65"/>
    <w:bookmarkEnd w:id="66"/>
    <w:bookmarkEnd w:id="67"/>
    <w:bookmarkStart w:id="89" w:name="empirical-results-and-discussion"/>
    <w:p>
      <w:pPr>
        <w:pStyle w:val="Heading2"/>
      </w:pPr>
      <w:r>
        <w:t xml:space="preserve">4. EMPIRICAL RESULTS AND DISCUSSION</w:t>
      </w:r>
    </w:p>
    <w:p>
      <w:pPr>
        <w:pStyle w:val="FirstParagraph"/>
      </w:pPr>
      <w:r>
        <w:t xml:space="preserve">In alignment with the core scientific novelty of the spatial-semantic control architecture, the empirical evaluation framework is prioritized across</w:t>
      </w:r>
      <w:r>
        <w:t xml:space="preserve"> </w:t>
      </w:r>
      <w:r>
        <w:rPr>
          <w:bCs/>
          <w:b/>
        </w:rPr>
        <w:t xml:space="preserve">Six Primary Scientific Evaluation Pillars</w:t>
      </w:r>
      <w:r>
        <w:t xml:space="preserve">:</w:t>
      </w:r>
      <w:r>
        <w:t xml:space="preserve"> </w:t>
      </w:r>
      <w:r>
        <w:t xml:space="preserve">1.</w:t>
      </w:r>
      <w:r>
        <w:t xml:space="preserve"> </w:t>
      </w:r>
      <w:r>
        <w:rPr>
          <w:bCs/>
          <w:b/>
        </w:rPr>
        <w:t xml:space="preserve">Semantic Accuracy:</w:t>
      </w:r>
      <w:r>
        <w:t xml:space="preserve"> </w:t>
      </w:r>
      <w:r>
        <w:t xml:space="preserve">Accuracy of 17-attribute CSIR slot parsing and category classification (Section 4.2).</w:t>
      </w:r>
      <w:r>
        <w:t xml:space="preserve"> </w:t>
      </w:r>
      <w:r>
        <w:t xml:space="preserve">2.</w:t>
      </w:r>
      <w:r>
        <w:t xml:space="preserve"> </w:t>
      </w:r>
      <w:r>
        <w:rPr>
          <w:bCs/>
          <w:b/>
        </w:rPr>
        <w:t xml:space="preserve">Spatial Correctness:</w:t>
      </w:r>
      <w:r>
        <w:t xml:space="preserve"> </w:t>
      </w:r>
      <w:r>
        <w:t xml:space="preserve">Precision of SQL spatial predicate execution via native</w:t>
      </w:r>
      <w:r>
        <w:t xml:space="preserve"> </w:t>
      </w:r>
      <w:r>
        <w:rPr>
          <w:rStyle w:val="VerbatimChar"/>
        </w:rPr>
        <w:t xml:space="preserve">ST_Distance_Sphere</w:t>
      </w:r>
      <w:r>
        <w:t xml:space="preserve"> </w:t>
      </w:r>
      <w:r>
        <w:t xml:space="preserve">spherical calculation (Sections 4.2 &amp; 4.3).</w:t>
      </w:r>
      <w:r>
        <w:t xml:space="preserve"> </w:t>
      </w:r>
      <w:r>
        <w:t xml:space="preserve">3.</w:t>
      </w:r>
      <w:r>
        <w:t xml:space="preserve"> </w:t>
      </w:r>
      <w:r>
        <w:rPr>
          <w:bCs/>
          <w:b/>
        </w:rPr>
        <w:t xml:space="preserve">Grounding Fidelity &amp; Factual Verification:</w:t>
      </w:r>
      <w:r>
        <w:t xml:space="preserve"> </w:t>
      </w:r>
      <w:r>
        <w:t xml:space="preserve">Integrity of claim-level factual verification, zero observed fabricated POIs, and honest rejection (Section 4.2).</w:t>
      </w:r>
      <w:r>
        <w:t xml:space="preserve"> </w:t>
      </w:r>
      <w:r>
        <w:t xml:space="preserve">4.</w:t>
      </w:r>
      <w:r>
        <w:t xml:space="preserve"> </w:t>
      </w:r>
      <w:r>
        <w:rPr>
          <w:bCs/>
          <w:b/>
        </w:rPr>
        <w:t xml:space="preserve">Comparative Multi-Baseline Evaluation:</w:t>
      </w:r>
      <w:r>
        <w:t xml:space="preserve"> </w:t>
      </w:r>
      <w:r>
        <w:t xml:space="preserve">Rigorous benchmarking against</w:t>
      </w:r>
      <w:r>
        <w:t xml:space="preserve"> </w:t>
      </w:r>
      <w:r>
        <w:rPr>
          <w:iCs/>
          <w:i/>
        </w:rPr>
        <w:t xml:space="preserve">Direct Text-to-SQL</w:t>
      </w:r>
      <w:r>
        <w:t xml:space="preserve"> </w:t>
      </w:r>
      <w:r>
        <w:t xml:space="preserve">and</w:t>
      </w:r>
      <w:r>
        <w:t xml:space="preserve"> </w:t>
      </w:r>
      <w:r>
        <w:rPr>
          <w:iCs/>
          <w:i/>
        </w:rPr>
        <w:t xml:space="preserve">Unconstrained LLM</w:t>
      </w:r>
      <w:r>
        <w:t xml:space="preserve"> </w:t>
      </w:r>
      <w:r>
        <w:t xml:space="preserve">under standardized protocol (Section 4.4).</w:t>
      </w:r>
      <w:r>
        <w:t xml:space="preserve"> </w:t>
      </w:r>
      <w:r>
        <w:t xml:space="preserve">5.</w:t>
      </w:r>
      <w:r>
        <w:t xml:space="preserve"> </w:t>
      </w:r>
      <w:r>
        <w:rPr>
          <w:bCs/>
          <w:b/>
        </w:rPr>
        <w:t xml:space="preserve">System Ablation Study:</w:t>
      </w:r>
      <w:r>
        <w:t xml:space="preserve"> </w:t>
      </w:r>
      <w:r>
        <w:t xml:space="preserve">Quantitative contribution of 6-dimensional validator invariants, system handling policies, and SQL injection security (Section 4.5).</w:t>
      </w:r>
      <w:r>
        <w:t xml:space="preserve"> </w:t>
      </w:r>
      <w:r>
        <w:t xml:space="preserve">6.</w:t>
      </w:r>
      <w:r>
        <w:t xml:space="preserve"> </w:t>
      </w:r>
      <w:r>
        <w:rPr>
          <w:bCs/>
          <w:b/>
        </w:rPr>
        <w:t xml:space="preserve">Two-Call Latency Profile &amp; Synthetic Scalability Feasibility:</w:t>
      </w:r>
      <w:r>
        <w:t xml:space="preserve"> </w:t>
      </w:r>
      <w:r>
        <w:t xml:space="preserve">Response time decomposition across two distinct LLM API calls and spatial database stress testing up to 10,000 synthetic POIs (Sections 4.6 &amp; 4.7).</w:t>
      </w:r>
    </w:p>
    <w:p>
      <w:pPr>
        <w:pStyle w:val="BodyText"/>
      </w:pPr>
      <w:r>
        <w:t xml:space="preserve">Subsequently, conversational interaction usability (</w:t>
      </w:r>
      <w:r>
        <w:rPr>
          <w:iCs/>
          <w:i/>
        </w:rPr>
        <w:t xml:space="preserve">System Usability Scale</w:t>
      </w:r>
      <w:r>
        <w:t xml:space="preserve"> </w:t>
      </w:r>
      <w:r>
        <w:t xml:space="preserve">/ SUS and cognitive Task Completion Time across</w:t>
      </w:r>
      <w:r>
        <w:t xml:space="preserve"> </w:t>
      </w:r>
      <m:oMath>
        <m:r>
          <m:t>N</m:t>
        </m:r>
        <m:r>
          <m:rPr>
            <m:sty m:val="p"/>
          </m:rPr>
          <m:t>=</m:t>
        </m:r>
        <m:r>
          <m:t>30</m:t>
        </m:r>
      </m:oMath>
      <w:r>
        <w:t xml:space="preserve"> </w:t>
      </w:r>
      <w:r>
        <w:t xml:space="preserve">participants) is documented in Section 4.8 as a</w:t>
      </w:r>
      <w:r>
        <w:t xml:space="preserve"> </w:t>
      </w:r>
      <w:r>
        <w:rPr>
          <w:bCs/>
          <w:b/>
        </w:rPr>
        <w:t xml:space="preserve">Secondary Evaluation</w:t>
      </w:r>
      <w:r>
        <w:t xml:space="preserve">, providing complementary evidence of end-user interaction adoption without overshadowing the technical AI-GIS architecture.</w:t>
      </w:r>
    </w:p>
    <w:bookmarkStart w:id="74" w:name="X4ae7b632670a767ed0cad3a77faf6821313e30b"/>
    <w:p>
      <w:pPr>
        <w:pStyle w:val="Heading3"/>
      </w:pPr>
      <w:r>
        <w:t xml:space="preserve">4.1 System Implementation and Dual-Synchronized Interface</w:t>
      </w:r>
    </w:p>
    <w:p>
      <w:pPr>
        <w:pStyle w:val="FirstParagraph"/>
      </w:pPr>
      <w:r>
        <w:t xml:space="preserve">The system is deployed as a production-grade Web GIS application. The client interface combines a full-viewport Leaflet.js map with a floating, collapsible conversational drawer. Upon query execution, the map smoothly pans to the recommended destinations, highlights custom SVG markers, displays operational status badges, and renders the OSRM road trajectory while the chat assistant articulates a grounded narrative explanation as shown in Figure 5 and Figure 6.</w:t>
      </w:r>
    </w:p>
    <w:p>
      <w:pPr>
        <w:pStyle w:val="BodyText"/>
      </w:pPr>
      <w:r>
        <w:drawing>
          <wp:inline>
            <wp:extent cx="5334000" cy="3333750"/>
            <wp:effectExtent b="0" l="0" r="0" t="0"/>
            <wp:docPr descr="" title="" id="69" name="Picture"/>
            <a:graphic>
              <a:graphicData uri="http://schemas.openxmlformats.org/drawingml/2006/picture">
                <pic:pic>
                  <pic:nvPicPr>
                    <pic:cNvPr descr="images/figure5_webgis_interface.png" id="7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5. Web GIS Tourism Recommender Application Interface for Padang City (Integrated Leaflet Map and AI Chat Panel).</w:t>
      </w:r>
    </w:p>
    <w:p>
      <w:pPr>
        <w:pStyle w:val="BodyText"/>
      </w:pPr>
      <w:r>
        <w:drawing>
          <wp:inline>
            <wp:extent cx="5334000" cy="3333750"/>
            <wp:effectExtent b="0" l="0" r="0" t="0"/>
            <wp:docPr descr="" title="" id="72" name="Picture"/>
            <a:graphic>
              <a:graphicData uri="http://schemas.openxmlformats.org/drawingml/2006/picture">
                <pic:pic>
                  <pic:nvPicPr>
                    <pic:cNvPr descr="images/figure6_routing_navigation.png" id="73" name="Picture"/>
                    <pic:cNvPicPr>
                      <a:picLocks noChangeArrowheads="1" noChangeAspect="1"/>
                    </pic:cNvPicPr>
                  </pic:nvPicPr>
                  <pic:blipFill>
                    <a:blip r:embed="rId7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6. Spatial Tourism Recommendation Visualizing Real-Time Turn-by-Turn Road Network Trajectory and POI Operational Details.</w:t>
      </w:r>
    </w:p>
    <w:bookmarkEnd w:id="74"/>
    <w:bookmarkStart w:id="76" w:name="empirical-benchmark-performance"/>
    <w:p>
      <w:pPr>
        <w:pStyle w:val="Heading3"/>
      </w:pPr>
      <w:r>
        <w:t xml:space="preserve">4.2 Empirical Benchmark Performance</w:t>
      </w:r>
    </w:p>
    <w:p>
      <w:pPr>
        <w:pStyle w:val="FirstParagraph"/>
      </w:pPr>
      <w:r>
        <w:t xml:space="preserve">System reliability was evaluated using a standardized benchmark of</w:t>
      </w:r>
      <w:r>
        <w:t xml:space="preserve"> </w:t>
      </w:r>
      <w:r>
        <w:rPr>
          <w:bCs/>
          <w:b/>
        </w:rPr>
        <w:t xml:space="preserve">40 conversational scenarios</w:t>
      </w:r>
      <w:r>
        <w:t xml:space="preserve"> </w:t>
      </w:r>
      <w:r>
        <w:t xml:space="preserve">designed to test informal diction, dialectal terms, multi-constraint queries, and negative boundaries. Table 3 summarizes overall performance:</w:t>
      </w:r>
    </w:p>
    <w:p>
      <w:pPr>
        <w:pStyle w:val="BodyText"/>
      </w:pPr>
      <w:r>
        <w:rPr>
          <w:bCs/>
          <w:b/>
        </w:rPr>
        <w:t xml:space="preserve">Table 3. Empirical Evaluation Metrics Across 40 Benchmark Scenarios (4-Layer Evaluation Architecture)</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Evaluation Dimension</w:t>
            </w:r>
          </w:p>
        </w:tc>
        <w:tc>
          <w:tcPr/>
          <w:p>
            <w:pPr>
              <w:pStyle w:val="Compact"/>
              <w:jc w:val="left"/>
            </w:pPr>
            <w:r>
              <w:t xml:space="preserve">Performance Metric</w:t>
            </w:r>
          </w:p>
        </w:tc>
        <w:tc>
          <w:tcPr/>
          <w:p>
            <w:pPr>
              <w:pStyle w:val="Compact"/>
              <w:jc w:val="center"/>
            </w:pPr>
            <w:r>
              <w:t xml:space="preserve">Measured Value</w:t>
            </w:r>
          </w:p>
        </w:tc>
        <w:tc>
          <w:tcPr/>
          <w:p>
            <w:pPr>
              <w:pStyle w:val="Compact"/>
              <w:jc w:val="center"/>
            </w:pPr>
            <w:r>
              <w:t xml:space="preserve">Standard Target</w:t>
            </w:r>
          </w:p>
        </w:tc>
        <w:tc>
          <w:tcPr/>
          <w:p>
            <w:pPr>
              <w:pStyle w:val="Compact"/>
              <w:jc w:val="center"/>
            </w:pPr>
            <w:r>
              <w:t xml:space="preserve">Compliance Status</w:t>
            </w:r>
          </w:p>
        </w:tc>
      </w:tr>
      <w:tr>
        <w:tc>
          <w:tcPr/>
          <w:p>
            <w:pPr>
              <w:pStyle w:val="Compact"/>
              <w:jc w:val="left"/>
            </w:pPr>
            <w:r>
              <w:rPr>
                <w:bCs/>
                <w:b/>
              </w:rPr>
              <w:t xml:space="preserve">Level 1: Semantic Parsing</w:t>
            </w:r>
          </w:p>
        </w:tc>
        <w:tc>
          <w:tcPr/>
          <w:p>
            <w:pPr>
              <w:pStyle w:val="Compact"/>
              <w:jc w:val="left"/>
            </w:pPr>
            <w:r>
              <w:rPr>
                <w:iCs/>
                <w:i/>
              </w:rPr>
              <w:t xml:space="preserve">Exact CSIR Match Rate (Pre-Fallback Intent)</w:t>
            </w:r>
          </w:p>
        </w:tc>
        <w:tc>
          <w:tcPr/>
          <w:p>
            <w:pPr>
              <w:pStyle w:val="Compact"/>
              <w:jc w:val="center"/>
            </w:pPr>
            <w:r>
              <w:rPr>
                <w:bCs/>
                <w:b/>
              </w:rPr>
              <w:t xml:space="preserve">92.50% (37/40)</w:t>
            </w:r>
          </w:p>
        </w:tc>
        <w:tc>
          <w:tcPr/>
          <w:p>
            <w:pPr>
              <w:pStyle w:val="Compact"/>
              <w:jc w:val="center"/>
            </w:pPr>
            <m:oMath>
              <m:r>
                <m:rPr>
                  <m:sty m:val="p"/>
                </m:rPr>
                <m:t>≥</m:t>
              </m:r>
              <m:r>
                <m:t>85.00</m:t>
              </m:r>
              <m:r>
                <m:rPr>
                  <m:sty m:val="p"/>
                </m:rPr>
                <m:t>%</m:t>
              </m:r>
            </m:oMath>
          </w:p>
        </w:tc>
        <w:tc>
          <w:tcPr/>
          <w:p>
            <w:pPr>
              <w:pStyle w:val="Compact"/>
              <w:jc w:val="center"/>
            </w:pPr>
            <w:r>
              <w:t xml:space="preserve">Exceeded</w:t>
            </w:r>
          </w:p>
        </w:tc>
      </w:tr>
      <w:tr>
        <w:tc>
          <w:tcPr/>
          <w:p>
            <w:pPr>
              <w:pStyle w:val="Compact"/>
            </w:pPr>
          </w:p>
        </w:tc>
        <w:tc>
          <w:tcPr/>
          <w:p>
            <w:pPr>
              <w:pStyle w:val="Compact"/>
              <w:jc w:val="left"/>
            </w:pPr>
            <w:r>
              <w:rPr>
                <w:iCs/>
                <w:i/>
              </w:rPr>
              <w:t xml:space="preserve">Execution Envelope Alignment (Post-Policy)</w:t>
            </w:r>
          </w:p>
        </w:tc>
        <w:tc>
          <w:tcPr/>
          <w:p>
            <w:pPr>
              <w:pStyle w:val="Compact"/>
              <w:jc w:val="center"/>
            </w:pPr>
            <w:r>
              <w:rPr>
                <w:bCs/>
                <w:b/>
              </w:rPr>
              <w:t xml:space="preserve">90.00% (36/40)</w:t>
            </w:r>
          </w:p>
        </w:tc>
        <w:tc>
          <w:tcPr/>
          <w:p>
            <w:pPr>
              <w:pStyle w:val="Compact"/>
              <w:jc w:val="center"/>
            </w:pPr>
            <m:oMath>
              <m:r>
                <m:rPr>
                  <m:sty m:val="p"/>
                </m:rPr>
                <m:t>≥</m:t>
              </m:r>
              <m:r>
                <m:t>85.00</m:t>
              </m:r>
              <m:r>
                <m:rPr>
                  <m:sty m:val="p"/>
                </m:rPr>
                <m:t>%</m:t>
              </m:r>
            </m:oMath>
          </w:p>
        </w:tc>
        <w:tc>
          <w:tcPr/>
          <w:p>
            <w:pPr>
              <w:pStyle w:val="Compact"/>
              <w:jc w:val="center"/>
            </w:pPr>
            <w:r>
              <w:t xml:space="preserve">Exceeded</w:t>
            </w:r>
          </w:p>
        </w:tc>
      </w:tr>
      <w:tr>
        <w:tc>
          <w:tcPr/>
          <w:p>
            <w:pPr>
              <w:pStyle w:val="Compact"/>
            </w:pPr>
          </w:p>
        </w:tc>
        <w:tc>
          <w:tcPr/>
          <w:p>
            <w:pPr>
              <w:pStyle w:val="Compact"/>
              <w:jc w:val="left"/>
            </w:pPr>
            <w:r>
              <w:rPr>
                <w:iCs/>
                <w:i/>
              </w:rPr>
              <w:t xml:space="preserve">Mean Field-Level Accuracy</w:t>
            </w:r>
          </w:p>
        </w:tc>
        <w:tc>
          <w:tcPr/>
          <w:p>
            <w:pPr>
              <w:pStyle w:val="Compact"/>
              <w:jc w:val="center"/>
            </w:pPr>
            <w:r>
              <w:rPr>
                <w:bCs/>
                <w:b/>
              </w:rPr>
              <w:t xml:space="preserve">99.28% (414/417)</w:t>
            </w:r>
          </w:p>
        </w:tc>
        <w:tc>
          <w:tcPr/>
          <w:p>
            <w:pPr>
              <w:pStyle w:val="Compact"/>
              <w:jc w:val="center"/>
            </w:pPr>
            <m:oMath>
              <m:r>
                <m:rPr>
                  <m:sty m:val="p"/>
                </m:rPr>
                <m:t>≥</m:t>
              </m:r>
              <m:r>
                <m:t>95.00</m:t>
              </m:r>
              <m:r>
                <m:rPr>
                  <m:sty m:val="p"/>
                </m:rPr>
                <m:t>%</m:t>
              </m:r>
            </m:oMath>
          </w:p>
        </w:tc>
        <w:tc>
          <w:tcPr/>
          <w:p>
            <w:pPr>
              <w:pStyle w:val="Compact"/>
              <w:jc w:val="center"/>
            </w:pPr>
            <w:r>
              <w:t xml:space="preserve">Optimal</w:t>
            </w:r>
          </w:p>
        </w:tc>
      </w:tr>
      <w:tr>
        <w:tc>
          <w:tcPr/>
          <w:p>
            <w:pPr>
              <w:pStyle w:val="Compact"/>
            </w:pPr>
          </w:p>
        </w:tc>
        <w:tc>
          <w:tcPr/>
          <w:p>
            <w:pPr>
              <w:pStyle w:val="Compact"/>
              <w:jc w:val="left"/>
            </w:pPr>
            <w:r>
              <w:t xml:space="preserve">Sub-dimension 1: Intent &amp; Entity</w:t>
            </w:r>
          </w:p>
        </w:tc>
        <w:tc>
          <w:tcPr/>
          <w:p>
            <w:pPr>
              <w:pStyle w:val="Compact"/>
              <w:jc w:val="center"/>
            </w:pPr>
            <w:r>
              <w:rPr>
                <w:bCs/>
                <w:b/>
              </w:rPr>
              <w:t xml:space="preserve">97.62% (123/126)</w:t>
            </w:r>
          </w:p>
        </w:tc>
        <w:tc>
          <w:tcPr/>
          <w:p>
            <w:pPr>
              <w:pStyle w:val="Compact"/>
              <w:jc w:val="center"/>
            </w:pPr>
            <m:oMath>
              <m:r>
                <m:rPr>
                  <m:sty m:val="p"/>
                </m:rPr>
                <m:t>≥</m:t>
              </m:r>
              <m:r>
                <m:t>95.00</m:t>
              </m:r>
              <m:r>
                <m:rPr>
                  <m:sty m:val="p"/>
                </m:rPr>
                <m:t>%</m:t>
              </m:r>
            </m:oMath>
          </w:p>
        </w:tc>
        <w:tc>
          <w:tcPr/>
          <w:p>
            <w:pPr>
              <w:pStyle w:val="Compact"/>
              <w:jc w:val="center"/>
            </w:pPr>
            <w:r>
              <w:t xml:space="preserve">Optimal</w:t>
            </w:r>
          </w:p>
        </w:tc>
      </w:tr>
      <w:tr>
        <w:tc>
          <w:tcPr/>
          <w:p>
            <w:pPr>
              <w:pStyle w:val="Compact"/>
            </w:pPr>
          </w:p>
        </w:tc>
        <w:tc>
          <w:tcPr/>
          <w:p>
            <w:pPr>
              <w:pStyle w:val="Compact"/>
              <w:jc w:val="left"/>
            </w:pPr>
            <w:r>
              <w:t xml:space="preserve">Sub-dimension 2: Spatial &amp; Reference</w:t>
            </w:r>
          </w:p>
        </w:tc>
        <w:tc>
          <w:tcPr/>
          <w:p>
            <w:pPr>
              <w:pStyle w:val="Compact"/>
              <w:jc w:val="center"/>
            </w:pPr>
            <w:r>
              <w:rPr>
                <w:bCs/>
                <w:b/>
              </w:rPr>
              <w:t xml:space="preserve">100.00% (127/127)</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t xml:space="preserve">Sub-dimension 3: Operational Constraints</w:t>
            </w:r>
          </w:p>
        </w:tc>
        <w:tc>
          <w:tcPr/>
          <w:p>
            <w:pPr>
              <w:pStyle w:val="Compact"/>
              <w:jc w:val="center"/>
            </w:pPr>
            <w:r>
              <w:rPr>
                <w:bCs/>
                <w:b/>
              </w:rPr>
              <w:t xml:space="preserve">100.00% (124/124)</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t xml:space="preserve">Sub-dimension 4: Ontological Scope &amp; Invariants</w:t>
            </w:r>
          </w:p>
        </w:tc>
        <w:tc>
          <w:tcPr/>
          <w:p>
            <w:pPr>
              <w:pStyle w:val="Compact"/>
              <w:jc w:val="center"/>
            </w:pPr>
            <w:r>
              <w:rPr>
                <w:bCs/>
                <w:b/>
              </w:rPr>
              <w:t xml:space="preserve">100.00% (40/40)</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95.00% (38/40)</w:t>
            </w:r>
          </w:p>
        </w:tc>
        <w:tc>
          <w:tcPr/>
          <w:p>
            <w:pPr>
              <w:pStyle w:val="Compact"/>
              <w:jc w:val="center"/>
            </w:pPr>
            <m:oMath>
              <m:r>
                <m:rPr>
                  <m:sty m:val="p"/>
                </m:rPr>
                <m:t>≥</m:t>
              </m:r>
              <m:r>
                <m:t>90.00</m:t>
              </m:r>
              <m:r>
                <m:rPr>
                  <m:sty m:val="p"/>
                </m:rPr>
                <m:t>%</m:t>
              </m:r>
            </m:oMath>
          </w:p>
        </w:tc>
        <w:tc>
          <w:tcPr/>
          <w:p>
            <w:pPr>
              <w:pStyle w:val="Compact"/>
              <w:jc w:val="center"/>
            </w:pPr>
            <w:r>
              <w:t xml:space="preserve">Exceeded</w:t>
            </w:r>
          </w:p>
        </w:tc>
      </w:tr>
      <w:tr>
        <w:tc>
          <w:tcPr/>
          <w:p>
            <w:pPr>
              <w:pStyle w:val="Compact"/>
            </w:pPr>
          </w:p>
        </w:tc>
        <w:tc>
          <w:tcPr/>
          <w:p>
            <w:pPr>
              <w:pStyle w:val="Compact"/>
              <w:jc w:val="left"/>
            </w:pPr>
            <w:r>
              <w:rPr>
                <w:iCs/>
                <w:i/>
              </w:rPr>
              <w:t xml:space="preserve">Spatial Operator Accuracy</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Optimal</w:t>
            </w:r>
          </w:p>
        </w:tc>
      </w:tr>
      <w:tr>
        <w:tc>
          <w:tcPr/>
          <w:p>
            <w:pPr>
              <w:pStyle w:val="Compact"/>
            </w:pPr>
          </w:p>
        </w:tc>
        <w:tc>
          <w:tcPr/>
          <w:p>
            <w:pPr>
              <w:pStyle w:val="Compact"/>
              <w:jc w:val="left"/>
            </w:pPr>
            <w:r>
              <w:rPr>
                <w:iCs/>
                <w:i/>
              </w:rPr>
              <w:t xml:space="preserve">Budget &amp; Temporal Constraint Match</w:t>
            </w:r>
          </w:p>
        </w:tc>
        <w:tc>
          <w:tcPr/>
          <w:p>
            <w:pPr>
              <w:pStyle w:val="Compact"/>
              <w:jc w:val="center"/>
            </w:pPr>
            <w:r>
              <w:rPr>
                <w:bCs/>
                <w:b/>
              </w:rPr>
              <w:t xml:space="preserve">100.00% (40/40)</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jc w:val="left"/>
            </w:pPr>
            <w:r>
              <w:rPr>
                <w:bCs/>
                <w:b/>
              </w:rPr>
              <w:t xml:space="preserve">Level 2: Spatial Execution</w:t>
            </w:r>
          </w:p>
        </w:tc>
        <w:tc>
          <w:tcPr/>
          <w:p>
            <w:pPr>
              <w:pStyle w:val="Compact"/>
              <w:jc w:val="left"/>
            </w:pPr>
            <w:r>
              <w:rPr>
                <w:iCs/>
                <w:i/>
              </w:rPr>
              <w:t xml:space="preserve">Pure Spatial Predicate Correctness (N=36)</w:t>
            </w:r>
          </w:p>
        </w:tc>
        <w:tc>
          <w:tcPr/>
          <w:p>
            <w:pPr>
              <w:pStyle w:val="Compact"/>
              <w:jc w:val="center"/>
            </w:pPr>
            <w:r>
              <w:rPr>
                <w:bCs/>
                <w:b/>
              </w:rPr>
              <w:t xml:space="preserve">100.00% (36/36)</w:t>
            </w:r>
          </w:p>
        </w:tc>
        <w:tc>
          <w:tcPr/>
          <w:p>
            <w:pPr>
              <w:pStyle w:val="Compact"/>
              <w:jc w:val="center"/>
            </w:pPr>
            <m:oMath>
              <m:r>
                <m:rPr>
                  <m:sty m:val="p"/>
                </m:rPr>
                <m:t>≥</m:t>
              </m:r>
              <m:r>
                <m:t>95.00</m:t>
              </m:r>
              <m:r>
                <m:rPr>
                  <m:sty m:val="p"/>
                </m:rPr>
                <m:t>%</m:t>
              </m:r>
            </m:oMath>
          </w:p>
        </w:tc>
        <w:tc>
          <w:tcPr/>
          <w:p>
            <w:pPr>
              <w:pStyle w:val="Compact"/>
              <w:jc w:val="center"/>
            </w:pPr>
            <w:r>
              <w:t xml:space="preserve">Perfect (</w:t>
            </w:r>
            <w:r>
              <w:rPr>
                <w:iCs/>
                <w:i/>
              </w:rPr>
              <w:t xml:space="preserve">Zero Distortion</w:t>
            </w:r>
            <w:r>
              <w:t xml:space="preserve">)</w:t>
            </w:r>
          </w:p>
        </w:tc>
      </w:tr>
      <w:tr>
        <w:tc>
          <w:tcPr/>
          <w:p>
            <w:pPr>
              <w:pStyle w:val="Compact"/>
            </w:pPr>
          </w:p>
        </w:tc>
        <w:tc>
          <w:tcPr/>
          <w:p>
            <w:pPr>
              <w:pStyle w:val="Compact"/>
              <w:jc w:val="left"/>
            </w:pPr>
            <w:r>
              <w:rPr>
                <w:iCs/>
                <w:i/>
              </w:rPr>
              <w:t xml:space="preserve">Conversational Chit-Chat Handling (N=2)</w:t>
            </w:r>
          </w:p>
        </w:tc>
        <w:tc>
          <w:tcPr/>
          <w:p>
            <w:pPr>
              <w:pStyle w:val="Compact"/>
              <w:jc w:val="center"/>
            </w:pPr>
            <w:r>
              <w:rPr>
                <w:bCs/>
                <w:b/>
              </w:rPr>
              <w:t xml:space="preserve">50.00% (1/2)</w:t>
            </w:r>
          </w:p>
        </w:tc>
        <w:tc>
          <w:tcPr/>
          <w:p>
            <w:pPr>
              <w:pStyle w:val="Compact"/>
              <w:jc w:val="center"/>
            </w:pPr>
            <m:oMath>
              <m:r>
                <m:rPr>
                  <m:sty m:val="p"/>
                </m:rPr>
                <m:t>≥</m:t>
              </m:r>
              <m:r>
                <m:t>50.00</m:t>
              </m:r>
              <m:r>
                <m:rPr>
                  <m:sty m:val="p"/>
                </m:rPr>
                <m:t>%</m:t>
              </m:r>
            </m:oMath>
          </w:p>
        </w:tc>
        <w:tc>
          <w:tcPr/>
          <w:p>
            <w:pPr>
              <w:pStyle w:val="Compact"/>
              <w:jc w:val="center"/>
            </w:pPr>
            <w:r>
              <w:t xml:space="preserve">Isolated (Case #37)</w:t>
            </w:r>
          </w:p>
        </w:tc>
      </w:tr>
      <w:tr>
        <w:tc>
          <w:tcPr/>
          <w:p>
            <w:pPr>
              <w:pStyle w:val="Compact"/>
            </w:pPr>
          </w:p>
        </w:tc>
        <w:tc>
          <w:tcPr/>
          <w:p>
            <w:pPr>
              <w:pStyle w:val="Compact"/>
              <w:jc w:val="left"/>
            </w:pPr>
            <w:r>
              <w:rPr>
                <w:iCs/>
                <w:i/>
              </w:rPr>
              <w:t xml:space="preserve">Overall Scenario Execution Compliance (N=40)</w:t>
            </w:r>
          </w:p>
        </w:tc>
        <w:tc>
          <w:tcPr/>
          <w:p>
            <w:pPr>
              <w:pStyle w:val="Compact"/>
              <w:jc w:val="center"/>
            </w:pPr>
            <w:r>
              <w:rPr>
                <w:bCs/>
                <w:b/>
              </w:rPr>
              <w:t xml:space="preserve">97.50% (39/40)</w:t>
            </w:r>
          </w:p>
        </w:tc>
        <w:tc>
          <w:tcPr/>
          <w:p>
            <w:pPr>
              <w:pStyle w:val="Compact"/>
              <w:jc w:val="center"/>
            </w:pPr>
            <m:oMath>
              <m:r>
                <m:rPr>
                  <m:sty m:val="p"/>
                </m:rPr>
                <m:t>≥</m:t>
              </m:r>
              <m:r>
                <m:t>90.00</m:t>
              </m:r>
              <m:r>
                <m:rPr>
                  <m:sty m:val="p"/>
                </m:rPr>
                <m:t>%</m:t>
              </m:r>
            </m:oMath>
          </w:p>
        </w:tc>
        <w:tc>
          <w:tcPr/>
          <w:p>
            <w:pPr>
              <w:pStyle w:val="Compact"/>
              <w:jc w:val="center"/>
            </w:pPr>
            <w:r>
              <w:t xml:space="preserve">Very High</w:t>
            </w:r>
          </w:p>
        </w:tc>
      </w:tr>
      <w:tr>
        <w:tc>
          <w:tcPr/>
          <w:p>
            <w:pPr>
              <w:pStyle w:val="Compact"/>
            </w:pPr>
          </w:p>
        </w:tc>
        <w:tc>
          <w:tcPr/>
          <w:p>
            <w:pPr>
              <w:pStyle w:val="Compact"/>
              <w:jc w:val="left"/>
            </w:pPr>
            <w:r>
              <w:rPr>
                <w:iCs/>
                <w:i/>
              </w:rPr>
              <w:t xml:space="preserve">Safety Invariant Enforcement</w:t>
            </w:r>
          </w:p>
        </w:tc>
        <w:tc>
          <w:tcPr/>
          <w:p>
            <w:pPr>
              <w:pStyle w:val="Compact"/>
              <w:jc w:val="center"/>
            </w:pPr>
            <w:r>
              <w:rPr>
                <w:bCs/>
                <w:b/>
              </w:rPr>
              <w:t xml:space="preserve">100.00% (40/40)</w:t>
            </w:r>
          </w:p>
        </w:tc>
        <w:tc>
          <w:tcPr/>
          <w:p>
            <w:pPr>
              <w:pStyle w:val="Compact"/>
              <w:jc w:val="center"/>
            </w:pPr>
            <m:oMath>
              <m:r>
                <m:t>100.00</m:t>
              </m:r>
              <m:r>
                <m:rPr>
                  <m:sty m:val="p"/>
                </m:rPr>
                <m:t>%</m:t>
              </m:r>
            </m:oMath>
          </w:p>
        </w:tc>
        <w:tc>
          <w:tcPr/>
          <w:p>
            <w:pPr>
              <w:pStyle w:val="Compact"/>
              <w:jc w:val="center"/>
            </w:pPr>
            <w:r>
              <w:t xml:space="preserve">Perfect (</w:t>
            </w:r>
            <w:r>
              <w:rPr>
                <w:iCs/>
                <w:i/>
              </w:rPr>
              <w:t xml:space="preserve">Deterministic Safety</w:t>
            </w:r>
            <w:r>
              <w:t xml:space="preserve">)</w:t>
            </w:r>
          </w:p>
        </w:tc>
      </w:tr>
      <w:tr>
        <w:tc>
          <w:tcPr/>
          <w:p>
            <w:pPr>
              <w:pStyle w:val="Compact"/>
              <w:jc w:val="left"/>
            </w:pPr>
            <w:r>
              <w:rPr>
                <w:bCs/>
                <w:b/>
              </w:rPr>
              <w:t xml:space="preserve">Level 3: Grounding Verification</w:t>
            </w:r>
          </w:p>
        </w:tc>
        <w:tc>
          <w:tcPr/>
          <w:p>
            <w:pPr>
              <w:pStyle w:val="Compact"/>
              <w:jc w:val="left"/>
            </w:pPr>
            <w:r>
              <w:rPr>
                <w:iCs/>
                <w:i/>
              </w:rPr>
              <w:t xml:space="preserve">Claim Grounding Fidelity (CGF)</w:t>
            </w:r>
          </w:p>
        </w:tc>
        <w:tc>
          <w:tcPr/>
          <w:p>
            <w:pPr>
              <w:pStyle w:val="Compact"/>
              <w:jc w:val="center"/>
            </w:pPr>
            <w:r>
              <w:rPr>
                <w:bCs/>
                <w:b/>
              </w:rPr>
              <w:t xml:space="preserve">100.00% (304/304 claims)</w:t>
            </w:r>
          </w:p>
        </w:tc>
        <w:tc>
          <w:tcPr/>
          <w:p>
            <w:pPr>
              <w:pStyle w:val="Compact"/>
              <w:jc w:val="center"/>
            </w:pPr>
            <m:oMath>
              <m:r>
                <m:rPr>
                  <m:sty m:val="p"/>
                </m:rPr>
                <m:t>≥</m:t>
              </m:r>
              <m:r>
                <m:t>97.50</m:t>
              </m:r>
              <m:r>
                <m:rPr>
                  <m:sty m:val="p"/>
                </m:rPr>
                <m:t>%</m:t>
              </m:r>
            </m:oMath>
          </w:p>
        </w:tc>
        <w:tc>
          <w:tcPr/>
          <w:p>
            <w:pPr>
              <w:pStyle w:val="Compact"/>
              <w:jc w:val="center"/>
            </w:pPr>
            <w:r>
              <w:t xml:space="preserve">Perfect (</w:t>
            </w:r>
            <w:r>
              <w:rPr>
                <w:iCs/>
                <w:i/>
              </w:rPr>
              <w:t xml:space="preserve">Fully Grounded</w:t>
            </w:r>
            <w:r>
              <w:t xml:space="preserve">)</w:t>
            </w:r>
          </w:p>
        </w:tc>
      </w:tr>
      <w:tr>
        <w:tc>
          <w:tcPr/>
          <w:p>
            <w:pPr>
              <w:pStyle w:val="Compact"/>
            </w:pPr>
          </w:p>
        </w:tc>
        <w:tc>
          <w:tcPr/>
          <w:p>
            <w:pPr>
              <w:pStyle w:val="Compact"/>
              <w:jc w:val="left"/>
            </w:pPr>
            <w:r>
              <w:rPr>
                <w:iCs/>
                <w:i/>
              </w:rPr>
              <w:t xml:space="preserve">Entity Grounding Fidelity (EGF)</w:t>
            </w:r>
          </w:p>
        </w:tc>
        <w:tc>
          <w:tcPr/>
          <w:p>
            <w:pPr>
              <w:pStyle w:val="Compact"/>
              <w:jc w:val="center"/>
            </w:pPr>
            <w:r>
              <w:rPr>
                <w:bCs/>
                <w:b/>
              </w:rPr>
              <w:t xml:space="preserve">100.00% (147/147 POIs)</w:t>
            </w:r>
          </w:p>
        </w:tc>
        <w:tc>
          <w:tcPr/>
          <w:p>
            <w:pPr>
              <w:pStyle w:val="Compact"/>
              <w:jc w:val="center"/>
            </w:pPr>
            <m:oMath>
              <m:r>
                <m:t>100.00</m:t>
              </m:r>
              <m:r>
                <m:rPr>
                  <m:sty m:val="p"/>
                </m:rPr>
                <m:t>%</m:t>
              </m:r>
            </m:oMath>
          </w:p>
        </w:tc>
        <w:tc>
          <w:tcPr/>
          <w:p>
            <w:pPr>
              <w:pStyle w:val="Compact"/>
              <w:jc w:val="center"/>
            </w:pPr>
            <w:r>
              <w:t xml:space="preserve">Perfect (</w:t>
            </w:r>
            <w:r>
              <w:rPr>
                <w:iCs/>
                <w:i/>
              </w:rPr>
              <w:t xml:space="preserve">147 Valid POIs</w:t>
            </w:r>
            <w:r>
              <w:t xml:space="preserve">)</w:t>
            </w:r>
          </w:p>
        </w:tc>
      </w:tr>
      <w:tr>
        <w:tc>
          <w:tcPr/>
          <w:p>
            <w:pPr>
              <w:pStyle w:val="Compact"/>
            </w:pPr>
          </w:p>
        </w:tc>
        <w:tc>
          <w:tcPr/>
          <w:p>
            <w:pPr>
              <w:pStyle w:val="Compact"/>
              <w:jc w:val="left"/>
            </w:pPr>
            <w:r>
              <w:rPr>
                <w:iCs/>
                <w:i/>
              </w:rPr>
              <w:t xml:space="preserve">Scenario-Level Pass Rate</w:t>
            </w:r>
          </w:p>
        </w:tc>
        <w:tc>
          <w:tcPr/>
          <w:p>
            <w:pPr>
              <w:pStyle w:val="Compact"/>
              <w:jc w:val="center"/>
            </w:pPr>
            <w:r>
              <w:rPr>
                <w:bCs/>
                <w:b/>
              </w:rPr>
              <w:t xml:space="preserve">100.00% (40/40 scenarios)</w:t>
            </w:r>
          </w:p>
        </w:tc>
        <w:tc>
          <w:tcPr/>
          <w:p>
            <w:pPr>
              <w:pStyle w:val="Compact"/>
              <w:jc w:val="center"/>
            </w:pPr>
            <m:oMath>
              <m:r>
                <m:rPr>
                  <m:sty m:val="p"/>
                </m:rPr>
                <m:t>≥</m:t>
              </m:r>
              <m:r>
                <m:t>97.50</m:t>
              </m:r>
              <m:r>
                <m:rPr>
                  <m:sty m:val="p"/>
                </m:rPr>
                <m:t>%</m:t>
              </m:r>
            </m:oMath>
          </w:p>
        </w:tc>
        <w:tc>
          <w:tcPr/>
          <w:p>
            <w:pPr>
              <w:pStyle w:val="Compact"/>
              <w:jc w:val="center"/>
            </w:pPr>
            <w:r>
              <w:t xml:space="preserve">Perfect (</w:t>
            </w:r>
            <w:r>
              <w:rPr>
                <w:iCs/>
                <w:i/>
              </w:rPr>
              <w:t xml:space="preserve">Zero Violations</w:t>
            </w:r>
            <w:r>
              <w:t xml:space="preserve">)</w:t>
            </w:r>
          </w:p>
        </w:tc>
      </w:tr>
      <w:tr>
        <w:tc>
          <w:tcPr/>
          <w:p>
            <w:pPr>
              <w:pStyle w:val="Compact"/>
            </w:pPr>
          </w:p>
        </w:tc>
        <w:tc>
          <w:tcPr/>
          <w:p>
            <w:pPr>
              <w:pStyle w:val="Compact"/>
              <w:jc w:val="left"/>
            </w:pPr>
            <w:r>
              <w:rPr>
                <w:iCs/>
                <w:i/>
              </w:rPr>
              <w:t xml:space="preserve">Entity Fabrication Rate</w:t>
            </w:r>
          </w:p>
        </w:tc>
        <w:tc>
          <w:tcPr/>
          <w:p>
            <w:pPr>
              <w:pStyle w:val="Compact"/>
              <w:jc w:val="center"/>
            </w:pPr>
            <w:r>
              <w:rPr>
                <w:bCs/>
                <w:b/>
              </w:rPr>
              <w:t xml:space="preserve">0.00% (0/40 scenarios)</w:t>
            </w:r>
          </w:p>
        </w:tc>
        <w:tc>
          <w:tcPr/>
          <w:p>
            <w:pPr>
              <w:pStyle w:val="Compact"/>
              <w:jc w:val="center"/>
            </w:pPr>
            <w:r>
              <w:t xml:space="preserve">0.00%</w:t>
            </w:r>
          </w:p>
        </w:tc>
        <w:tc>
          <w:tcPr/>
          <w:p>
            <w:pPr>
              <w:pStyle w:val="Compact"/>
              <w:jc w:val="center"/>
            </w:pPr>
            <w:r>
              <w:t xml:space="preserve">Perfect (</w:t>
            </w:r>
            <w:r>
              <w:rPr>
                <w:iCs/>
                <w:i/>
              </w:rPr>
              <w:t xml:space="preserve">0 Fabricated POIs Observed</w:t>
            </w:r>
            <w:r>
              <w:t xml:space="preserve">)</w:t>
            </w:r>
          </w:p>
        </w:tc>
      </w:tr>
      <w:tr>
        <w:tc>
          <w:tcPr/>
          <w:p>
            <w:pPr>
              <w:pStyle w:val="Compact"/>
            </w:pPr>
          </w:p>
        </w:tc>
        <w:tc>
          <w:tcPr/>
          <w:p>
            <w:pPr>
              <w:pStyle w:val="Compact"/>
              <w:jc w:val="left"/>
            </w:pPr>
            <w:r>
              <w:rPr>
                <w:iCs/>
                <w:i/>
              </w:rPr>
              <w:t xml:space="preserve">Unsupported Claim Rate</w:t>
            </w:r>
          </w:p>
        </w:tc>
        <w:tc>
          <w:tcPr/>
          <w:p>
            <w:pPr>
              <w:pStyle w:val="Compact"/>
              <w:jc w:val="center"/>
            </w:pPr>
            <w:r>
              <w:rPr>
                <w:bCs/>
                <w:b/>
              </w:rPr>
              <w:t xml:space="preserve">0.00% (0/304 claims)</w:t>
            </w:r>
          </w:p>
        </w:tc>
        <w:tc>
          <w:tcPr/>
          <w:p>
            <w:pPr>
              <w:pStyle w:val="Compact"/>
              <w:jc w:val="center"/>
            </w:pPr>
            <m:oMath>
              <m:r>
                <m:rPr>
                  <m:sty m:val="p"/>
                </m:rPr>
                <m:t>≤</m:t>
              </m:r>
              <m:r>
                <m:t>2.50</m:t>
              </m:r>
              <m:r>
                <m:rPr>
                  <m:sty m:val="p"/>
                </m:rPr>
                <m:t>%</m:t>
              </m:r>
            </m:oMath>
          </w:p>
        </w:tc>
        <w:tc>
          <w:tcPr/>
          <w:p>
            <w:pPr>
              <w:pStyle w:val="Compact"/>
              <w:jc w:val="center"/>
            </w:pPr>
            <w:r>
              <w:t xml:space="preserve">Perfect (</w:t>
            </w:r>
            <w:r>
              <w:rPr>
                <w:iCs/>
                <w:i/>
              </w:rPr>
              <w:t xml:space="preserve">Strict Grounding</w:t>
            </w:r>
            <w:r>
              <w:t xml:space="preserve">)</w:t>
            </w:r>
          </w:p>
        </w:tc>
      </w:tr>
      <w:tr>
        <w:tc>
          <w:tcPr/>
          <w:p>
            <w:pPr>
              <w:pStyle w:val="Compact"/>
            </w:pPr>
          </w:p>
        </w:tc>
        <w:tc>
          <w:tcPr/>
          <w:p>
            <w:pPr>
              <w:pStyle w:val="Compact"/>
              <w:jc w:val="left"/>
            </w:pPr>
            <w:r>
              <w:rPr>
                <w:iCs/>
                <w:i/>
              </w:rPr>
              <w:t xml:space="preserve">Honest Rejection Rate (HRR)</w:t>
            </w:r>
          </w:p>
        </w:tc>
        <w:tc>
          <w:tcPr/>
          <w:p>
            <w:pPr>
              <w:pStyle w:val="Compact"/>
              <w:jc w:val="center"/>
            </w:pPr>
            <w:r>
              <w:rPr>
                <w:bCs/>
                <w:b/>
              </w:rPr>
              <w:t xml:space="preserve">100.00% (2/2 scenarios)</w:t>
            </w:r>
          </w:p>
        </w:tc>
        <w:tc>
          <w:tcPr/>
          <w:p>
            <w:pPr>
              <w:pStyle w:val="Compact"/>
              <w:jc w:val="center"/>
            </w:pPr>
            <w:r>
              <w:t xml:space="preserve">100.00%</w:t>
            </w:r>
          </w:p>
        </w:tc>
        <w:tc>
          <w:tcPr/>
          <w:p>
            <w:pPr>
              <w:pStyle w:val="Compact"/>
              <w:jc w:val="center"/>
            </w:pPr>
            <w:r>
              <w:t xml:space="preserve">Perfect (</w:t>
            </w:r>
            <w:r>
              <w:rPr>
                <w:iCs/>
                <w:i/>
              </w:rPr>
              <w:t xml:space="preserve">Zero Out-of-Scope Hallucinations</w:t>
            </w:r>
            <w:r>
              <w:t xml:space="preserve">)</w:t>
            </w:r>
          </w:p>
        </w:tc>
      </w:tr>
    </w:tbl>
    <w:p>
      <w:pPr>
        <w:pStyle w:val="BodyText"/>
      </w:pPr>
      <w:r>
        <w:rPr>
          <w:bCs/>
          <w:b/>
        </w:rPr>
        <w:t xml:space="preserve">Table 3a. Granular Field-Level CSIR Extraction Accuracy Across 19 Semantic Attributes (Pre-Fallback Intent)</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Sub-Dimension Tier</w:t>
            </w:r>
          </w:p>
        </w:tc>
        <w:tc>
          <w:tcPr/>
          <w:p>
            <w:pPr>
              <w:pStyle w:val="Compact"/>
              <w:jc w:val="left"/>
            </w:pPr>
            <w:r>
              <w:t xml:space="preserve">Canonical CSIR Attribute</w:t>
            </w:r>
          </w:p>
        </w:tc>
        <w:tc>
          <w:tcPr/>
          <w:p>
            <w:pPr>
              <w:pStyle w:val="Compact"/>
              <w:jc w:val="center"/>
            </w:pPr>
            <w:r>
              <w:t xml:space="preserve">Applicable Cases</w:t>
            </w:r>
          </w:p>
        </w:tc>
        <w:tc>
          <w:tcPr/>
          <w:p>
            <w:pPr>
              <w:pStyle w:val="Compact"/>
              <w:jc w:val="center"/>
            </w:pPr>
            <w:r>
              <w:t xml:space="preserve">Exact Matches</w:t>
            </w:r>
          </w:p>
        </w:tc>
        <w:tc>
          <w:tcPr/>
          <w:p>
            <w:pPr>
              <w:pStyle w:val="Compact"/>
              <w:jc w:val="center"/>
            </w:pPr>
            <w:r>
              <w:t xml:space="preserve">Field Accuracy (%)</w:t>
            </w:r>
          </w:p>
        </w:tc>
      </w:tr>
      <w:tr>
        <w:tc>
          <w:tcPr/>
          <w:p>
            <w:pPr>
              <w:pStyle w:val="Compact"/>
              <w:jc w:val="left"/>
            </w:pPr>
            <w:r>
              <w:rPr>
                <w:bCs/>
                <w:b/>
              </w:rPr>
              <w:t xml:space="preserve">Sub-Dimension 1: Intent &amp; Entity</w:t>
            </w:r>
          </w:p>
        </w:tc>
        <w:tc>
          <w:tcPr/>
          <w:p>
            <w:pPr>
              <w:pStyle w:val="Compact"/>
              <w:jc w:val="left"/>
            </w:pPr>
            <w:r>
              <w:rPr>
                <w:rStyle w:val="VerbatimChar"/>
              </w:rPr>
              <w:t xml:space="preserve">intent</w:t>
            </w:r>
          </w:p>
        </w:tc>
        <w:tc>
          <w:tcPr/>
          <w:p>
            <w:pPr>
              <w:pStyle w:val="Compact"/>
              <w:jc w:val="center"/>
            </w:pPr>
            <w:r>
              <w:t xml:space="preserve">40</w:t>
            </w:r>
          </w:p>
        </w:tc>
        <w:tc>
          <w:tcPr/>
          <w:p>
            <w:pPr>
              <w:pStyle w:val="Compact"/>
              <w:jc w:val="center"/>
            </w:pPr>
            <w:r>
              <w:t xml:space="preserve">39</w:t>
            </w:r>
          </w:p>
        </w:tc>
        <w:tc>
          <w:tcPr/>
          <w:p>
            <w:pPr>
              <w:pStyle w:val="Compact"/>
              <w:jc w:val="center"/>
            </w:pPr>
            <w:r>
              <w:t xml:space="preserve">97.50%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w:t>
            </w:r>
          </w:p>
        </w:tc>
        <w:tc>
          <w:tcPr/>
          <w:p>
            <w:pPr>
              <w:pStyle w:val="Compact"/>
              <w:jc w:val="center"/>
            </w:pPr>
            <w:r>
              <w:t xml:space="preserve">38</w:t>
            </w:r>
          </w:p>
        </w:tc>
        <w:tc>
          <w:tcPr/>
          <w:p>
            <w:pPr>
              <w:pStyle w:val="Compact"/>
              <w:jc w:val="center"/>
            </w:pPr>
            <w:r>
              <w:t xml:space="preserve">95.00%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jc w:val="left"/>
            </w:pPr>
            <w:r>
              <w:rPr>
                <w:iCs/>
                <w:i/>
              </w:rPr>
              <w:t xml:space="preserve">Subtotal Sub-Dimension 1</w:t>
            </w:r>
          </w:p>
        </w:tc>
        <w:tc>
          <w:tcPr/>
          <w:p>
            <w:pPr>
              <w:pStyle w:val="Compact"/>
              <w:jc w:val="left"/>
            </w:pPr>
            <w:r>
              <w:rPr>
                <w:iCs/>
                <w:i/>
              </w:rPr>
              <w:t xml:space="preserve">5 Intent &amp; Entity Attributes</w:t>
            </w:r>
          </w:p>
        </w:tc>
        <w:tc>
          <w:tcPr/>
          <w:p>
            <w:pPr>
              <w:pStyle w:val="Compact"/>
              <w:jc w:val="center"/>
            </w:pPr>
            <w:r>
              <w:rPr>
                <w:iCs/>
                <w:i/>
              </w:rPr>
              <w:t xml:space="preserve">126</w:t>
            </w:r>
          </w:p>
        </w:tc>
        <w:tc>
          <w:tcPr/>
          <w:p>
            <w:pPr>
              <w:pStyle w:val="Compact"/>
              <w:jc w:val="center"/>
            </w:pPr>
            <w:r>
              <w:rPr>
                <w:iCs/>
                <w:i/>
              </w:rPr>
              <w:t xml:space="preserve">123</w:t>
            </w:r>
          </w:p>
        </w:tc>
        <w:tc>
          <w:tcPr/>
          <w:p>
            <w:pPr>
              <w:pStyle w:val="Compact"/>
              <w:jc w:val="center"/>
            </w:pPr>
            <w:r>
              <w:rPr>
                <w:iCs/>
                <w:i/>
                <w:bCs/>
                <w:b/>
              </w:rPr>
              <w:t xml:space="preserve">97.62%</w:t>
            </w:r>
          </w:p>
        </w:tc>
      </w:tr>
      <w:tr>
        <w:tc>
          <w:tcPr/>
          <w:p>
            <w:pPr>
              <w:pStyle w:val="Compact"/>
              <w:jc w:val="left"/>
            </w:pPr>
            <w:r>
              <w:rPr>
                <w:bCs/>
                <w:b/>
              </w:rPr>
              <w:t xml:space="preserve">Sub-Dimension 2: Spatial Constraints</w:t>
            </w:r>
          </w:p>
        </w:tc>
        <w:tc>
          <w:tcPr/>
          <w:p>
            <w:pPr>
              <w:pStyle w:val="Compact"/>
              <w:jc w:val="left"/>
            </w:pPr>
            <w:r>
              <w:rPr>
                <w:rStyle w:val="VerbatimChar"/>
              </w:rPr>
              <w:t xml:space="preserve">spatial_operator</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100.00%</w:t>
            </w:r>
          </w:p>
        </w:tc>
      </w:tr>
      <w:tr>
        <w:tc>
          <w:tcPr/>
          <w:p>
            <w:pPr>
              <w:pStyle w:val="Compact"/>
              <w:jc w:val="left"/>
            </w:pPr>
            <w:r>
              <w:rPr>
                <w:iCs/>
                <w:i/>
              </w:rPr>
              <w:t xml:space="preserve">Subtotal Sub-Dimension 2</w:t>
            </w:r>
          </w:p>
        </w:tc>
        <w:tc>
          <w:tcPr/>
          <w:p>
            <w:pPr>
              <w:pStyle w:val="Compact"/>
              <w:jc w:val="left"/>
            </w:pPr>
            <w:r>
              <w:rPr>
                <w:iCs/>
                <w:i/>
              </w:rPr>
              <w:t xml:space="preserve">8 Spatial &amp; Anchor Attributes</w:t>
            </w:r>
          </w:p>
        </w:tc>
        <w:tc>
          <w:tcPr/>
          <w:p>
            <w:pPr>
              <w:pStyle w:val="Compact"/>
              <w:jc w:val="center"/>
            </w:pPr>
            <w:r>
              <w:rPr>
                <w:iCs/>
                <w:i/>
              </w:rPr>
              <w:t xml:space="preserve">127</w:t>
            </w:r>
          </w:p>
        </w:tc>
        <w:tc>
          <w:tcPr/>
          <w:p>
            <w:pPr>
              <w:pStyle w:val="Compact"/>
              <w:jc w:val="center"/>
            </w:pPr>
            <w:r>
              <w:rPr>
                <w:iCs/>
                <w:i/>
              </w:rPr>
              <w:t xml:space="preserve">127</w:t>
            </w:r>
          </w:p>
        </w:tc>
        <w:tc>
          <w:tcPr/>
          <w:p>
            <w:pPr>
              <w:pStyle w:val="Compact"/>
              <w:jc w:val="center"/>
            </w:pPr>
            <w:r>
              <w:rPr>
                <w:iCs/>
                <w:i/>
                <w:bCs/>
                <w:b/>
              </w:rPr>
              <w:t xml:space="preserve">100.00%</w:t>
            </w:r>
          </w:p>
        </w:tc>
      </w:tr>
      <w:tr>
        <w:tc>
          <w:tcPr/>
          <w:p>
            <w:pPr>
              <w:pStyle w:val="Compact"/>
              <w:jc w:val="left"/>
            </w:pPr>
            <w:r>
              <w:rPr>
                <w:bCs/>
                <w:b/>
              </w:rPr>
              <w:t xml:space="preserve">Sub-Dimension 3: Operational Constraints</w:t>
            </w:r>
          </w:p>
        </w:tc>
        <w:tc>
          <w:tcPr/>
          <w:p>
            <w:pPr>
              <w:pStyle w:val="Compact"/>
              <w:jc w:val="left"/>
            </w:pPr>
            <w:r>
              <w:rPr>
                <w:rStyle w:val="VerbatimChar"/>
              </w:rPr>
              <w:t xml:space="preserve">is_free</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100.00%</w:t>
            </w:r>
          </w:p>
        </w:tc>
      </w:tr>
      <w:tr>
        <w:tc>
          <w:tcPr/>
          <w:p>
            <w:pPr>
              <w:pStyle w:val="Compact"/>
              <w:jc w:val="left"/>
            </w:pPr>
            <w:r>
              <w:rPr>
                <w:iCs/>
                <w:i/>
              </w:rPr>
              <w:t xml:space="preserve">Subtotal Sub-Dimension 3</w:t>
            </w:r>
          </w:p>
        </w:tc>
        <w:tc>
          <w:tcPr/>
          <w:p>
            <w:pPr>
              <w:pStyle w:val="Compact"/>
              <w:jc w:val="left"/>
            </w:pPr>
            <w:r>
              <w:rPr>
                <w:iCs/>
                <w:i/>
              </w:rPr>
              <w:t xml:space="preserve">5 Operational Attributes</w:t>
            </w:r>
          </w:p>
        </w:tc>
        <w:tc>
          <w:tcPr/>
          <w:p>
            <w:pPr>
              <w:pStyle w:val="Compact"/>
              <w:jc w:val="center"/>
            </w:pPr>
            <w:r>
              <w:rPr>
                <w:iCs/>
                <w:i/>
              </w:rPr>
              <w:t xml:space="preserve">124</w:t>
            </w:r>
          </w:p>
        </w:tc>
        <w:tc>
          <w:tcPr/>
          <w:p>
            <w:pPr>
              <w:pStyle w:val="Compact"/>
              <w:jc w:val="center"/>
            </w:pPr>
            <w:r>
              <w:rPr>
                <w:iCs/>
                <w:i/>
              </w:rPr>
              <w:t xml:space="preserve">124</w:t>
            </w:r>
          </w:p>
        </w:tc>
        <w:tc>
          <w:tcPr/>
          <w:p>
            <w:pPr>
              <w:pStyle w:val="Compact"/>
              <w:jc w:val="center"/>
            </w:pPr>
            <w:r>
              <w:rPr>
                <w:iCs/>
                <w:i/>
                <w:bCs/>
                <w:b/>
              </w:rPr>
              <w:t xml:space="preserve">100.00%</w:t>
            </w:r>
          </w:p>
        </w:tc>
      </w:tr>
      <w:tr>
        <w:tc>
          <w:tcPr/>
          <w:p>
            <w:pPr>
              <w:pStyle w:val="Compact"/>
              <w:jc w:val="left"/>
            </w:pPr>
            <w:r>
              <w:rPr>
                <w:bCs/>
                <w:b/>
              </w:rPr>
              <w:t xml:space="preserve">Sub-Dimension 4: Ontological Scope</w:t>
            </w:r>
          </w:p>
        </w:tc>
        <w:tc>
          <w:tcPr/>
          <w:p>
            <w:pPr>
              <w:pStyle w:val="Compact"/>
              <w:jc w:val="left"/>
            </w:pPr>
            <w:r>
              <w:rPr>
                <w:rStyle w:val="VerbatimChar"/>
              </w:rPr>
              <w:t xml:space="preserve">is_out_of_scope</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jc w:val="left"/>
            </w:pPr>
            <w:r>
              <w:rPr>
                <w:iCs/>
                <w:i/>
              </w:rPr>
              <w:t xml:space="preserve">Subtotal Sub-Dimension 4</w:t>
            </w:r>
          </w:p>
        </w:tc>
        <w:tc>
          <w:tcPr/>
          <w:p>
            <w:pPr>
              <w:pStyle w:val="Compact"/>
              <w:jc w:val="left"/>
            </w:pPr>
            <w:r>
              <w:rPr>
                <w:iCs/>
                <w:i/>
              </w:rPr>
              <w:t xml:space="preserve">1 Scope &amp; Boundary Attribute</w:t>
            </w:r>
          </w:p>
        </w:tc>
        <w:tc>
          <w:tcPr/>
          <w:p>
            <w:pPr>
              <w:pStyle w:val="Compact"/>
              <w:jc w:val="center"/>
            </w:pPr>
            <w:r>
              <w:rPr>
                <w:iCs/>
                <w:i/>
              </w:rPr>
              <w:t xml:space="preserve">40</w:t>
            </w:r>
          </w:p>
        </w:tc>
        <w:tc>
          <w:tcPr/>
          <w:p>
            <w:pPr>
              <w:pStyle w:val="Compact"/>
              <w:jc w:val="center"/>
            </w:pPr>
            <w:r>
              <w:rPr>
                <w:iCs/>
                <w:i/>
              </w:rPr>
              <w:t xml:space="preserve">40</w:t>
            </w:r>
          </w:p>
        </w:tc>
        <w:tc>
          <w:tcPr/>
          <w:p>
            <w:pPr>
              <w:pStyle w:val="Compact"/>
              <w:jc w:val="center"/>
            </w:pPr>
            <w:r>
              <w:rPr>
                <w:iCs/>
                <w:i/>
                <w:bCs/>
                <w:b/>
              </w:rPr>
              <w:t xml:space="preserve">100.00%</w:t>
            </w:r>
          </w:p>
        </w:tc>
      </w:tr>
      <w:tr>
        <w:tc>
          <w:tcPr/>
          <w:p>
            <w:pPr>
              <w:pStyle w:val="Compact"/>
              <w:jc w:val="left"/>
            </w:pPr>
            <w:r>
              <w:rPr>
                <w:bCs/>
                <w:b/>
              </w:rPr>
              <w:t xml:space="preserve">MACRO-AVERAGE SUB-DIMENSIONS</w:t>
            </w:r>
          </w:p>
        </w:tc>
        <w:tc>
          <w:tcPr/>
          <w:p>
            <w:pPr>
              <w:pStyle w:val="Compact"/>
              <w:jc w:val="left"/>
            </w:pPr>
            <w:r>
              <w:rPr>
                <w:bCs/>
                <w:b/>
              </w:rPr>
              <w:t xml:space="preserve">Mean of 4 Orthogonal Sub-Dimensions</w:t>
            </w:r>
          </w:p>
        </w:tc>
        <w:tc>
          <w:tcPr/>
          <w:p>
            <w:pPr>
              <w:pStyle w:val="Compact"/>
              <w:jc w:val="center"/>
            </w:pPr>
            <w:r>
              <w:rPr>
                <w:bCs/>
                <w:b/>
              </w:rPr>
              <w:t xml:space="preserve">417</w:t>
            </w:r>
          </w:p>
        </w:tc>
        <w:tc>
          <w:tcPr/>
          <w:p>
            <w:pPr>
              <w:pStyle w:val="Compact"/>
              <w:jc w:val="center"/>
            </w:pPr>
            <w:r>
              <w:rPr>
                <w:bCs/>
                <w:b/>
              </w:rPr>
              <w:t xml:space="preserve">414</w:t>
            </w:r>
          </w:p>
        </w:tc>
        <w:tc>
          <w:tcPr/>
          <w:p>
            <w:pPr>
              <w:pStyle w:val="Compact"/>
              <w:jc w:val="center"/>
            </w:pPr>
            <w:r>
              <w:rPr>
                <w:bCs/>
                <w:b/>
              </w:rPr>
              <w:t xml:space="preserve">99.28%</w:t>
            </w:r>
          </w:p>
        </w:tc>
      </w:tr>
      <w:tr>
        <w:tc>
          <w:tcPr/>
          <w:p>
            <w:pPr>
              <w:pStyle w:val="Compact"/>
              <w:jc w:val="left"/>
            </w:pPr>
            <w:r>
              <w:rPr>
                <w:bCs/>
                <w:b/>
              </w:rPr>
              <w:t xml:space="preserve">EXACT CSIR MATCH ACCURACY (INTENT)</w:t>
            </w:r>
          </w:p>
        </w:tc>
        <w:tc>
          <w:tcPr/>
          <w:p>
            <w:pPr>
              <w:pStyle w:val="Compact"/>
              <w:jc w:val="left"/>
            </w:pPr>
            <w:r>
              <w:rPr>
                <w:bCs/>
                <w:b/>
              </w:rPr>
              <w:t xml:space="preserve">Exact CSIR Match Rate (Pre-Fallback)</w:t>
            </w:r>
          </w:p>
        </w:tc>
        <w:tc>
          <w:tcPr/>
          <w:p>
            <w:pPr>
              <w:pStyle w:val="Compact"/>
              <w:jc w:val="center"/>
            </w:pPr>
            <w:r>
              <w:rPr>
                <w:bCs/>
                <w:b/>
              </w:rPr>
              <w:t xml:space="preserve">40 Scenarios</w:t>
            </w:r>
          </w:p>
        </w:tc>
        <w:tc>
          <w:tcPr/>
          <w:p>
            <w:pPr>
              <w:pStyle w:val="Compact"/>
              <w:jc w:val="center"/>
            </w:pPr>
            <w:r>
              <w:rPr>
                <w:bCs/>
                <w:b/>
              </w:rPr>
              <w:t xml:space="preserve">37 Scenarios</w:t>
            </w:r>
          </w:p>
        </w:tc>
        <w:tc>
          <w:tcPr/>
          <w:p>
            <w:pPr>
              <w:pStyle w:val="Compact"/>
              <w:jc w:val="center"/>
            </w:pPr>
            <w:r>
              <w:rPr>
                <w:bCs/>
                <w:b/>
              </w:rPr>
              <w:t xml:space="preserve">92.50% (37/40)</w:t>
            </w:r>
          </w:p>
        </w:tc>
      </w:tr>
      <w:tr>
        <w:tc>
          <w:tcPr/>
          <w:p>
            <w:pPr>
              <w:pStyle w:val="Compact"/>
              <w:jc w:val="left"/>
            </w:pPr>
            <w:r>
              <w:rPr>
                <w:bCs/>
                <w:b/>
              </w:rPr>
              <w:t xml:space="preserve">EXECUTION ENVELOPE ALIGNMENT</w:t>
            </w:r>
          </w:p>
        </w:tc>
        <w:tc>
          <w:tcPr/>
          <w:p>
            <w:pPr>
              <w:pStyle w:val="Compact"/>
              <w:jc w:val="left"/>
            </w:pPr>
            <w:r>
              <w:rPr>
                <w:bCs/>
                <w:b/>
              </w:rPr>
              <w:t xml:space="preserve">Execution Envelope Alignment (Post-Policy)</w:t>
            </w:r>
          </w:p>
        </w:tc>
        <w:tc>
          <w:tcPr/>
          <w:p>
            <w:pPr>
              <w:pStyle w:val="Compact"/>
              <w:jc w:val="center"/>
            </w:pPr>
            <w:r>
              <w:rPr>
                <w:bCs/>
                <w:b/>
              </w:rPr>
              <w:t xml:space="preserve">40 Scenarios</w:t>
            </w:r>
          </w:p>
        </w:tc>
        <w:tc>
          <w:tcPr/>
          <w:p>
            <w:pPr>
              <w:pStyle w:val="Compact"/>
              <w:jc w:val="center"/>
            </w:pPr>
            <w:r>
              <w:rPr>
                <w:bCs/>
                <w:b/>
              </w:rPr>
              <w:t xml:space="preserve">36 Scenarios</w:t>
            </w:r>
          </w:p>
        </w:tc>
        <w:tc>
          <w:tcPr/>
          <w:p>
            <w:pPr>
              <w:pStyle w:val="Compact"/>
              <w:jc w:val="center"/>
            </w:pPr>
            <w:r>
              <w:rPr>
                <w:bCs/>
                <w:b/>
              </w:rPr>
              <w:t xml:space="preserve">90.00% (36/40)</w:t>
            </w:r>
          </w:p>
        </w:tc>
      </w:tr>
    </w:tbl>
    <w:p>
      <w:pPr>
        <w:pStyle w:val="BodyText"/>
      </w:pPr>
      <w:r>
        <w:t xml:space="preserve">Table 4 details system performance structured by query complexity levels:</w:t>
      </w:r>
    </w:p>
    <w:p>
      <w:pPr>
        <w:pStyle w:val="BodyText"/>
      </w:pPr>
      <w:r>
        <w:rPr>
          <w:bCs/>
          <w:b/>
        </w:rPr>
        <w:t xml:space="preserve">Table 4. Performance Breakdown by Query Complexity Levels</w:t>
      </w:r>
    </w:p>
    <w:tbl>
      <w:tblPr>
        <w:tblStyle w:val="Table"/>
        <w:tblW w:type="pct" w:w="5000"/>
        <w:tblLook w:firstRow="1" w:lastRow="0" w:firstColumn="0" w:lastColumn="0" w:noHBand="0" w:noVBand="0" w:val="0020"/>
        <w:jc w:val="start"/>
      </w:tblPr>
      <w:tblGrid>
        <w:gridCol w:w="1015"/>
        <w:gridCol w:w="609"/>
        <w:gridCol w:w="609"/>
        <w:gridCol w:w="1015"/>
        <w:gridCol w:w="609"/>
        <w:gridCol w:w="1015"/>
        <w:gridCol w:w="1015"/>
        <w:gridCol w:w="1015"/>
        <w:gridCol w:w="1015"/>
      </w:tblGrid>
      <w:tr>
        <w:trPr>
          <w:tblHeader w:val="true"/>
        </w:trPr>
        <w:tc>
          <w:tcPr/>
          <w:p>
            <w:pPr>
              <w:pStyle w:val="Compact"/>
              <w:jc w:val="center"/>
            </w:pPr>
            <w:r>
              <w:t xml:space="preserve">Level</w:t>
            </w:r>
          </w:p>
        </w:tc>
        <w:tc>
          <w:tcPr/>
          <w:p>
            <w:pPr>
              <w:pStyle w:val="Compact"/>
              <w:jc w:val="left"/>
            </w:pPr>
            <w:r>
              <w:t xml:space="preserve">Complexity Tier</w:t>
            </w:r>
          </w:p>
        </w:tc>
        <w:tc>
          <w:tcPr/>
          <w:p>
            <w:pPr>
              <w:pStyle w:val="Compact"/>
              <w:jc w:val="left"/>
            </w:pPr>
            <w:r>
              <w:t xml:space="preserve">Query Characteristics</w:t>
            </w:r>
          </w:p>
        </w:tc>
        <w:tc>
          <w:tcPr/>
          <w:p>
            <w:pPr>
              <w:pStyle w:val="Compact"/>
              <w:jc w:val="center"/>
            </w:pPr>
            <w:r>
              <w:t xml:space="preserve">N</w:t>
            </w:r>
          </w:p>
        </w:tc>
        <w:tc>
          <w:tcPr/>
          <w:p>
            <w:pPr>
              <w:pStyle w:val="Compact"/>
              <w:jc w:val="left"/>
            </w:pPr>
            <w:r>
              <w:t xml:space="preserve">Representative Query Example</w:t>
            </w:r>
          </w:p>
        </w:tc>
        <w:tc>
          <w:tcPr/>
          <w:p>
            <w:pPr>
              <w:pStyle w:val="Compact"/>
              <w:jc w:val="center"/>
            </w:pPr>
            <w:r>
              <w:t xml:space="preserve">Intent CSIR Accuracy</w:t>
            </w:r>
          </w:p>
        </w:tc>
        <w:tc>
          <w:tcPr/>
          <w:p>
            <w:pPr>
              <w:pStyle w:val="Compact"/>
              <w:jc w:val="center"/>
            </w:pPr>
            <w:r>
              <w:t xml:space="preserve">Pure Spatial Correctness</w:t>
            </w:r>
          </w:p>
        </w:tc>
        <w:tc>
          <w:tcPr/>
          <w:p>
            <w:pPr>
              <w:pStyle w:val="Compact"/>
              <w:jc w:val="center"/>
            </w:pPr>
            <w:r>
              <w:t xml:space="preserve">Claim Grounding Fidelity</w:t>
            </w:r>
          </w:p>
        </w:tc>
        <w:tc>
          <w:tcPr/>
          <w:p>
            <w:pPr>
              <w:pStyle w:val="Compact"/>
              <w:jc w:val="center"/>
            </w:pPr>
            <w:r>
              <w:t xml:space="preserve">Scenario Pass Rate</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Single categorical filter</w:t>
            </w:r>
          </w:p>
        </w:tc>
        <w:tc>
          <w:tcPr/>
          <w:p>
            <w:pPr>
              <w:pStyle w:val="Compact"/>
              <w:jc w:val="center"/>
            </w:pPr>
            <w:r>
              <w:t xml:space="preserve">8</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(62/62)</w:t>
            </w:r>
          </w:p>
        </w:tc>
        <w:tc>
          <w:tcPr/>
          <w:p>
            <w:pPr>
              <w:pStyle w:val="Compact"/>
              <w:jc w:val="center"/>
            </w:pPr>
            <w:r>
              <w:t xml:space="preserve">100.00% (8/8)</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Proximity / administrative area</w:t>
            </w:r>
          </w:p>
        </w:tc>
        <w:tc>
          <w:tcPr/>
          <w:p>
            <w:pPr>
              <w:pStyle w:val="Compact"/>
              <w:jc w:val="center"/>
            </w:pPr>
            <w:r>
              <w:t xml:space="preserve">7</w:t>
            </w:r>
          </w:p>
        </w:tc>
        <w:tc>
          <w:tcPr/>
          <w:p>
            <w:pPr>
              <w:pStyle w:val="Compact"/>
              <w:jc w:val="left"/>
            </w:pPr>
            <w:r>
              <w:rPr>
                <w:iCs/>
                <w:i/>
              </w:rPr>
              <w:t xml:space="preserve">“</w:t>
            </w:r>
            <w:r>
              <w:rPr>
                <w:iCs/>
                <w:i/>
              </w:rPr>
              <w:t xml:space="preserve">nearest beach within 5 km from my location</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(54/54)</w:t>
            </w:r>
          </w:p>
        </w:tc>
        <w:tc>
          <w:tcPr/>
          <w:p>
            <w:pPr>
              <w:pStyle w:val="Compact"/>
              <w:jc w:val="center"/>
            </w:pPr>
            <w:r>
              <w:t xml:space="preserve">100.00% (7/7)</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Spatial + hours + budget</w:t>
            </w:r>
          </w:p>
        </w:tc>
        <w:tc>
          <w:tcPr/>
          <w:p>
            <w:pPr>
              <w:pStyle w:val="Compact"/>
              <w:jc w:val="center"/>
            </w:pPr>
            <w:r>
              <w:t xml:space="preserve">12</w:t>
            </w:r>
          </w:p>
        </w:tc>
        <w:tc>
          <w:tcPr/>
          <w:p>
            <w:pPr>
              <w:pStyle w:val="Compact"/>
              <w:jc w:val="left"/>
            </w:pPr>
            <w:r>
              <w:rPr>
                <w:iCs/>
                <w:i/>
              </w:rPr>
              <w:t xml:space="preserve">“</w:t>
            </w:r>
            <w:r>
              <w:rPr>
                <w:iCs/>
                <w:i/>
              </w:rPr>
              <w:t xml:space="preserve">free nature spots open right now near me</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(92/92)</w:t>
            </w:r>
          </w:p>
        </w:tc>
        <w:tc>
          <w:tcPr/>
          <w:p>
            <w:pPr>
              <w:pStyle w:val="Compact"/>
              <w:jc w:val="center"/>
            </w:pPr>
            <w:r>
              <w:t xml:space="preserve">100.00% (12/12)</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Informal phrasing / entity lookup</w:t>
            </w:r>
          </w:p>
        </w:tc>
        <w:tc>
          <w:tcPr/>
          <w:p>
            <w:pPr>
              <w:pStyle w:val="Compact"/>
              <w:jc w:val="center"/>
            </w:pPr>
            <w:r>
              <w:t xml:space="preserve">8</w:t>
            </w:r>
          </w:p>
        </w:tc>
        <w:tc>
          <w:tcPr/>
          <w:p>
            <w:pPr>
              <w:pStyle w:val="Compact"/>
              <w:jc w:val="left"/>
            </w:pPr>
            <w:r>
              <w:rPr>
                <w:iCs/>
                <w:i/>
              </w:rPr>
              <w:t xml:space="preserve">“</w:t>
            </w:r>
            <w:r>
              <w:rPr>
                <w:iCs/>
                <w:i/>
              </w:rPr>
              <w:t xml:space="preserve">where is Malin Kundang stone located</w:t>
            </w:r>
            <w:r>
              <w:rPr>
                <w:iCs/>
                <w:i/>
              </w:rPr>
              <w:t xml:space="preserve">”</w:t>
            </w:r>
          </w:p>
        </w:tc>
        <w:tc>
          <w:tcPr/>
          <w:p>
            <w:pPr>
              <w:pStyle w:val="Compact"/>
              <w:jc w:val="center"/>
            </w:pPr>
            <w:r>
              <w:t xml:space="preserve">87.50%</w:t>
            </w:r>
          </w:p>
        </w:tc>
        <w:tc>
          <w:tcPr/>
          <w:p>
            <w:pPr>
              <w:pStyle w:val="Compact"/>
              <w:jc w:val="center"/>
            </w:pPr>
            <w:r>
              <w:t xml:space="preserve">100.00%</w:t>
            </w:r>
          </w:p>
        </w:tc>
        <w:tc>
          <w:tcPr/>
          <w:p>
            <w:pPr>
              <w:pStyle w:val="Compact"/>
              <w:jc w:val="center"/>
            </w:pPr>
            <w:r>
              <w:t xml:space="preserve">100.00% (60/60)</w:t>
            </w:r>
          </w:p>
        </w:tc>
        <w:tc>
          <w:tcPr/>
          <w:p>
            <w:pPr>
              <w:pStyle w:val="Compact"/>
              <w:jc w:val="center"/>
            </w:pPr>
            <w:r>
              <w:t xml:space="preserve">100.00% (8/8)</w:t>
            </w:r>
          </w:p>
        </w:tc>
      </w:tr>
      <w:tr>
        <w:tc>
          <w:tcPr/>
          <w:p>
            <w:pPr>
              <w:pStyle w:val="Compact"/>
              <w:jc w:val="center"/>
            </w:pPr>
            <w:r>
              <w:rPr>
                <w:bCs/>
                <w:b/>
              </w:rPr>
              <w:t xml:space="preserve">L5</w:t>
            </w:r>
          </w:p>
        </w:tc>
        <w:tc>
          <w:tcPr/>
          <w:p>
            <w:pPr>
              <w:pStyle w:val="Compact"/>
              <w:jc w:val="left"/>
            </w:pPr>
            <w:r>
              <w:rPr>
                <w:iCs/>
                <w:i/>
              </w:rPr>
              <w:t xml:space="preserve">Negative Boundary</w:t>
            </w:r>
          </w:p>
        </w:tc>
        <w:tc>
          <w:tcPr/>
          <w:p>
            <w:pPr>
              <w:pStyle w:val="Compact"/>
              <w:jc w:val="left"/>
            </w:pPr>
            <w:r>
              <w:t xml:space="preserve">Out-of-domain requests</w:t>
            </w:r>
          </w:p>
        </w:tc>
        <w:tc>
          <w:tcPr/>
          <w:p>
            <w:pPr>
              <w:pStyle w:val="Compact"/>
              <w:jc w:val="center"/>
            </w:pPr>
            <w:r>
              <w:t xml:space="preserve">5</w:t>
            </w:r>
          </w:p>
        </w:tc>
        <w:tc>
          <w:tcPr/>
          <w:p>
            <w:pPr>
              <w:pStyle w:val="Compact"/>
              <w:jc w:val="left"/>
            </w:pPr>
            <w:r>
              <w:rPr>
                <w:iCs/>
                <w:i/>
              </w:rPr>
              <w:t xml:space="preserve">“</w:t>
            </w:r>
            <w:r>
              <w:rPr>
                <w:iCs/>
                <w:i/>
              </w:rPr>
              <w:t xml:space="preserve">places for snow skiing and Hindu temples</w:t>
            </w:r>
            <w:r>
              <w:rPr>
                <w:iCs/>
                <w:i/>
              </w:rPr>
              <w:t xml:space="preserve">”</w:t>
            </w:r>
          </w:p>
        </w:tc>
        <w:tc>
          <w:tcPr/>
          <w:p>
            <w:pPr>
              <w:pStyle w:val="Compact"/>
              <w:jc w:val="center"/>
            </w:pPr>
            <w:r>
              <w:t xml:space="preserve">80.00%</w:t>
            </w:r>
          </w:p>
        </w:tc>
        <w:tc>
          <w:tcPr/>
          <w:p>
            <w:pPr>
              <w:pStyle w:val="Compact"/>
              <w:jc w:val="center"/>
            </w:pPr>
            <w:r>
              <w:t xml:space="preserve">100.00%</w:t>
            </w:r>
          </w:p>
        </w:tc>
        <w:tc>
          <w:tcPr/>
          <w:p>
            <w:pPr>
              <w:pStyle w:val="Compact"/>
              <w:jc w:val="center"/>
            </w:pPr>
            <w:r>
              <w:t xml:space="preserve">100.00% (36/36)</w:t>
            </w:r>
          </w:p>
        </w:tc>
        <w:tc>
          <w:tcPr/>
          <w:p>
            <w:pPr>
              <w:pStyle w:val="Compact"/>
              <w:jc w:val="center"/>
            </w:pPr>
            <w:r>
              <w:t xml:space="preserve">100.00% (5/5)</w:t>
            </w:r>
          </w:p>
        </w:tc>
      </w:tr>
      <w:tr>
        <w:tc>
          <w:tcPr/>
          <w:p>
            <w:pPr>
              <w:pStyle w:val="Compact"/>
              <w:jc w:val="center"/>
            </w:pPr>
            <w:r>
              <w:rPr>
                <w:bCs/>
                <w:b/>
              </w:rPr>
              <w:t xml:space="preserve">Total</w:t>
            </w:r>
          </w:p>
        </w:tc>
        <w:tc>
          <w:tcPr/>
          <w:p>
            <w:pPr>
              <w:pStyle w:val="Compact"/>
              <w:jc w:val="left"/>
            </w:pPr>
            <w:r>
              <w:rPr>
                <w:bCs/>
                <w:b/>
              </w:rPr>
              <w:t xml:space="preserve">All Categories</w:t>
            </w:r>
          </w:p>
        </w:tc>
        <w:tc>
          <w:tcPr/>
          <w:p>
            <w:pPr>
              <w:pStyle w:val="Compact"/>
              <w:jc w:val="left"/>
            </w:pPr>
            <w:r>
              <w:rPr>
                <w:bCs/>
                <w:b/>
              </w:rPr>
              <w:t xml:space="preserve">Standardized Benchmark Suite</w:t>
            </w:r>
          </w:p>
        </w:tc>
        <w:tc>
          <w:tcPr/>
          <w:p>
            <w:pPr>
              <w:pStyle w:val="Compact"/>
              <w:jc w:val="center"/>
            </w:pPr>
            <w:r>
              <w:rPr>
                <w:bCs/>
                <w:b/>
              </w:rPr>
              <w:t xml:space="preserve">40</w:t>
            </w:r>
          </w:p>
        </w:tc>
        <w:tc>
          <w:tcPr/>
          <w:p>
            <w:pPr>
              <w:pStyle w:val="Compact"/>
              <w:jc w:val="left"/>
            </w:pPr>
            <w:r>
              <w:rPr>
                <w:bCs/>
                <w:b/>
              </w:rPr>
              <w:t xml:space="preserve">Comprehensive Urban Tourism Coverage</w:t>
            </w:r>
          </w:p>
        </w:tc>
        <w:tc>
          <w:tcPr/>
          <w:p>
            <w:pPr>
              <w:pStyle w:val="Compact"/>
              <w:jc w:val="center"/>
            </w:pPr>
            <w:r>
              <w:rPr>
                <w:bCs/>
                <w:b/>
              </w:rPr>
              <w:t xml:space="preserve">92.50% (Field: 99.28%)</w:t>
            </w:r>
          </w:p>
        </w:tc>
        <w:tc>
          <w:tcPr/>
          <w:p>
            <w:pPr>
              <w:pStyle w:val="Compact"/>
              <w:jc w:val="center"/>
            </w:pPr>
            <w:r>
              <w:rPr>
                <w:bCs/>
                <w:b/>
              </w:rPr>
              <w:t xml:space="preserve">100.00% (Overall: 97.50%)</w:t>
            </w:r>
          </w:p>
        </w:tc>
        <w:tc>
          <w:tcPr/>
          <w:p>
            <w:pPr>
              <w:pStyle w:val="Compact"/>
              <w:jc w:val="center"/>
            </w:pPr>
            <w:r>
              <w:rPr>
                <w:bCs/>
                <w:b/>
              </w:rPr>
              <w:t xml:space="preserve">100.00% (304/304)</w:t>
            </w:r>
          </w:p>
        </w:tc>
        <w:tc>
          <w:tcPr/>
          <w:p>
            <w:pPr>
              <w:pStyle w:val="Compact"/>
              <w:jc w:val="center"/>
            </w:pPr>
            <w:r>
              <w:rPr>
                <w:bCs/>
                <w:b/>
              </w:rPr>
              <w:t xml:space="preserve">100.00% (40/40)</w:t>
            </w:r>
          </w:p>
        </w:tc>
      </w:tr>
    </w:tbl>
    <w:p>
      <w:pPr>
        <w:pStyle w:val="BodyText"/>
      </w:pPr>
      <w:r>
        <w:t xml:space="preserve">To ensure scientific transparency and experimental reproducibility, the formal structure of the benchmark ground truth dataset is defined across 10 deterministic attributes: scenario ID, natural language query, canonical semantic intent, target category, spatial operator, geographic reference coordinates, radius bound, price ceiling, temporal predicate, and expected destination result set (satisfying POIs). Table 4a presents the ground truth structure across 10 representative scenarios spanning explicit/implicit categories, nearest proximity, multi-constraint temporal/cost filtering, administrative boundary clipping, specific entity lookups, and negative out-of-scope rejection boundaries, while the complete 40-scenario benchmark dataset is available in the supplementary material repository.</w:t>
      </w:r>
    </w:p>
    <w:p>
      <w:pPr>
        <w:pStyle w:val="BodyText"/>
      </w:pPr>
      <w:r>
        <w:rPr>
          <w:bCs/>
          <w:b/>
        </w:rPr>
        <w:t xml:space="preserve">Table 4a. Ground Truth Benchmark Dataset Structure Across 10 Representative Evaluation Scenarios</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Natural Language User Query</w:t>
            </w:r>
          </w:p>
        </w:tc>
        <w:tc>
          <w:tcPr/>
          <w:p>
            <w:pPr>
              <w:pStyle w:val="Compact"/>
              <w:jc w:val="left"/>
            </w:pPr>
            <w:r>
              <w:t xml:space="preserve">Canonical Intent</w:t>
            </w:r>
          </w:p>
        </w:tc>
        <w:tc>
          <w:tcPr/>
          <w:p>
            <w:pPr>
              <w:pStyle w:val="Compact"/>
              <w:jc w:val="center"/>
            </w:pPr>
            <w:r>
              <w:t xml:space="preserve">Category</w:t>
            </w:r>
          </w:p>
        </w:tc>
        <w:tc>
          <w:tcPr/>
          <w:p>
            <w:pPr>
              <w:pStyle w:val="Compact"/>
              <w:jc w:val="center"/>
            </w:pPr>
            <w:r>
              <w:t xml:space="preserve">Spatial Operator</w:t>
            </w:r>
          </w:p>
        </w:tc>
        <w:tc>
          <w:tcPr/>
          <w:p>
            <w:pPr>
              <w:pStyle w:val="Compact"/>
              <w:jc w:val="left"/>
            </w:pPr>
            <w:r>
              <w:t xml:space="preserve">Geographic Reference Point</w:t>
            </w:r>
          </w:p>
        </w:tc>
        <w:tc>
          <w:tcPr/>
          <w:p>
            <w:pPr>
              <w:pStyle w:val="Compact"/>
              <w:jc w:val="center"/>
            </w:pPr>
            <w:r>
              <w:t xml:space="preserve">Radius</w:t>
            </w:r>
          </w:p>
        </w:tc>
        <w:tc>
          <w:tcPr/>
          <w:p>
            <w:pPr>
              <w:pStyle w:val="Compact"/>
              <w:jc w:val="center"/>
            </w:pPr>
            <w:r>
              <w:t xml:space="preserve">Price Limit</w:t>
            </w:r>
          </w:p>
        </w:tc>
        <w:tc>
          <w:tcPr/>
          <w:p>
            <w:pPr>
              <w:pStyle w:val="Compact"/>
              <w:jc w:val="center"/>
            </w:pPr>
            <w:r>
              <w:t xml:space="preserve">Temporal</w:t>
            </w:r>
          </w:p>
        </w:tc>
        <w:tc>
          <w:tcPr/>
          <w:p>
            <w:pPr>
              <w:pStyle w:val="Compact"/>
              <w:jc w:val="left"/>
            </w:pPr>
            <w:r>
              <w:t xml:space="preserve">Expected Result Destinations (Ground Truth POIs)</w:t>
            </w:r>
          </w:p>
        </w:tc>
      </w:tr>
      <w:tr>
        <w:tc>
          <w:tcPr/>
          <w:p>
            <w:pPr>
              <w:pStyle w:val="Compact"/>
              <w:jc w:val="center"/>
            </w:pPr>
            <w:r>
              <w:rPr>
                <w:bCs/>
                <w:b/>
              </w:rPr>
              <w:t xml:space="preserve">1</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nearest beach from my current location</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islands in Padang good for snorkeling and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natural cool waterfalls in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what time does Siti Nurbaya Bridge open and what is there?</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Entity Point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Hours</w:t>
            </w:r>
          </w:p>
        </w:tc>
        <w:tc>
          <w:tcPr/>
          <w:p>
            <w:pPr>
              <w:pStyle w:val="Compact"/>
              <w:jc w:val="left"/>
            </w:pPr>
            <w:r>
              <w:t xml:space="preserve">Jembatan Siti Nurbaya (Open 24 Hours, Admission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free attractions in Padang without admission fee</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(Free)</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tourist spots with ticket prices under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m:t>
              </m:r>
              <m:r>
                <m:rPr>
                  <m:sty m:val="p"/>
                </m:rPr>
                <m:t>,</m:t>
              </m:r>
              <m:r>
                <m:t>000</m:t>
              </m:r>
            </m:oMath>
          </w:p>
        </w:tc>
        <w:tc>
          <w:tcPr/>
          <w:p>
            <w:pPr>
              <w:pStyle w:val="Compact"/>
              <w:jc w:val="center"/>
            </w:pPr>
            <w:r>
              <w:t xml:space="preserve">-</w:t>
            </w:r>
          </w:p>
        </w:tc>
        <w:tc>
          <w:tcPr/>
          <w:p>
            <w:pPr>
              <w:pStyle w:val="Compact"/>
              <w:jc w:val="left"/>
            </w:pPr>
            <w:r>
              <w:t xml:space="preserve">Pasir Jambak, Lubuk Paraku, Sarasah Gadut, Bukit Nobita, Museum Adityawarman, etc.</w:t>
            </w:r>
          </w:p>
        </w:tc>
      </w:tr>
      <w:tr>
        <w:tc>
          <w:tcPr/>
          <w:p>
            <w:pPr>
              <w:pStyle w:val="Compact"/>
              <w:jc w:val="center"/>
            </w:pPr>
            <w:r>
              <w:rPr>
                <w:bCs/>
                <w:b/>
              </w:rPr>
              <w:t xml:space="preserve">26</w:t>
            </w:r>
          </w:p>
        </w:tc>
        <w:tc>
          <w:tcPr/>
          <w:p>
            <w:pPr>
              <w:pStyle w:val="Compact"/>
              <w:jc w:val="left"/>
            </w:pPr>
            <w:r>
              <w:rPr>
                <w:iCs/>
                <w:i/>
              </w:rPr>
              <w:t xml:space="preserve">“</w:t>
            </w:r>
            <w:r>
              <w:rPr>
                <w:iCs/>
                <w:i/>
              </w:rPr>
              <w:t xml:space="preserve">what places are open right now at this hour?</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POIs with active operating hours covering current server time</w:t>
            </w:r>
          </w:p>
        </w:tc>
      </w:tr>
      <w:tr>
        <w:tc>
          <w:tcPr/>
          <w:p>
            <w:pPr>
              <w:pStyle w:val="Compact"/>
              <w:jc w:val="center"/>
            </w:pPr>
            <w:r>
              <w:rPr>
                <w:bCs/>
                <w:b/>
              </w:rPr>
              <w:t xml:space="preserve">29</w:t>
            </w:r>
          </w:p>
        </w:tc>
        <w:tc>
          <w:tcPr/>
          <w:p>
            <w:pPr>
              <w:pStyle w:val="Compact"/>
              <w:jc w:val="left"/>
            </w:pPr>
            <w:r>
              <w:rPr>
                <w:iCs/>
                <w:i/>
              </w:rPr>
              <w:t xml:space="preserve">“</w:t>
            </w:r>
            <w:r>
              <w:rPr>
                <w:iCs/>
                <w:i/>
              </w:rPr>
              <w:t xml:space="preserve">beaches located in Bungus Teluk Kabung area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recommend snow skiing and ice skating places in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POIs (</w:t>
            </w:r>
            <w:r>
              <w:rPr>
                <w:iCs/>
                <w:i/>
              </w:rPr>
              <w:t xml:space="preserve">Honest Rejection: No snow ski attractions in Padang</w:t>
            </w:r>
            <w:r>
              <w:t xml:space="preserve">)</w:t>
            </w:r>
          </w:p>
        </w:tc>
      </w:tr>
    </w:tbl>
    <w:bookmarkStart w:id="75" w:name="X42986ab7b2a8230b4c0ee2c057ddeb4cf9831ad"/>
    <w:p>
      <w:pPr>
        <w:pStyle w:val="Heading4"/>
      </w:pPr>
      <w:r>
        <w:t xml:space="preserve">4.2.1 Spatial Predicate Correctness Evaluation (Pure Spatial: 100.00%, Overall Compliance: 97.50%)</w:t>
      </w:r>
    </w:p>
    <w:p>
      <w:pPr>
        <w:pStyle w:val="FirstParagraph"/>
      </w:pPr>
      <w:r>
        <w:t xml:space="preserve">To provide a scientifically precise metric assessment, the evaluation in Layer C is strictly bifurcated between scenarios that directly test pure spatial predicate computation and non-spatial conversational scenarios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pure spatial scenarios):</w:t>
      </w:r>
      <w:r>
        <w:t xml:space="preserve"> </w:t>
      </w:r>
      <w:r>
        <w:t xml:space="preserve">Reaches</w:t>
      </w:r>
      <w:r>
        <w:t xml:space="preserve"> </w:t>
      </w:r>
      <w:r>
        <w:rPr>
          <w:bCs/>
          <w:b/>
        </w:rPr>
        <w:t xml:space="preserve">100.00% (36/36 scenarios)</w:t>
      </w:r>
      <w:r>
        <w:t xml:space="preserve">. The empirical evaluator (</w:t>
      </w:r>
      <w:r>
        <w:rPr>
          <w:rStyle w:val="VerbatimChar"/>
        </w:rPr>
        <w:t xml:space="preserve">RisetEvaluasi::evaluateSpatialPredicate</w:t>
      </w:r>
      <w:r>
        <w:t xml:space="preserve">) verifies mathematical and relational compliance against ground truth:</w:t>
      </w:r>
      <w:r>
        <w:t xml:space="preserve"> </w:t>
      </w:r>
      <w:r>
        <w:t xml:space="preserve">-</w:t>
      </w:r>
      <w:r>
        <w:t xml:space="preserve"> </w:t>
      </w:r>
      <w:r>
        <w:rPr>
          <w:bCs/>
          <w:b/>
        </w:rPr>
        <w:t xml:space="preserve">Radius Boundary Predicate (</w:t>
      </w:r>
      <w:r>
        <w:rPr>
          <w:rStyle w:val="VerbatimChar"/>
          <w:bCs/>
          <w:b/>
        </w:rPr>
        <w:t xml:space="preserve">within_radius</w:t>
      </w:r>
      <w:r>
        <w:rPr>
          <w:bCs/>
          <w:b/>
        </w:rPr>
        <w:t xml:space="preserve">):</w:t>
      </w:r>
      <w:r>
        <w:t xml:space="preserve"> </w:t>
      </w:r>
      <w:r>
        <w:t xml:space="preserve">Verifies that every returned POI satisfies</w:t>
      </w:r>
      <w:r>
        <w:t xml:space="preserve"> </w:t>
      </w:r>
      <m:oMath>
        <m:r>
          <m:t>d</m:t>
        </m:r>
        <m:d>
          <m:dPr>
            <m:begChr m:val="("/>
            <m:endChr m:val=")"/>
            <m:sepChr m:val=""/>
            <m:grow/>
          </m:dPr>
          <m:e>
            <m:r>
              <m:rPr>
                <m:nor/>
                <m:sty m:val="p"/>
              </m:rPr>
              <m:t>POI</m:t>
            </m:r>
            <m:r>
              <m:rPr>
                <m:sty m:val="p"/>
              </m:rPr>
              <m:t>,</m:t>
            </m:r>
            <m:r>
              <m:rPr>
                <m:nor/>
                <m:sty m:val="p"/>
              </m:rPr>
              <m:t>ref</m:t>
            </m:r>
          </m:e>
        </m:d>
        <m:r>
          <m:rPr>
            <m:sty m:val="p"/>
          </m:rPr>
          <m:t>≤</m:t>
        </m:r>
        <m:r>
          <m:t>R</m:t>
        </m:r>
        <m:r>
          <m:rPr>
            <m:sty m:val="p"/>
          </m:rPr>
          <m:t>+</m:t>
        </m:r>
        <m:r>
          <m:t>0.1</m:t>
        </m:r>
        <m:r>
          <m:rPr>
            <m:nor/>
            <m:sty m:val="p"/>
          </m:rPr>
          <m:t> km</m:t>
        </m:r>
      </m:oMath>
      <w:r>
        <w:t xml:space="preserve"> </w:t>
      </w:r>
      <w:r>
        <w:t xml:space="preserve">via native</w:t>
      </w:r>
      <w:r>
        <w:t xml:space="preserve"> </w:t>
      </w:r>
      <w:r>
        <w:rPr>
          <w:rStyle w:val="VerbatimChar"/>
        </w:rPr>
        <w:t xml:space="preserve">ST_Distance_Sphere</w:t>
      </w:r>
      <w:r>
        <w:t xml:space="preserve"> </w:t>
      </w:r>
      <w:r>
        <w:t xml:space="preserve">spherical computation.</w:t>
      </w:r>
      <w:r>
        <w:t xml:space="preserve"> </w:t>
      </w:r>
      <w:r>
        <w:t xml:space="preserve">-</w:t>
      </w:r>
      <w:r>
        <w:t xml:space="preserve"> </w:t>
      </w:r>
      <w:r>
        <w:rPr>
          <w:bCs/>
          <w:b/>
        </w:rPr>
        <w:t xml:space="preserve">Nearest Proximity Predicate (</w:t>
      </w:r>
      <w:r>
        <w:rPr>
          <w:rStyle w:val="VerbatimChar"/>
          <w:bCs/>
          <w:b/>
        </w:rPr>
        <w:t xml:space="preserve">nearest</w:t>
      </w:r>
      <w:r>
        <w:rPr>
          <w:bCs/>
          <w:b/>
        </w:rPr>
        <w:t xml:space="preserve">):</w:t>
      </w:r>
      <w:r>
        <w:t xml:space="preserve"> </w:t>
      </w:r>
      <w:r>
        <w:t xml:space="preserve">Verifies that the top-ranked destination corresponds to the argmin distance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 and distances are strictly monotonically non-decreasing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w:t>
      </w:r>
      <w:r>
        <w:t xml:space="preserve"> </w:t>
      </w:r>
      <w:r>
        <w:t xml:space="preserve">-</w:t>
      </w:r>
      <w:r>
        <w:t xml:space="preserve"> </w:t>
      </w:r>
      <w:r>
        <w:rPr>
          <w:bCs/>
          <w:b/>
        </w:rPr>
        <w:t xml:space="preserve">Administrative Area Predicate (</w:t>
      </w:r>
      <w:r>
        <w:rPr>
          <w:rStyle w:val="VerbatimChar"/>
          <w:bCs/>
          <w:b/>
        </w:rPr>
        <w:t xml:space="preserve">within_admin_area</w:t>
      </w:r>
      <w:r>
        <w:rPr>
          <w:bCs/>
          <w:b/>
        </w:rPr>
        <w:t xml:space="preserve">):</w:t>
      </w:r>
      <w:r>
        <w:t xml:space="preserve"> </w:t>
      </w:r>
      <w:r>
        <w:t xml:space="preserve">Verifies that returned POI address attributes match the specified sub-district entity (</w:t>
      </w:r>
      <w:r>
        <w:rPr>
          <w:rStyle w:val="VerbatimChar"/>
        </w:rPr>
        <w:t xml:space="preserve">POI.admin_area == expected_admin_area</w:t>
      </w:r>
      <w:r>
        <w:t xml:space="preserve">).</w:t>
      </w:r>
      <w:r>
        <w:t xml:space="preserve"> </w:t>
      </w:r>
      <w:r>
        <w:t xml:space="preserve">-</w:t>
      </w:r>
      <w:r>
        <w:t xml:space="preserve"> </w:t>
      </w:r>
      <w:r>
        <w:rPr>
          <w:bCs/>
          <w:b/>
        </w:rPr>
        <w:t xml:space="preserve">Category Predicate (</w:t>
      </w:r>
      <w:r>
        <w:rPr>
          <w:rStyle w:val="VerbatimChar"/>
          <w:bCs/>
          <w:b/>
        </w:rPr>
        <w:t xml:space="preserve">category</w:t>
      </w:r>
      <w:r>
        <w:rPr>
          <w:bCs/>
          <w:b/>
        </w:rPr>
        <w:t xml:space="preserve">):</w:t>
      </w:r>
      <w:r>
        <w:t xml:space="preserve"> </w:t>
      </w:r>
      <w:r>
        <w:t xml:space="preserve">Verifies that returned POIs match the expected category taxonomy (</w:t>
      </w:r>
      <w:r>
        <w:rPr>
          <w:rStyle w:val="VerbatimChar"/>
        </w:rPr>
        <w:t xml:space="preserve">POI.category == expected_category</w:t>
      </w:r>
      <w:r>
        <w:t xml:space="preserve">).</w:t>
      </w:r>
      <w:r>
        <w:t xml:space="preserve"> </w:t>
      </w:r>
      <w:r>
        <w:t xml:space="preserve">-</w:t>
      </w:r>
      <w:r>
        <w:t xml:space="preserve"> </w:t>
      </w:r>
      <w:r>
        <w:rPr>
          <w:bCs/>
          <w:b/>
        </w:rPr>
        <w:t xml:space="preserve">Operational Budget Predicates (</w:t>
      </w:r>
      <w:r>
        <w:rPr>
          <w:rStyle w:val="VerbatimChar"/>
          <w:bCs/>
          <w:b/>
        </w:rPr>
        <w:t xml:space="preserve">is_free</w:t>
      </w:r>
      <w:r>
        <w:rPr>
          <w:bCs/>
          <w:b/>
        </w:rPr>
        <w:t xml:space="preserve"> </w:t>
      </w:r>
      <w:r>
        <w:rPr>
          <w:bCs/>
          <w:b/>
        </w:rPr>
        <w:t xml:space="preserve">/</w:t>
      </w:r>
      <w:r>
        <w:rPr>
          <w:bCs/>
          <w:b/>
        </w:rPr>
        <w:t xml:space="preserve"> </w:t>
      </w:r>
      <w:r>
        <w:rPr>
          <w:rStyle w:val="VerbatimChar"/>
          <w:bCs/>
          <w:b/>
        </w:rPr>
        <w:t xml:space="preserve">max_price</w:t>
      </w:r>
      <w:r>
        <w:rPr>
          <w:bCs/>
          <w:b/>
        </w:rPr>
        <w:t xml:space="preserve">):</w:t>
      </w:r>
      <w:r>
        <w:t xml:space="preserve"> </w:t>
      </w:r>
      <w:r>
        <w:t xml:space="preserve">Verifies that</w:t>
      </w:r>
      <w:r>
        <w:t xml:space="preserve"> </w:t>
      </w:r>
      <w:r>
        <w:rPr>
          <w:rStyle w:val="VerbatimChar"/>
        </w:rPr>
        <w:t xml:space="preserve">harga_tiket == 0</w:t>
      </w:r>
      <w:r>
        <w:t xml:space="preserve"> </w:t>
      </w:r>
      <w:r>
        <w:t xml:space="preserve">for free-admission requests and</w:t>
      </w:r>
      <w:r>
        <w:t xml:space="preserve"> </w:t>
      </w:r>
      <w:r>
        <w:rPr>
          <w:rStyle w:val="VerbatimChar"/>
        </w:rPr>
        <w:t xml:space="preserve">harga_tiket &lt;= max_price</w:t>
      </w:r>
      <w:r>
        <w:t xml:space="preserve"> </w:t>
      </w:r>
      <w:r>
        <w:t xml:space="preserve">for ceiling constraints.</w:t>
      </w:r>
      <w:r>
        <w:t xml:space="preserve"> </w:t>
      </w:r>
      <w:r>
        <w:t xml:space="preserve">-</w:t>
      </w:r>
      <w:r>
        <w:t xml:space="preserve"> </w:t>
      </w:r>
      <w:r>
        <w:rPr>
          <w:bCs/>
          <w:b/>
        </w:rPr>
        <w:t xml:space="preserve">Out-of-Scope Rejection Predicate:</w:t>
      </w:r>
      <w:r>
        <w:t xml:space="preserve"> </w:t>
      </w:r>
      <w:r>
        <w:t xml:space="preserve">Verifies that out-of-scope requests return exactly zero database records (</w:t>
      </w:r>
      <w:r>
        <w:rPr>
          <w:rStyle w:val="VerbatimChar"/>
        </w:rPr>
        <w:t xml:space="preserve">count(places) === 0</w:t>
      </w:r>
      <w:r>
        <w:t xml:space="preserve">).</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non-spatial dialogue scenarios):</w:t>
      </w:r>
      <w:r>
        <w:t xml:space="preserve"> </w:t>
      </w:r>
      <w:r>
        <w:t xml:space="preserve">Measures</w:t>
      </w:r>
      <w:r>
        <w:t xml:space="preserve"> </w:t>
      </w:r>
      <w:r>
        <w:rPr>
          <w:bCs/>
          <w:b/>
        </w:rPr>
        <w:t xml:space="preserve">50.00% (1/2 scenarios)</w:t>
      </w:r>
      <w:r>
        <w:t xml:space="preserve">:</w:t>
      </w:r>
      <w:r>
        <w:t xml:space="preserve"> </w:t>
      </w:r>
      <w:r>
        <w:t xml:space="preserve">-</w:t>
      </w:r>
      <w:r>
        <w:t xml:space="preserve"> </w:t>
      </w:r>
      <w:r>
        <w:rPr>
          <w:bCs/>
          <w:b/>
        </w:rPr>
        <w:t xml:space="preserve">Case #38 (Chit-chat - Gratitude):</w:t>
      </w:r>
      <w:r>
        <w:t xml:space="preserve"> </w:t>
      </w:r>
      <w:r>
        <w:t xml:space="preserve">Accurately handled dialogically without invoking destination queries.</w:t>
      </w:r>
      <w:r>
        <w:t xml:space="preserve"> </w:t>
      </w:r>
      <w:r>
        <w:t xml:space="preserve">-</w:t>
      </w:r>
      <w:r>
        <w:t xml:space="preserve"> </w:t>
      </w:r>
      <w:r>
        <w:rPr>
          <w:bCs/>
          <w:b/>
        </w:rPr>
        <w:t xml:space="preserve">Case #37 (Chit-chat - Greeting):</w:t>
      </w:r>
      <w:r>
        <w:t xml:space="preserve"> </w:t>
      </w:r>
      <w:r>
        <w:t xml:space="preserve">Input query</w:t>
      </w:r>
      <w:r>
        <w:t xml:space="preserve"> </w:t>
      </w:r>
      <w:r>
        <w:rPr>
          <w:iCs/>
          <w:i/>
        </w:rPr>
        <w:t xml:space="preserve">“</w:t>
      </w:r>
      <w:r>
        <w:rPr>
          <w:iCs/>
          <w:i/>
        </w:rPr>
        <w:t xml:space="preserve">Halo selamat pagi min</w:t>
      </w:r>
      <w:r>
        <w:rPr>
          <w:iCs/>
          <w:i/>
        </w:rPr>
        <w:t xml:space="preserve">”</w:t>
      </w:r>
      <w:r>
        <w:t xml:space="preserve">, where the benchmark ground truth expected empty spatial records (</w:t>
      </w:r>
      <w:r>
        <w:rPr>
          <w:rStyle w:val="VerbatimChar"/>
        </w:rPr>
        <w:t xml:space="preserve">expect_empty = true</w:t>
      </w:r>
      <w:r>
        <w:t xml:space="preserve">). However, the conversational handler returned 10 popular city recommendations as an onboarding greeting (</w:t>
      </w:r>
      <w:r>
        <w:rPr>
          <w:rStyle w:val="VerbatimChar"/>
        </w:rPr>
        <w:t xml:space="preserve">count(places) = 10</w:t>
      </w:r>
      <w:r>
        <w:t xml:space="preserve">), causing the empty set expectation to evaluate as false. This reflects non-spatial dialogue onboarding behavior rather than a spatial predicate flaw.</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complete benchmark suite):</w:t>
      </w:r>
      <w:r>
        <w:t xml:space="preserve"> </w:t>
      </w:r>
      <w:r>
        <w:t xml:space="preserve">Combining all scenarios yields an overall execution compliance rate of</w:t>
      </w:r>
      <w:r>
        <w:t xml:space="preserve"> </w:t>
      </w:r>
      <w:r>
        <w:rPr>
          <w:bCs/>
          <w:b/>
        </w:rPr>
        <w:t xml:space="preserve">97.50% (39/40 scenarios)</w:t>
      </w:r>
      <w:r>
        <w:t xml:space="preserve">.</w:t>
      </w:r>
    </w:p>
    <w:p>
      <w:pPr>
        <w:pStyle w:val="BodyText"/>
      </w:pPr>
      <w:r>
        <w:t xml:space="preserve">All 36 pure spatial scenarios are proven 100% compliant and reproducible autonomously via</w:t>
      </w:r>
      <w:r>
        <w:t xml:space="preserve"> </w:t>
      </w:r>
      <w:r>
        <w:rPr>
          <w:rStyle w:val="VerbatimChar"/>
        </w:rPr>
        <w:t xml:space="preserve">php benchmark/proposed/evaluator.php</w:t>
      </w:r>
      <w:r>
        <w:t xml:space="preserve">.</w:t>
      </w:r>
    </w:p>
    <w:bookmarkEnd w:id="75"/>
    <w:bookmarkEnd w:id="76"/>
    <w:bookmarkStart w:id="80" w:name="Xa61ce5039b6512ec9a8a8d5799ed386dbf2ef88"/>
    <w:p>
      <w:pPr>
        <w:pStyle w:val="Heading3"/>
      </w:pPr>
      <w:r>
        <w:t xml:space="preserve">4.3 Spatial Failure Taxonomy (F1–F8) and Edge Case Analysis</w:t>
      </w:r>
    </w:p>
    <w:p>
      <w:pPr>
        <w:pStyle w:val="FirstParagraph"/>
      </w:pPr>
      <w:r>
        <w:t xml:space="preserve">To ensure scientific rigor, potential failure modes in intelligent spatial systems were classified into a formal taxonomy:</w:t>
      </w:r>
      <w:r>
        <w:t xml:space="preserve"> </w:t>
      </w:r>
      <w:r>
        <w:t xml:space="preserve">*</w:t>
      </w:r>
      <w:r>
        <w:t xml:space="preserve"> </w:t>
      </w:r>
      <w:r>
        <w:rPr>
          <w:bCs/>
          <w:b/>
        </w:rPr>
        <w:t xml:space="preserve">F1 (Semantic Parsing Failure):</w:t>
      </w:r>
      <w:r>
        <w:t xml:space="preserve"> </w:t>
      </w:r>
      <w:r>
        <w:t xml:space="preserve">The LLM misinterprets the user’s intent.</w:t>
      </w:r>
      <w:r>
        <w:t xml:space="preserve"> </w:t>
      </w:r>
      <w:r>
        <w:t xml:space="preserve">*</w:t>
      </w:r>
      <w:r>
        <w:t xml:space="preserve"> </w:t>
      </w:r>
      <w:r>
        <w:rPr>
          <w:bCs/>
          <w:b/>
        </w:rPr>
        <w:t xml:space="preserve">F2 (Schema Mismatch):</w:t>
      </w:r>
      <w:r>
        <w:t xml:space="preserve"> </w:t>
      </w:r>
      <w:r>
        <w:t xml:space="preserve">The user requests attributes not modeled in the relational schema.</w:t>
      </w:r>
      <w:r>
        <w:t xml:space="preserve"> </w:t>
      </w:r>
      <w:r>
        <w:t xml:space="preserve">*</w:t>
      </w:r>
      <w:r>
        <w:t xml:space="preserve"> </w:t>
      </w:r>
      <w:r>
        <w:rPr>
          <w:bCs/>
          <w:b/>
        </w:rPr>
        <w:t xml:space="preserve">F3 (Entity Resolution Failure):</w:t>
      </w:r>
      <w:r>
        <w:t xml:space="preserve"> </w:t>
      </w:r>
      <w:r>
        <w:t xml:space="preserve">User phrasing diverges from official database nomenclature.</w:t>
      </w:r>
      <w:r>
        <w:t xml:space="preserve"> </w:t>
      </w:r>
      <w:r>
        <w:t xml:space="preserve">*</w:t>
      </w:r>
      <w:r>
        <w:t xml:space="preserve"> </w:t>
      </w:r>
      <w:r>
        <w:rPr>
          <w:bCs/>
          <w:b/>
        </w:rPr>
        <w:t xml:space="preserve">F4 (Spatial Constraint Failure):</w:t>
      </w:r>
      <w:r>
        <w:t xml:space="preserve"> </w:t>
      </w:r>
      <w:r>
        <w:t xml:space="preserve">Radius or reference coordinates are mathematically out of bounds.</w:t>
      </w:r>
      <w:r>
        <w:t xml:space="preserve"> </w:t>
      </w:r>
      <w:r>
        <w:t xml:space="preserve">*</w:t>
      </w:r>
      <w:r>
        <w:t xml:space="preserve"> </w:t>
      </w:r>
      <w:r>
        <w:rPr>
          <w:bCs/>
          <w:b/>
        </w:rPr>
        <w:t xml:space="preserve">F5 (Query Compilation Failure):</w:t>
      </w:r>
      <w:r>
        <w:t xml:space="preserve"> </w:t>
      </w:r>
      <w:r>
        <w:t xml:space="preserve">SIR parameters fail to translate into valid SQL.</w:t>
      </w:r>
      <w:r>
        <w:t xml:space="preserve"> </w:t>
      </w:r>
      <w:r>
        <w:t xml:space="preserve">*</w:t>
      </w:r>
      <w:r>
        <w:t xml:space="preserve"> </w:t>
      </w:r>
      <w:r>
        <w:rPr>
          <w:bCs/>
          <w:b/>
        </w:rPr>
        <w:t xml:space="preserve">F6 (Empty-Result Case):</w:t>
      </w:r>
      <w:r>
        <w:t xml:space="preserve"> </w:t>
      </w:r>
      <w:r>
        <w:t xml:space="preserve">Syntactically valid SQL returns zero matching records.</w:t>
      </w:r>
      <w:r>
        <w:t xml:space="preserve"> </w:t>
      </w:r>
      <w:r>
        <w:t xml:space="preserve">*</w:t>
      </w:r>
      <w:r>
        <w:t xml:space="preserve"> </w:t>
      </w:r>
      <w:r>
        <w:rPr>
          <w:bCs/>
          <w:b/>
        </w:rPr>
        <w:t xml:space="preserve">F7 (Grounding Violation):</w:t>
      </w:r>
      <w:r>
        <w:t xml:space="preserve"> </w:t>
      </w:r>
      <w:r>
        <w:t xml:space="preserve">The NLG module introduces unsupported descriptive claims.</w:t>
      </w:r>
      <w:r>
        <w:t xml:space="preserve"> </w:t>
      </w:r>
      <w:r>
        <w:t xml:space="preserve">*</w:t>
      </w:r>
      <w:r>
        <w:t xml:space="preserve"> </w:t>
      </w:r>
      <w:r>
        <w:rPr>
          <w:bCs/>
          <w:b/>
        </w:rPr>
        <w:t xml:space="preserve">F8 (Out-of-Scope Request):</w:t>
      </w:r>
      <w:r>
        <w:t xml:space="preserve"> </w:t>
      </w:r>
      <w:r>
        <w:t xml:space="preserve">The request falls outside geographic jurisdiction or domain capabilities.</w:t>
      </w:r>
    </w:p>
    <w:p>
      <w:pPr>
        <w:pStyle w:val="BodyText"/>
      </w:pPr>
      <w:r>
        <w:t xml:space="preserve">Key edge case evaluations examined through this lens include:</w:t>
      </w:r>
    </w:p>
    <w:p>
      <w:pPr>
        <w:numPr>
          <w:ilvl w:val="0"/>
          <w:numId w:val="1006"/>
        </w:numPr>
      </w:pPr>
      <w:r>
        <w:rPr>
          <w:bCs/>
          <w:b/>
        </w:rPr>
        <w:t xml:space="preserve">Intent Preservation on Missing Menu Queries (Scenario 21 - F2/F6):</w:t>
      </w:r>
      <w:r>
        <w:br/>
      </w:r>
      <w:r>
        <w:t xml:space="preserve">In Scenario 21 (</w:t>
      </w:r>
      <w:r>
        <w:rPr>
          <w:iCs/>
          <w:i/>
        </w:rPr>
        <w:t xml:space="preserve">“</w:t>
      </w:r>
      <w:r>
        <w:rPr>
          <w:iCs/>
          <w:i/>
        </w:rPr>
        <w:t xml:space="preserve">places serving beef broth mie kocok</w:t>
      </w:r>
      <w:r>
        <w:rPr>
          <w:iCs/>
          <w:i/>
        </w:rPr>
        <w:t xml:space="preserve">”</w:t>
      </w:r>
      <w:r>
        <w:t xml:space="preserve">), the curated database of 22 POIs includes rendang, soto padang, durian, and souvenir confectioneries, but lacks mie kocok. Rather than silently swapping the user’s intent to Soto Padang without explanation (</w:t>
      </w:r>
      <w:r>
        <w:rPr>
          <w:iCs/>
          <w:i/>
        </w:rPr>
        <w:t xml:space="preserve">intent corruption</w:t>
      </w:r>
      <w:r>
        <w:t xml:space="preserve">), the system enforces an</w:t>
      </w:r>
      <w:r>
        <w:t xml:space="preserve"> </w:t>
      </w:r>
      <w:r>
        <w:rPr>
          <w:bCs/>
          <w:b/>
        </w:rPr>
        <w:t xml:space="preserve">Intent Preservation Rule</w:t>
      </w:r>
      <w:r>
        <w:t xml:space="preserve">, explicitly stating:</w:t>
      </w:r>
      <w:r>
        <w:br/>
      </w:r>
      <w:r>
        <w:t xml:space="preserve">&gt;</w:t>
      </w:r>
      <w:r>
        <w:t xml:space="preserve"> </w:t>
      </w:r>
      <w:r>
        <w:rPr>
          <w:iCs/>
          <w:i/>
        </w:rPr>
        <w:t xml:space="preserve">“</w:t>
      </w:r>
      <w:r>
        <w:rPr>
          <w:iCs/>
          <w:i/>
        </w:rPr>
        <w:t xml:space="preserve">The dish</w:t>
      </w:r>
      <w:r>
        <w:rPr>
          <w:iCs/>
          <w:i/>
        </w:rPr>
        <w:t xml:space="preserve"> </w:t>
      </w:r>
      <w:r>
        <w:rPr>
          <w:iCs/>
          <w:i/>
        </w:rPr>
        <w:t xml:space="preserve">‘</w:t>
      </w:r>
      <w:r>
        <w:rPr>
          <w:iCs/>
          <w:i/>
        </w:rPr>
        <w:t xml:space="preserve">mie kocok</w:t>
      </w:r>
      <w:r>
        <w:rPr>
          <w:iCs/>
          <w:i/>
        </w:rPr>
        <w:t xml:space="preserve">’</w:t>
      </w:r>
      <w:r>
        <w:rPr>
          <w:iCs/>
          <w:i/>
        </w:rPr>
        <w:t xml:space="preserve"> </w:t>
      </w:r>
      <w:r>
        <w:rPr>
          <w:iCs/>
          <w:i/>
        </w:rPr>
        <w:t xml:space="preserve">is currently unavailable in the Padang City tourism database. As an alternative local culinary option nearby, we recommend Soto Padang Roda Jaya.</w:t>
      </w:r>
      <w:r>
        <w:rPr>
          <w:iCs/>
          <w:i/>
        </w:rPr>
        <w:t xml:space="preserve">”</w:t>
      </w:r>
      <w:r>
        <w:br/>
      </w:r>
      <w:r>
        <w:t xml:space="preserve">This transparently maintains user trust while providing relevant spatial utility.</w:t>
      </w:r>
    </w:p>
    <w:p>
      <w:pPr>
        <w:numPr>
          <w:ilvl w:val="0"/>
          <w:numId w:val="1006"/>
        </w:numPr>
      </w:pPr>
      <w:r>
        <w:rPr>
          <w:bCs/>
          <w:b/>
        </w:rPr>
        <w:t xml:space="preserve">Context-Aware Spatial Fallback with Explicit Notification (Scenario 35 - F4):</w:t>
      </w:r>
      <w:r>
        <w:br/>
      </w:r>
      <w:r>
        <w:t xml:space="preserve">When a tourist queries the system from an origin coordinate situated far outside Padang City’s operational boundary (&gt;35 km, e.g., Jakarta &gt;900 km away, exceeding the 50 km operational spatial domain threshold), executing a direct spatial query against that remote location would be unfeasible. Rather than silently modifying the coordinate reference point or corrupting intent, the system activates a</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Your location is detected outside Padang City (~924 km away). The following recommendations are displayed relative to Padang City Center for your travel planning.</w:t>
      </w:r>
      <w:r>
        <w:rPr>
          <w:iCs/>
          <w:i/>
        </w:rPr>
        <w:t xml:space="preserve">”</w:t>
      </w:r>
    </w:p>
    <w:p>
      <w:pPr>
        <w:numPr>
          <w:ilvl w:val="0"/>
          <w:numId w:val="1006"/>
        </w:numPr>
      </w:pPr>
      <w:r>
        <w:rPr>
          <w:bCs/>
          <w:b/>
        </w:rPr>
        <w:t xml:space="preserve">Negative Query Robustness (F8):</w:t>
      </w:r>
      <w:r>
        <w:br/>
      </w:r>
      <w:r>
        <w:t xml:space="preserve">For anomalous requests (</w:t>
      </w:r>
      <w:r>
        <w:rPr>
          <w:iCs/>
          <w:i/>
        </w:rPr>
        <w:t xml:space="preserve">“</w:t>
      </w:r>
      <w:r>
        <w:rPr>
          <w:iCs/>
          <w:i/>
        </w:rPr>
        <w:t xml:space="preserve">snow skiing in Padang</w:t>
      </w:r>
      <w:r>
        <w:rPr>
          <w:iCs/>
          <w:i/>
        </w:rPr>
        <w:t xml:space="preserve">”</w:t>
      </w:r>
      <w:r>
        <w:t xml:space="preserve">,</w:t>
      </w:r>
      <w:r>
        <w:t xml:space="preserve"> </w:t>
      </w:r>
      <w:r>
        <w:rPr>
          <w:iCs/>
          <w:i/>
        </w:rPr>
        <w:t xml:space="preserve">“</w:t>
      </w:r>
      <w:r>
        <w:rPr>
          <w:iCs/>
          <w:i/>
        </w:rPr>
        <w:t xml:space="preserve">ancient Hindu temples in Padang</w:t>
      </w:r>
      <w:r>
        <w:rPr>
          <w:iCs/>
          <w:i/>
        </w:rPr>
        <w:t xml:space="preserve">”</w:t>
      </w:r>
      <w:r>
        <w:t xml:space="preserve">), the</w:t>
      </w:r>
      <w:r>
        <w:t xml:space="preserve"> </w:t>
      </w:r>
      <w:r>
        <w:rPr>
          <w:iCs/>
          <w:i/>
        </w:rPr>
        <w:t xml:space="preserve">SIR Validator</w:t>
      </w:r>
      <w:r>
        <w:t xml:space="preserve"> </w:t>
      </w:r>
      <w:r>
        <w:t xml:space="preserve">intercepts out-of-scope keywords, flagging</w:t>
      </w:r>
      <w:r>
        <w:t xml:space="preserve"> </w:t>
      </w:r>
      <w:r>
        <w:rPr>
          <w:rStyle w:val="VerbatimChar"/>
        </w:rPr>
        <w:t xml:space="preserve">is_out_of_scope = true</w:t>
      </w:r>
      <w:r>
        <w:t xml:space="preserve"> </w:t>
      </w:r>
      <w:r>
        <w:t xml:space="preserve">and returning 0 database records. The NLG module faithfully communicates:</w:t>
      </w:r>
      <w:r>
        <w:t xml:space="preserve"> </w:t>
      </w:r>
      <w:r>
        <w:rPr>
          <w:iCs/>
          <w:i/>
        </w:rPr>
        <w:t xml:space="preserve">“</w:t>
      </w:r>
      <w:r>
        <w:rPr>
          <w:iCs/>
          <w:i/>
        </w:rPr>
        <w:t xml:space="preserve">We apologize, but there are no snow skiing or Hindu temple attractions in Padang City.</w:t>
      </w:r>
      <w:r>
        <w:rPr>
          <w:iCs/>
          <w:i/>
        </w:rPr>
        <w:t xml:space="preserve">”</w:t>
      </w:r>
      <w:r>
        <w:t xml:space="preserve"> </w:t>
      </w:r>
      <w:r>
        <w:t xml:space="preserve">This achieved a</w:t>
      </w:r>
      <w:r>
        <w:t xml:space="preserve"> </w:t>
      </w:r>
      <w:r>
        <w:rPr>
          <w:bCs/>
          <w:b/>
        </w:rPr>
        <w:t xml:space="preserve">100.00% Honest Rejection Rate</w:t>
      </w:r>
      <w:r>
        <w:t xml:space="preserve"> </w:t>
      </w:r>
      <w:r>
        <w:t xml:space="preserve">with zero fabricated destinations, as shown in Figure 7.</w:t>
      </w:r>
    </w:p>
    <w:p>
      <w:pPr>
        <w:pStyle w:val="FirstParagraph"/>
      </w:pPr>
      <w:r>
        <w:drawing>
          <wp:inline>
            <wp:extent cx="5334000" cy="3333750"/>
            <wp:effectExtent b="0" l="0" r="0" t="0"/>
            <wp:docPr descr="" title="" id="78" name="Picture"/>
            <a:graphic>
              <a:graphicData uri="http://schemas.openxmlformats.org/drawingml/2006/picture">
                <pic:pic>
                  <pic:nvPicPr>
                    <pic:cNvPr descr="images/figure7_hallucination_evaluation.png" id="79" name="Picture"/>
                    <pic:cNvPicPr>
                      <a:picLocks noChangeArrowheads="1" noChangeAspect="1"/>
                    </pic:cNvPicPr>
                  </pic:nvPicPr>
                  <pic:blipFill>
                    <a:blip r:embed="rId7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7. Demonstration of System Robustness: Honest Rejection of Negative Out-of-Scope Inquiries alongside Accurate Multi-Criteria Grounded Retrieval.</w:t>
      </w:r>
    </w:p>
    <w:bookmarkEnd w:id="80"/>
    <w:bookmarkStart w:id="81" w:name="multi-baseline-comparative-analysis"/>
    <w:p>
      <w:pPr>
        <w:pStyle w:val="Heading3"/>
      </w:pPr>
      <w:r>
        <w:t xml:space="preserve">4.4 Multi-Baseline Comparative Analysis</w:t>
      </w:r>
    </w:p>
    <w:p>
      <w:pPr>
        <w:pStyle w:val="FirstParagraph"/>
      </w:pPr>
      <w:r>
        <w:t xml:space="preserve">To validate the architectural superiority of the proposed framework, comparative evaluation was conducted against four representative baselines, prominently featuring the precursor research</w:t>
      </w:r>
      <w:r>
        <w:t xml:space="preserve"> </w:t>
      </w:r>
      <w:r>
        <w:rPr>
          <w:iCs/>
          <w:i/>
        </w:rPr>
        <w:t xml:space="preserve">DTExplorer</w:t>
      </w:r>
      <w:r>
        <w:t xml:space="preserve"> </w:t>
      </w:r>
      <w:r>
        <w:t xml:space="preserve">(Afnarius et al., 2026) [2]. Table 5 details the architectural matrix:</w:t>
      </w:r>
    </w:p>
    <w:p>
      <w:pPr>
        <w:pStyle w:val="BodyText"/>
      </w:pPr>
      <w:r>
        <w:rPr>
          <w:bCs/>
          <w:b/>
        </w:rPr>
        <w:t xml:space="preserve">Table 5. Architectural Comparison Against Alternative Paradigms and DTExplorer Lineage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Dimension</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(Afnarius et al., 2026) [2]</w:t>
            </w:r>
          </w:p>
        </w:tc>
        <w:tc>
          <w:tcPr/>
          <w:p>
            <w:pPr>
              <w:pStyle w:val="Compact"/>
              <w:jc w:val="left"/>
            </w:pPr>
            <w:r>
              <w:t xml:space="preserve">Proposed System: Validated SIR</w:t>
            </w:r>
          </w:p>
        </w:tc>
      </w:tr>
      <w:tr>
        <w:tc>
          <w:tcPr/>
          <w:p>
            <w:pPr>
              <w:pStyle w:val="Compact"/>
              <w:jc w:val="left"/>
            </w:pPr>
            <w:r>
              <w:rPr>
                <w:bCs/>
                <w:b/>
              </w:rPr>
              <w:t xml:space="preserve">Interface Modality</w:t>
            </w:r>
          </w:p>
        </w:tc>
        <w:tc>
          <w:tcPr/>
          <w:p>
            <w:pPr>
              <w:pStyle w:val="Compact"/>
              <w:jc w:val="left"/>
            </w:pPr>
            <w:r>
              <w:t xml:space="preserve">Text chat only</w:t>
            </w:r>
          </w:p>
        </w:tc>
        <w:tc>
          <w:tcPr/>
          <w:p>
            <w:pPr>
              <w:pStyle w:val="Compact"/>
              <w:jc w:val="left"/>
            </w:pPr>
            <w:r>
              <w:t xml:space="preserve">Text chat only</w:t>
            </w:r>
          </w:p>
        </w:tc>
        <w:tc>
          <w:tcPr/>
          <w:p>
            <w:pPr>
              <w:pStyle w:val="Compact"/>
              <w:jc w:val="left"/>
            </w:pPr>
            <w:r>
              <w:t xml:space="preserve">Text chat with excerpts</w:t>
            </w:r>
          </w:p>
        </w:tc>
        <w:tc>
          <w:tcPr/>
          <w:p>
            <w:pPr>
              <w:pStyle w:val="Compact"/>
              <w:jc w:val="left"/>
            </w:pPr>
            <w:r>
              <w:t xml:space="preserve">WIMP GUI (dropdown menus, radius slider)</w:t>
            </w:r>
          </w:p>
        </w:tc>
        <w:tc>
          <w:tcPr/>
          <w:p>
            <w:pPr>
              <w:pStyle w:val="Compact"/>
              <w:jc w:val="left"/>
            </w:pPr>
            <w:r>
              <w:rPr>
                <w:bCs/>
                <w:b/>
              </w:rPr>
              <w:t xml:space="preserve">Dual-Synchronized Multimodal</w:t>
            </w:r>
            <w:r>
              <w:t xml:space="preserve"> </w:t>
            </w:r>
            <w:r>
              <w:t xml:space="preserve">(Chat + Leaflet OSRM)</w:t>
            </w:r>
          </w:p>
        </w:tc>
      </w:tr>
      <w:tr>
        <w:tc>
          <w:tcPr/>
          <w:p>
            <w:pPr>
              <w:pStyle w:val="Compact"/>
              <w:jc w:val="left"/>
            </w:pPr>
            <w:r>
              <w:rPr>
                <w:bCs/>
                <w:b/>
              </w:rPr>
              <w:t xml:space="preserve">Cognitive Interaction</w:t>
            </w:r>
          </w:p>
        </w:tc>
        <w:tc>
          <w:tcPr/>
          <w:p>
            <w:pPr>
              <w:pStyle w:val="Compact"/>
              <w:jc w:val="left"/>
            </w:pPr>
            <w:r>
              <w:t xml:space="preserve">Conversational (unreliable)</w:t>
            </w:r>
          </w:p>
        </w:tc>
        <w:tc>
          <w:tcPr/>
          <w:p>
            <w:pPr>
              <w:pStyle w:val="Compact"/>
              <w:jc w:val="left"/>
            </w:pPr>
            <w:r>
              <w:t xml:space="preserve">Conversational (syntax errors)</w:t>
            </w:r>
          </w:p>
        </w:tc>
        <w:tc>
          <w:tcPr/>
          <w:p>
            <w:pPr>
              <w:pStyle w:val="Compact"/>
              <w:jc w:val="left"/>
            </w:pPr>
            <w:r>
              <w:t xml:space="preserve">Conversational (unstructured)</w:t>
            </w:r>
          </w:p>
        </w:tc>
        <w:tc>
          <w:tcPr/>
          <w:p>
            <w:pPr>
              <w:pStyle w:val="Compact"/>
              <w:jc w:val="left"/>
            </w:pPr>
            <w:r>
              <w:t xml:space="preserve">Manual form parameterization</w:t>
            </w:r>
          </w:p>
        </w:tc>
        <w:tc>
          <w:tcPr/>
          <w:p>
            <w:pPr>
              <w:pStyle w:val="Compact"/>
              <w:jc w:val="left"/>
            </w:pPr>
            <w:r>
              <w:rPr>
                <w:bCs/>
                <w:b/>
              </w:rPr>
              <w:t xml:space="preserve">Conversational with Zero Cognitive Friction</w:t>
            </w:r>
          </w:p>
        </w:tc>
      </w:tr>
      <w:tr>
        <w:tc>
          <w:tcPr/>
          <w:p>
            <w:pPr>
              <w:pStyle w:val="Compact"/>
              <w:jc w:val="left"/>
            </w:pPr>
            <w:r>
              <w:rPr>
                <w:bCs/>
                <w:b/>
              </w:rPr>
              <w:t xml:space="preserve">Database Authority</w:t>
            </w:r>
          </w:p>
        </w:tc>
        <w:tc>
          <w:tcPr/>
          <w:p>
            <w:pPr>
              <w:pStyle w:val="Compact"/>
              <w:jc w:val="left"/>
            </w:pPr>
            <w:r>
              <w:t xml:space="preserve">None</w:t>
            </w:r>
          </w:p>
        </w:tc>
        <w:tc>
          <w:tcPr/>
          <w:p>
            <w:pPr>
              <w:pStyle w:val="Compact"/>
              <w:jc w:val="left"/>
            </w:pPr>
            <w:r>
              <w:t xml:space="preserve">Direct SQL generation (vulnerable to injection &amp; hallucination)</w:t>
            </w:r>
          </w:p>
        </w:tc>
        <w:tc>
          <w:tcPr/>
          <w:p>
            <w:pPr>
              <w:pStyle w:val="Compact"/>
              <w:jc w:val="left"/>
            </w:pPr>
            <w:r>
              <w:t xml:space="preserve">Read-only vector search</w:t>
            </w:r>
          </w:p>
        </w:tc>
        <w:tc>
          <w:tcPr/>
          <w:p>
            <w:pPr>
              <w:pStyle w:val="Compact"/>
              <w:jc w:val="left"/>
            </w:pPr>
            <w:r>
              <w:t xml:space="preserve">Hardcoded static query builder</w:t>
            </w:r>
          </w:p>
        </w:tc>
        <w:tc>
          <w:tcPr/>
          <w:p>
            <w:pPr>
              <w:pStyle w:val="Compact"/>
              <w:jc w:val="left"/>
            </w:pPr>
            <w:r>
              <w:rPr>
                <w:bCs/>
                <w:b/>
              </w:rPr>
              <w:t xml:space="preserve">Zero SQL Authority:</w:t>
            </w:r>
            <w:r>
              <w:t xml:space="preserve"> </w:t>
            </w:r>
            <w:r>
              <w:t xml:space="preserve">Generates only validated, typed SIR objects</w:t>
            </w:r>
          </w:p>
        </w:tc>
      </w:tr>
      <w:tr>
        <w:tc>
          <w:tcPr/>
          <w:p>
            <w:pPr>
              <w:pStyle w:val="Compact"/>
              <w:jc w:val="left"/>
            </w:pPr>
            <w:r>
              <w:rPr>
                <w:bCs/>
                <w:b/>
              </w:rPr>
              <w:t xml:space="preserve">Spatial Distance Model</w:t>
            </w:r>
          </w:p>
        </w:tc>
        <w:tc>
          <w:tcPr/>
          <w:p>
            <w:pPr>
              <w:pStyle w:val="Compact"/>
              <w:jc w:val="left"/>
            </w:pPr>
            <w:r>
              <w:t xml:space="preserve">Hallucinated distances</w:t>
            </w:r>
          </w:p>
        </w:tc>
        <w:tc>
          <w:tcPr/>
          <w:p>
            <w:pPr>
              <w:pStyle w:val="Compact"/>
              <w:jc w:val="left"/>
            </w:pPr>
            <w:r>
              <w:t xml:space="preserve">Syntax-dependent; prone to trigonometric errors</w:t>
            </w:r>
          </w:p>
        </w:tc>
        <w:tc>
          <w:tcPr/>
          <w:p>
            <w:pPr>
              <w:pStyle w:val="Compact"/>
              <w:jc w:val="left"/>
            </w:pPr>
            <w:r>
              <w:t xml:space="preserve">Ineffective for mathematical radius bounds</w:t>
            </w:r>
          </w:p>
        </w:tc>
        <w:tc>
          <w:tcPr/>
          <w:p>
            <w:pPr>
              <w:pStyle w:val="Compact"/>
              <w:jc w:val="left"/>
            </w:pPr>
            <w:r>
              <w:t xml:space="preserve">Planar Euclidean approximation (</w:t>
            </w:r>
            <w:r>
              <w:rPr>
                <w:rStyle w:val="VerbatimChar"/>
              </w:rPr>
              <w:t xml:space="preserve">ST_Distance * 111.32</w:t>
            </w:r>
            <w:r>
              <w:t xml:space="preserve">)</w:t>
            </w:r>
          </w:p>
        </w:tc>
        <w:tc>
          <w:tcPr/>
          <w:p>
            <w:pPr>
              <w:pStyle w:val="Compact"/>
              <w:jc w:val="left"/>
            </w:pPr>
            <w:r>
              <w:rPr>
                <w:bCs/>
                <w:b/>
              </w:rPr>
              <w:t xml:space="preserve">Native ST_Distance_Sphere Spatial Function</w:t>
            </w:r>
            <w:r>
              <w:t xml:space="preserve"> </w:t>
            </w:r>
            <w:r>
              <w:t xml:space="preserve">executed deterministically in MySQL 8.0</w:t>
            </w:r>
          </w:p>
        </w:tc>
      </w:tr>
      <w:tr>
        <w:tc>
          <w:tcPr/>
          <w:p>
            <w:pPr>
              <w:pStyle w:val="Compact"/>
              <w:jc w:val="left"/>
            </w:pPr>
            <w:r>
              <w:rPr>
                <w:bCs/>
                <w:b/>
              </w:rPr>
              <w:t xml:space="preserve">Circadian Schedule &amp; Cost</w:t>
            </w:r>
          </w:p>
        </w:tc>
        <w:tc>
          <w:tcPr/>
          <w:p>
            <w:pPr>
              <w:pStyle w:val="Compact"/>
              <w:jc w:val="left"/>
            </w:pPr>
            <w:r>
              <w:t xml:space="preserve">Fabricated opening times and prices</w:t>
            </w:r>
          </w:p>
        </w:tc>
        <w:tc>
          <w:tcPr/>
          <w:p>
            <w:pPr>
              <w:pStyle w:val="Compact"/>
              <w:jc w:val="left"/>
            </w:pPr>
            <w:r>
              <w:t xml:space="preserve">Prone to conditional SQL logic errors</w:t>
            </w:r>
          </w:p>
        </w:tc>
        <w:tc>
          <w:tcPr/>
          <w:p>
            <w:pPr>
              <w:pStyle w:val="Compact"/>
              <w:jc w:val="left"/>
            </w:pPr>
            <w:r>
              <w:t xml:space="preserve">Incapable of inequality evaluations</w:t>
            </w:r>
          </w:p>
        </w:tc>
        <w:tc>
          <w:tcPr/>
          <w:p>
            <w:pPr>
              <w:pStyle w:val="Compact"/>
              <w:jc w:val="left"/>
            </w:pPr>
            <w:r>
              <w:t xml:space="preserve">Unsupported (manual modal browsing)</w:t>
            </w:r>
          </w:p>
        </w:tc>
        <w:tc>
          <w:tcPr/>
          <w:p>
            <w:pPr>
              <w:pStyle w:val="Compact"/>
              <w:jc w:val="left"/>
            </w:pPr>
            <w:r>
              <w:rPr>
                <w:bCs/>
                <w:b/>
              </w:rPr>
              <w:t xml:space="preserve">Deterministic Parameterized Predicates</w:t>
            </w:r>
            <w:r>
              <w:t xml:space="preserve"> </w:t>
            </w:r>
            <w:r>
              <w:t xml:space="preserve">on relational tables</w:t>
            </w:r>
          </w:p>
        </w:tc>
      </w:tr>
      <w:tr>
        <w:tc>
          <w:tcPr/>
          <w:p>
            <w:pPr>
              <w:pStyle w:val="Compact"/>
              <w:jc w:val="left"/>
            </w:pPr>
            <w:r>
              <w:rPr>
                <w:bCs/>
                <w:b/>
              </w:rPr>
              <w:t xml:space="preserve">Entity Fabrication Rate</w:t>
            </w:r>
          </w:p>
        </w:tc>
        <w:tc>
          <w:tcPr/>
          <w:p>
            <w:pPr>
              <w:pStyle w:val="Compact"/>
              <w:jc w:val="left"/>
            </w:pPr>
            <w:r>
              <w:t xml:space="preserve">Severe (</w:t>
            </w:r>
            <m:oMath>
              <m:r>
                <m:rPr>
                  <m:sty m:val="p"/>
                </m:rPr>
                <m:t>&gt;</m:t>
              </m:r>
              <m:r>
                <m:t>30</m:t>
              </m:r>
              <m:r>
                <m:rPr>
                  <m:sty m:val="p"/>
                </m:rPr>
                <m:t>%</m:t>
              </m:r>
            </m:oMath>
            <w:r>
              <w:t xml:space="preserve">)</w:t>
            </w:r>
          </w:p>
        </w:tc>
        <w:tc>
          <w:tcPr/>
          <w:p>
            <w:pPr>
              <w:pStyle w:val="Compact"/>
              <w:jc w:val="left"/>
            </w:pPr>
            <w:r>
              <w:t xml:space="preserve">Moderate (</w:t>
            </w:r>
            <m:oMath>
              <m:r>
                <m:t>15</m:t>
              </m:r>
              <m:r>
                <m:rPr>
                  <m:sty m:val="p"/>
                </m:rPr>
                <m:t>%</m:t>
              </m:r>
            </m:oMath>
            <w:r>
              <w:t xml:space="preserve">)</w:t>
            </w:r>
          </w:p>
        </w:tc>
        <w:tc>
          <w:tcPr/>
          <w:p>
            <w:pPr>
              <w:pStyle w:val="Compact"/>
              <w:jc w:val="left"/>
            </w:pPr>
            <w:r>
              <w:t xml:space="preserve">Low to Moderate</w:t>
            </w:r>
          </w:p>
        </w:tc>
        <w:tc>
          <w:tcPr/>
          <w:p>
            <w:pPr>
              <w:pStyle w:val="Compact"/>
              <w:jc w:val="left"/>
            </w:pPr>
            <w:r>
              <w:t xml:space="preserve">0.00% (Static DB)</w:t>
            </w:r>
          </w:p>
        </w:tc>
        <w:tc>
          <w:tcPr/>
          <w:p>
            <w:pPr>
              <w:pStyle w:val="Compact"/>
              <w:jc w:val="left"/>
            </w:pPr>
            <w:r>
              <w:rPr>
                <w:bCs/>
                <w:b/>
              </w:rPr>
              <w:t xml:space="preserve">0.00% (No fabricated POIs observed)</w:t>
            </w:r>
          </w:p>
        </w:tc>
      </w:tr>
      <w:tr>
        <w:tc>
          <w:tcPr/>
          <w:p>
            <w:pPr>
              <w:pStyle w:val="Compact"/>
              <w:jc w:val="left"/>
            </w:pPr>
            <w:r>
              <w:rPr>
                <w:bCs/>
                <w:b/>
              </w:rPr>
              <w:t xml:space="preserve">Grounding Enforcement</w:t>
            </w:r>
          </w:p>
        </w:tc>
        <w:tc>
          <w:tcPr/>
          <w:p>
            <w:pPr>
              <w:pStyle w:val="Compact"/>
              <w:jc w:val="left"/>
            </w:pPr>
            <w:r>
              <w:t xml:space="preserve">None</w:t>
            </w:r>
          </w:p>
        </w:tc>
        <w:tc>
          <w:tcPr/>
          <w:p>
            <w:pPr>
              <w:pStyle w:val="Compact"/>
              <w:jc w:val="left"/>
            </w:pPr>
            <w:r>
              <w:t xml:space="preserve">Prompt-dependent</w:t>
            </w:r>
          </w:p>
        </w:tc>
        <w:tc>
          <w:tcPr/>
          <w:p>
            <w:pPr>
              <w:pStyle w:val="Compact"/>
              <w:jc w:val="left"/>
            </w:pPr>
            <w:r>
              <w:t xml:space="preserve">Document-bounded</w:t>
            </w:r>
          </w:p>
        </w:tc>
        <w:tc>
          <w:tcPr/>
          <w:p>
            <w:pPr>
              <w:pStyle w:val="Compact"/>
              <w:jc w:val="left"/>
            </w:pPr>
            <w:r>
              <w:t xml:space="preserve">Not applicable (no NLG)</w:t>
            </w:r>
          </w:p>
        </w:tc>
        <w:tc>
          <w:tcPr/>
          <w:p>
            <w:pPr>
              <w:pStyle w:val="Compact"/>
              <w:jc w:val="left"/>
            </w:pPr>
            <w:r>
              <w:rPr>
                <w:bCs/>
                <w:b/>
              </w:rPr>
              <w:t xml:space="preserve">Strict Grounding Contract via Algorithmic Validator</w:t>
            </w:r>
          </w:p>
        </w:tc>
      </w:tr>
      <w:tr>
        <w:tc>
          <w:tcPr/>
          <w:p>
            <w:pPr>
              <w:pStyle w:val="Compact"/>
              <w:jc w:val="left"/>
            </w:pPr>
            <w:r>
              <w:rPr>
                <w:bCs/>
                <w:b/>
              </w:rPr>
              <w:t xml:space="preserve">Routing Visualization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Google Directions API (Proprietary)</w:t>
            </w:r>
          </w:p>
        </w:tc>
        <w:tc>
          <w:tcPr/>
          <w:p>
            <w:pPr>
              <w:pStyle w:val="Compact"/>
              <w:jc w:val="left"/>
            </w:pPr>
            <w:r>
              <w:rPr>
                <w:bCs/>
                <w:b/>
              </w:rPr>
              <w:t xml:space="preserve">OSRM Engine (OpenStreetMap Contraction Hierarchies)</w:t>
            </w:r>
          </w:p>
        </w:tc>
      </w:tr>
    </w:tbl>
    <w:p>
      <w:pPr>
        <w:pStyle w:val="BodyText"/>
      </w:pPr>
      <w:r>
        <w:t xml:space="preserve">Furthermore, to benchmark this work against the broader trajectory of tourism Web GIS literature, Table 6 synthesizes the functional capabilities of the proposed system in comparison with the baseline literature analyzed by Afnarius et al. (2026, Table 3) [2]:</w:t>
      </w:r>
    </w:p>
    <w:p>
      <w:pPr>
        <w:pStyle w:val="BodyText"/>
      </w:pPr>
      <w:r>
        <w:rPr>
          <w:bCs/>
          <w:b/>
        </w:rPr>
        <w:t xml:space="preserve">Table 6. Comprehensive Feature Comparison with Preceding Tourism Web GIS Studies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Feature / Dimension</w:t>
            </w:r>
          </w:p>
        </w:tc>
        <w:tc>
          <w:tcPr/>
          <w:p>
            <w:pPr>
              <w:pStyle w:val="Compact"/>
              <w:jc w:val="center"/>
            </w:pPr>
            <w:r>
              <w:t xml:space="preserve">Cannata et al. (2022) [23]</w:t>
            </w:r>
          </w:p>
        </w:tc>
        <w:tc>
          <w:tcPr/>
          <w:p>
            <w:pPr>
              <w:pStyle w:val="Compact"/>
              <w:jc w:val="center"/>
            </w:pPr>
            <w:r>
              <w:t xml:space="preserve">Ihsan et al. (2021) [22]</w:t>
            </w:r>
          </w:p>
        </w:tc>
        <w:tc>
          <w:tcPr/>
          <w:p>
            <w:pPr>
              <w:pStyle w:val="Compact"/>
              <w:jc w:val="center"/>
            </w:pPr>
            <w:r>
              <w:t xml:space="preserve">Šoltésová et al. (2025) [21]</w:t>
            </w:r>
          </w:p>
        </w:tc>
        <w:tc>
          <w:tcPr/>
          <w:p>
            <w:pPr>
              <w:pStyle w:val="Compact"/>
              <w:jc w:val="center"/>
            </w:pPr>
            <w:r>
              <w:t xml:space="preserve">DTExplorer (Afnarius et al., 2026) [2]</w:t>
            </w:r>
          </w:p>
        </w:tc>
        <w:tc>
          <w:tcPr/>
          <w:p>
            <w:pPr>
              <w:pStyle w:val="Compact"/>
              <w:jc w:val="center"/>
            </w:pPr>
            <w:r>
              <w:t xml:space="preserve">Proposed Intelligent Web GIS (Present Study)</w:t>
            </w:r>
          </w:p>
        </w:tc>
      </w:tr>
      <w:tr>
        <w:tc>
          <w:tcPr/>
          <w:p>
            <w:pPr>
              <w:pStyle w:val="Compact"/>
              <w:jc w:val="left"/>
            </w:pPr>
            <w:r>
              <w:rPr>
                <w:bCs/>
                <w:b/>
              </w:rPr>
              <w:t xml:space="preserve">Web GIS Architecture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Partial</w:t>
            </w:r>
          </w:p>
        </w:tc>
        <w:tc>
          <w:tcPr/>
          <w:p>
            <w:pPr>
              <w:pStyle w:val="Compact"/>
              <w:jc w:val="center"/>
            </w:pPr>
            <w:r>
              <w:t xml:space="preserve">Yes</w:t>
            </w:r>
          </w:p>
        </w:tc>
        <w:tc>
          <w:tcPr/>
          <w:p>
            <w:pPr>
              <w:pStyle w:val="Compact"/>
              <w:jc w:val="center"/>
            </w:pPr>
            <w:r>
              <w:rPr>
                <w:bCs/>
                <w:b/>
              </w:rPr>
              <w:t xml:space="preserve">Yes (Full-viewport Leaflet.js)</w:t>
            </w:r>
          </w:p>
        </w:tc>
      </w:tr>
      <w:tr>
        <w:tc>
          <w:tcPr/>
          <w:p>
            <w:pPr>
              <w:pStyle w:val="Compact"/>
              <w:jc w:val="left"/>
            </w:pPr>
            <w:r>
              <w:rPr>
                <w:bCs/>
                <w:b/>
              </w:rPr>
              <w:t xml:space="preserve">Stakeholder-Curated POIs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 (43 POIs)</w:t>
            </w:r>
          </w:p>
        </w:tc>
        <w:tc>
          <w:tcPr/>
          <w:p>
            <w:pPr>
              <w:pStyle w:val="Compact"/>
              <w:jc w:val="center"/>
            </w:pPr>
            <w:r>
              <w:rPr>
                <w:bCs/>
                <w:b/>
              </w:rPr>
              <w:t xml:space="preserve">Yes (22 Curated POIs, Padang City)</w:t>
            </w:r>
          </w:p>
        </w:tc>
      </w:tr>
      <w:tr>
        <w:tc>
          <w:tcPr/>
          <w:p>
            <w:pPr>
              <w:pStyle w:val="Compact"/>
              <w:jc w:val="left"/>
            </w:pPr>
            <w:r>
              <w:rPr>
                <w:bCs/>
                <w:b/>
              </w:rPr>
              <w:t xml:space="preserve">Radius-Based Spatial Filtering</w:t>
            </w:r>
          </w:p>
        </w:tc>
        <w:tc>
          <w:tcPr/>
          <w:p>
            <w:pPr>
              <w:pStyle w:val="Compact"/>
              <w:jc w:val="center"/>
            </w:pPr>
            <w:r>
              <w:t xml:space="preserve">No</w:t>
            </w:r>
          </w:p>
        </w:tc>
        <w:tc>
          <w:tcPr/>
          <w:p>
            <w:pPr>
              <w:pStyle w:val="Compact"/>
              <w:jc w:val="center"/>
            </w:pPr>
            <w:r>
              <w:t xml:space="preserve">Yes (Buffer 500 m)</w:t>
            </w:r>
          </w:p>
        </w:tc>
        <w:tc>
          <w:tcPr/>
          <w:p>
            <w:pPr>
              <w:pStyle w:val="Compact"/>
              <w:jc w:val="center"/>
            </w:pPr>
            <w:r>
              <w:t xml:space="preserve">No</w:t>
            </w:r>
          </w:p>
        </w:tc>
        <w:tc>
          <w:tcPr/>
          <w:p>
            <w:pPr>
              <w:pStyle w:val="Compact"/>
              <w:jc w:val="center"/>
            </w:pPr>
            <w:r>
              <w:t xml:space="preserve">Yes (Interactive Slider)</w:t>
            </w:r>
          </w:p>
        </w:tc>
        <w:tc>
          <w:tcPr/>
          <w:p>
            <w:pPr>
              <w:pStyle w:val="Compact"/>
              <w:jc w:val="center"/>
            </w:pPr>
            <w:r>
              <w:rPr>
                <w:bCs/>
                <w:b/>
              </w:rPr>
              <w:t xml:space="preserve">Yes (Dynamic Spatial Radius Buffer)</w:t>
            </w:r>
          </w:p>
        </w:tc>
      </w:tr>
      <w:tr>
        <w:tc>
          <w:tcPr/>
          <w:p>
            <w:pPr>
              <w:pStyle w:val="Compact"/>
              <w:jc w:val="left"/>
            </w:pPr>
            <w:r>
              <w:rPr>
                <w:bCs/>
                <w:b/>
              </w:rPr>
              <w:t xml:space="preserve">Real-Time Circadian Schedule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open_now</w:t>
            </w:r>
            <w:r>
              <w:rPr>
                <w:bCs/>
                <w:b/>
              </w:rPr>
              <w:t xml:space="preserve">,</w:t>
            </w:r>
            <w:r>
              <w:rPr>
                <w:bCs/>
                <w:b/>
              </w:rPr>
              <w:t xml:space="preserve"> </w:t>
            </w:r>
            <w:r>
              <w:rPr>
                <w:rStyle w:val="VerbatimChar"/>
                <w:bCs/>
                <w:b/>
              </w:rPr>
              <w:t xml:space="preserve">open_24h</w:t>
            </w:r>
            <w:r>
              <w:rPr>
                <w:bCs/>
                <w:b/>
              </w:rPr>
              <w:t xml:space="preserve"> </w:t>
            </w:r>
            <w:r>
              <w:rPr>
                <w:bCs/>
                <w:b/>
              </w:rPr>
              <w:t xml:space="preserve">Predicates)</w:t>
            </w:r>
          </w:p>
        </w:tc>
      </w:tr>
      <w:tr>
        <w:tc>
          <w:tcPr/>
          <w:p>
            <w:pPr>
              <w:pStyle w:val="Compact"/>
              <w:jc w:val="left"/>
            </w:pPr>
            <w:r>
              <w:rPr>
                <w:bCs/>
                <w:b/>
              </w:rPr>
              <w:t xml:space="preserve">Budget Ceiling Constraint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max_price</w:t>
            </w:r>
            <w:r>
              <w:rPr>
                <w:bCs/>
                <w:b/>
              </w:rPr>
              <w:t xml:space="preserve">,</w:t>
            </w:r>
            <w:r>
              <w:rPr>
                <w:bCs/>
                <w:b/>
              </w:rPr>
              <w:t xml:space="preserve"> </w:t>
            </w:r>
            <w:r>
              <w:rPr>
                <w:rStyle w:val="VerbatimChar"/>
                <w:bCs/>
                <w:b/>
              </w:rPr>
              <w:t xml:space="preserve">is_free</w:t>
            </w:r>
            <w:r>
              <w:rPr>
                <w:bCs/>
                <w:b/>
              </w:rPr>
              <w:t xml:space="preserve"> </w:t>
            </w:r>
            <w:r>
              <w:rPr>
                <w:bCs/>
                <w:b/>
              </w:rPr>
              <w:t xml:space="preserve">Predicates)</w:t>
            </w:r>
          </w:p>
        </w:tc>
      </w:tr>
      <w:tr>
        <w:tc>
          <w:tcPr/>
          <w:p>
            <w:pPr>
              <w:pStyle w:val="Compact"/>
              <w:jc w:val="left"/>
            </w:pPr>
            <w:r>
              <w:rPr>
                <w:bCs/>
                <w:b/>
              </w:rPr>
              <w:t xml:space="preserve">Interaction Modality</w:t>
            </w:r>
          </w:p>
        </w:tc>
        <w:tc>
          <w:tcPr/>
          <w:p>
            <w:pPr>
              <w:pStyle w:val="Compact"/>
              <w:jc w:val="center"/>
            </w:pPr>
            <w:r>
              <w:t xml:space="preserve">Form / Layer Toggles</w:t>
            </w:r>
          </w:p>
        </w:tc>
        <w:tc>
          <w:tcPr/>
          <w:p>
            <w:pPr>
              <w:pStyle w:val="Compact"/>
              <w:jc w:val="center"/>
            </w:pPr>
            <w:r>
              <w:t xml:space="preserve">Form Controls</w:t>
            </w:r>
          </w:p>
        </w:tc>
        <w:tc>
          <w:tcPr/>
          <w:p>
            <w:pPr>
              <w:pStyle w:val="Compact"/>
              <w:jc w:val="center"/>
            </w:pPr>
            <w:r>
              <w:t xml:space="preserve">Static Map Layers</w:t>
            </w:r>
          </w:p>
        </w:tc>
        <w:tc>
          <w:tcPr/>
          <w:p>
            <w:pPr>
              <w:pStyle w:val="Compact"/>
              <w:jc w:val="center"/>
            </w:pPr>
            <w:r>
              <w:t xml:space="preserve">Form Controls / Sliders</w:t>
            </w:r>
          </w:p>
        </w:tc>
        <w:tc>
          <w:tcPr/>
          <w:p>
            <w:pPr>
              <w:pStyle w:val="Compact"/>
              <w:jc w:val="center"/>
            </w:pPr>
            <w:r>
              <w:rPr>
                <w:bCs/>
                <w:b/>
              </w:rPr>
              <w:t xml:space="preserve">Natural Language Conversational Interface</w:t>
            </w:r>
          </w:p>
        </w:tc>
      </w:tr>
      <w:tr>
        <w:tc>
          <w:tcPr/>
          <w:p>
            <w:pPr>
              <w:pStyle w:val="Compact"/>
              <w:jc w:val="left"/>
            </w:pPr>
            <w:r>
              <w:rPr>
                <w:bCs/>
                <w:b/>
              </w:rPr>
              <w:t xml:space="preserve">Spatial Distance Calculation</w:t>
            </w:r>
          </w:p>
        </w:tc>
        <w:tc>
          <w:tcPr/>
          <w:p>
            <w:pPr>
              <w:pStyle w:val="Compact"/>
              <w:jc w:val="center"/>
            </w:pPr>
            <w:r>
              <w:t xml:space="preserve">Cartographic Display</w:t>
            </w:r>
          </w:p>
        </w:tc>
        <w:tc>
          <w:tcPr/>
          <w:p>
            <w:pPr>
              <w:pStyle w:val="Compact"/>
              <w:jc w:val="center"/>
            </w:pPr>
            <w:r>
              <w:t xml:space="preserve">Buffer Overlays</w:t>
            </w:r>
          </w:p>
        </w:tc>
        <w:tc>
          <w:tcPr/>
          <w:p>
            <w:pPr>
              <w:pStyle w:val="Compact"/>
              <w:jc w:val="center"/>
            </w:pPr>
            <w:r>
              <w:t xml:space="preserve">Buffer Overlays</w:t>
            </w:r>
          </w:p>
        </w:tc>
        <w:tc>
          <w:tcPr/>
          <w:p>
            <w:pPr>
              <w:pStyle w:val="Compact"/>
              <w:jc w:val="center"/>
            </w:pPr>
            <w:r>
              <w:t xml:space="preserve">Planar Euclidean (</w:t>
            </w:r>
            <w:r>
              <w:rPr>
                <w:rStyle w:val="VerbatimChar"/>
              </w:rPr>
              <w:t xml:space="preserve">ST_Distance</w:t>
            </w:r>
            <w:r>
              <w:t xml:space="preserve">)</w:t>
            </w:r>
          </w:p>
        </w:tc>
        <w:tc>
          <w:tcPr/>
          <w:p>
            <w:pPr>
              <w:pStyle w:val="Compact"/>
              <w:jc w:val="center"/>
            </w:pPr>
            <w:r>
              <w:rPr>
                <w:bCs/>
                <w:b/>
              </w:rPr>
              <w:t xml:space="preserve">MySQL 8.0 Native</w:t>
            </w:r>
            <w:r>
              <w:rPr>
                <w:bCs/>
                <w:b/>
              </w:rPr>
              <w:t xml:space="preserve"> </w:t>
            </w:r>
            <w:r>
              <w:rPr>
                <w:rStyle w:val="VerbatimChar"/>
                <w:bCs/>
                <w:b/>
              </w:rPr>
              <w:t xml:space="preserve">ST_Distance_Sphere</w:t>
            </w:r>
          </w:p>
        </w:tc>
      </w:tr>
      <w:tr>
        <w:tc>
          <w:tcPr/>
          <w:p>
            <w:pPr>
              <w:pStyle w:val="Compact"/>
              <w:jc w:val="left"/>
            </w:pPr>
            <w:r>
              <w:rPr>
                <w:bCs/>
                <w:b/>
              </w:rPr>
              <w:t xml:space="preserve">Turn-by-Turn Road Routing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Google Directions API</w:t>
            </w:r>
          </w:p>
        </w:tc>
        <w:tc>
          <w:tcPr/>
          <w:p>
            <w:pPr>
              <w:pStyle w:val="Compact"/>
              <w:jc w:val="center"/>
            </w:pPr>
            <w:r>
              <w:rPr>
                <w:bCs/>
                <w:b/>
              </w:rPr>
              <w:t xml:space="preserve">OSRM Contraction Hierarchies (OpenStreetMap)</w:t>
            </w:r>
          </w:p>
        </w:tc>
      </w:tr>
      <w:tr>
        <w:tc>
          <w:tcPr/>
          <w:p>
            <w:pPr>
              <w:pStyle w:val="Compact"/>
              <w:jc w:val="left"/>
            </w:pPr>
            <w:r>
              <w:rPr>
                <w:bCs/>
                <w:b/>
              </w:rPr>
              <w:t xml:space="preserve">AI Hallucination Mitigation</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rPr>
                <w:bCs/>
                <w:b/>
              </w:rPr>
              <w:t xml:space="preserve">Algorithmic Grounding Validator (</w:t>
            </w:r>
            <m:oMath>
              <m:r>
                <m:rPr>
                  <m:sty m:val="p"/>
                </m:rPr>
                <m:t>∀</m:t>
              </m:r>
              <m:r>
                <m:t>e</m:t>
              </m:r>
              <m:r>
                <m:rPr>
                  <m:sty m:val="p"/>
                </m:rPr>
                <m:t>∈</m:t>
              </m:r>
              <m:r>
                <m:t>E</m:t>
              </m:r>
              <m:r>
                <m:rPr>
                  <m:sty m:val="p"/>
                </m:rPr>
                <m:t>,</m:t>
              </m:r>
              <m:r>
                <m:t>e</m:t>
              </m:r>
              <m:r>
                <m:rPr>
                  <m:sty m:val="p"/>
                </m:rPr>
                <m:t>∈</m:t>
              </m:r>
              <m:r>
                <m:t>F</m:t>
              </m:r>
            </m:oMath>
            <w:r>
              <w:rPr>
                <w:bCs/>
                <w:b/>
              </w:rPr>
              <w:t xml:space="preserve">)</w:t>
            </w:r>
          </w:p>
        </w:tc>
      </w:tr>
      <w:tr>
        <w:tc>
          <w:tcPr/>
          <w:p>
            <w:pPr>
              <w:pStyle w:val="Compact"/>
              <w:jc w:val="left"/>
            </w:pPr>
            <w:r>
              <w:rPr>
                <w:bCs/>
                <w:b/>
              </w:rPr>
              <w:t xml:space="preserve">Technical Latency Benchmarking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(Millisecond Logging + 10k POI Stress Test)</w:t>
            </w:r>
          </w:p>
        </w:tc>
      </w:tr>
      <w:tr>
        <w:tc>
          <w:tcPr/>
          <w:p>
            <w:pPr>
              <w:pStyle w:val="Compact"/>
              <w:jc w:val="left"/>
            </w:pPr>
            <w:r>
              <w:rPr>
                <w:bCs/>
                <w:b/>
              </w:rPr>
              <w:t xml:space="preserve">Empirical Usability Evaluation (SUS)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(System Usability Scale = 84.25)</w:t>
            </w:r>
          </w:p>
        </w:tc>
      </w:tr>
    </w:tbl>
    <w:p>
      <w:pPr>
        <w:pStyle w:val="BodyText"/>
      </w:pPr>
      <w:r>
        <w:t xml:space="preserve">To guarantee scientific reproducibility and ensure an equitable evaluation (</w:t>
      </w:r>
      <w:r>
        <w:rPr>
          <w:iCs/>
          <w:i/>
        </w:rPr>
        <w:t xml:space="preserve">fair benchmark</w:t>
      </w:r>
      <w:r>
        <w:t xml:space="preserve">), all empirical multi-baseline experiments were executed under a standardized experimental protocol, as specified in Table 6a:</w:t>
      </w:r>
    </w:p>
    <w:p>
      <w:pPr>
        <w:pStyle w:val="BodyText"/>
      </w:pPr>
      <w:r>
        <w:rPr>
          <w:bCs/>
          <w:b/>
        </w:rPr>
        <w:t xml:space="preserve">Table 6a. Standardized Multi-Baseline Experimental Protocol Specification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Protocol Component</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[2]</w:t>
            </w:r>
          </w:p>
        </w:tc>
        <w:tc>
          <w:tcPr/>
          <w:p>
            <w:pPr>
              <w:pStyle w:val="Compact"/>
              <w:jc w:val="left"/>
            </w:pPr>
            <w:r>
              <w:t xml:space="preserve">Proposed System (This Study)</w:t>
            </w:r>
          </w:p>
        </w:tc>
      </w:tr>
      <w:tr>
        <w:tc>
          <w:tcPr/>
          <w:p>
            <w:pPr>
              <w:pStyle w:val="Compact"/>
              <w:jc w:val="left"/>
            </w:pPr>
            <w:r>
              <w:rPr>
                <w:bCs/>
                <w:b/>
              </w:rPr>
              <w:t xml:space="preserve">Foundation AI Model</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None (Deterministic WIMP)</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Inference Parameters</w:t>
            </w:r>
          </w:p>
        </w:tc>
        <w:tc>
          <w:tcPr/>
          <w:p>
            <w:pPr>
              <w:pStyle w:val="Compact"/>
              <w:jc w:val="left"/>
            </w:pPr>
            <m:oMath>
              <m:r>
                <m:t>T</m:t>
              </m:r>
              <m:r>
                <m:rPr>
                  <m:sty m:val="p"/>
                </m:rPr>
                <m:t>=</m:t>
              </m:r>
              <m:r>
                <m:t>0.0</m:t>
              </m:r>
            </m:oMath>
            <w:r>
              <w:t xml:space="preserve">, top_p=1.0, max_tokens=1000</w:t>
            </w:r>
          </w:p>
        </w:tc>
        <w:tc>
          <w:tcPr/>
          <w:p>
            <w:pPr>
              <w:pStyle w:val="Compact"/>
              <w:jc w:val="left"/>
            </w:pPr>
            <m:oMath>
              <m:r>
                <m:t>T</m:t>
              </m:r>
              <m:r>
                <m:rPr>
                  <m:sty m:val="p"/>
                </m:rPr>
                <m:t>=</m:t>
              </m:r>
              <m:r>
                <m:t>0.0</m:t>
              </m:r>
            </m:oMath>
            <w:r>
              <w:t xml:space="preserve">, top_p=1.0, max_tokens=1000</w:t>
            </w:r>
          </w:p>
        </w:tc>
        <w:tc>
          <w:tcPr/>
          <w:p>
            <w:pPr>
              <w:pStyle w:val="Compact"/>
              <w:jc w:val="left"/>
            </w:pPr>
            <m:oMath>
              <m:r>
                <m:t>T</m:t>
              </m:r>
              <m:r>
                <m:rPr>
                  <m:sty m:val="p"/>
                </m:rPr>
                <m:t>=</m:t>
              </m:r>
              <m:r>
                <m:t>0.0</m:t>
              </m:r>
            </m:oMath>
            <w:r>
              <w:t xml:space="preserve">, top_p=1.0, max_tokens=1000</w:t>
            </w:r>
          </w:p>
        </w:tc>
        <w:tc>
          <w:tcPr/>
          <w:p>
            <w:pPr>
              <w:pStyle w:val="Compact"/>
              <w:jc w:val="left"/>
            </w:pPr>
            <w:r>
              <w:t xml:space="preserve">N/A (Deterministic WIMP)</w:t>
            </w:r>
          </w:p>
        </w:tc>
        <w:tc>
          <w:tcPr/>
          <w:p>
            <w:pPr>
              <w:pStyle w:val="Compact"/>
              <w:jc w:val="left"/>
            </w:pPr>
            <m:oMath>
              <m:r>
                <m:t>T</m:t>
              </m:r>
              <m:r>
                <m:rPr>
                  <m:sty m:val="p"/>
                </m:rPr>
                <m:t>=</m:t>
              </m:r>
              <m:r>
                <m:t>0.0</m:t>
              </m:r>
            </m:oMath>
            <w:r>
              <w:t xml:space="preserve">, top_p=1.0, max_tokens=1000</w:t>
            </w:r>
          </w:p>
        </w:tc>
      </w:tr>
      <w:tr>
        <w:tc>
          <w:tcPr/>
          <w:p>
            <w:pPr>
              <w:pStyle w:val="Compact"/>
              <w:jc w:val="left"/>
            </w:pPr>
            <w:r>
              <w:rPr>
                <w:bCs/>
                <w:b/>
              </w:rPr>
              <w:t xml:space="preserve">Benchmark Query Corpus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r>
      <w:tr>
        <w:tc>
          <w:tcPr/>
          <w:p>
            <w:pPr>
              <w:pStyle w:val="Compact"/>
              <w:jc w:val="left"/>
            </w:pPr>
            <w:r>
              <w:rPr>
                <w:bCs/>
                <w:b/>
              </w:rPr>
              <w:t xml:space="preserve">Experimental Replications</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1 trial (Static deterministic)</w:t>
            </w:r>
          </w:p>
        </w:tc>
        <w:tc>
          <w:tcPr/>
          <w:p>
            <w:pPr>
              <w:pStyle w:val="Compact"/>
              <w:jc w:val="left"/>
            </w:pPr>
            <w:r>
              <w:t xml:space="preserve">3 independent trials (</w:t>
            </w:r>
            <m:oMath>
              <m:r>
                <m:t>N</m:t>
              </m:r>
              <m:r>
                <m:rPr>
                  <m:sty m:val="p"/>
                </m:rPr>
                <m:t>=</m:t>
              </m:r>
              <m:r>
                <m:t>120</m:t>
              </m:r>
            </m:oMath>
            <w:r>
              <w:t xml:space="preserve">)</w:t>
            </w:r>
          </w:p>
        </w:tc>
      </w:tr>
      <w:tr>
        <w:tc>
          <w:tcPr/>
          <w:p>
            <w:pPr>
              <w:pStyle w:val="Compact"/>
              <w:jc w:val="left"/>
            </w:pPr>
            <w:r>
              <w:rPr>
                <w:bCs/>
                <w:b/>
              </w:rPr>
              <w:t xml:space="preserve">Input / Prompt Schema</w:t>
            </w:r>
          </w:p>
        </w:tc>
        <w:tc>
          <w:tcPr/>
          <w:p>
            <w:pPr>
              <w:pStyle w:val="Compact"/>
              <w:jc w:val="left"/>
            </w:pPr>
            <w:r>
              <w:t xml:space="preserve">Direct conversational QA prompt</w:t>
            </w:r>
          </w:p>
        </w:tc>
        <w:tc>
          <w:tcPr/>
          <w:p>
            <w:pPr>
              <w:pStyle w:val="Compact"/>
              <w:jc w:val="left"/>
            </w:pPr>
            <w:r>
              <w:t xml:space="preserve">Text-to-SQL prompt with full DDL schema for</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Retrieval prompt with top-5 text chunk context</w:t>
            </w:r>
          </w:p>
        </w:tc>
        <w:tc>
          <w:tcPr/>
          <w:p>
            <w:pPr>
              <w:pStyle w:val="Compact"/>
              <w:jc w:val="left"/>
            </w:pPr>
            <w:r>
              <w:t xml:space="preserve">Manual form dropdown &amp; slider selections</w:t>
            </w:r>
          </w:p>
        </w:tc>
        <w:tc>
          <w:tcPr/>
          <w:p>
            <w:pPr>
              <w:pStyle w:val="Compact"/>
              <w:jc w:val="left"/>
            </w:pPr>
            <w:r>
              <w:t xml:space="preserve">Two-Stage Sandboxed Prompts: (1) NL</w:t>
            </w:r>
            <w:r>
              <w:t xml:space="preserve"> </w:t>
            </w:r>
            <m:oMath>
              <m:r>
                <m:rPr>
                  <m:sty m:val="p"/>
                </m:rPr>
                <m:t>→</m:t>
              </m:r>
            </m:oMath>
            <w:r>
              <w:t xml:space="preserve"> </w:t>
            </w:r>
            <w:r>
              <w:t xml:space="preserve">17-Attr SIR JSON, (2) Grounded NLG Prompt</w:t>
            </w:r>
          </w:p>
        </w:tc>
      </w:tr>
      <w:tr>
        <w:tc>
          <w:tcPr/>
          <w:p>
            <w:pPr>
              <w:pStyle w:val="Compact"/>
              <w:jc w:val="left"/>
            </w:pPr>
            <w:r>
              <w:rPr>
                <w:bCs/>
                <w:b/>
              </w:rPr>
              <w:t xml:space="preserve">Target Database</w:t>
            </w:r>
          </w:p>
        </w:tc>
        <w:tc>
          <w:tcPr/>
          <w:p>
            <w:pPr>
              <w:pStyle w:val="Compact"/>
              <w:jc w:val="left"/>
            </w:pPr>
            <w:r>
              <w:t xml:space="preserve">None (Zero DB access)</w:t>
            </w:r>
          </w:p>
        </w:tc>
        <w:tc>
          <w:tcPr/>
          <w:p>
            <w:pPr>
              <w:pStyle w:val="Compact"/>
              <w:jc w:val="left"/>
            </w:pPr>
            <w:r>
              <w:t xml:space="preserve">MySQL 8.0</w:t>
            </w:r>
            <w:r>
              <w:t xml:space="preserve"> </w:t>
            </w:r>
            <w:r>
              <w:rPr>
                <w:rStyle w:val="VerbatimChar"/>
              </w:rPr>
              <w:t xml:space="preserve">geo_db</w:t>
            </w:r>
            <w:r>
              <w:t xml:space="preserve"> </w:t>
            </w:r>
            <w:r>
              <w:t xml:space="preserve">(22 curated POIs)</w:t>
            </w:r>
          </w:p>
        </w:tc>
        <w:tc>
          <w:tcPr/>
          <w:p>
            <w:pPr>
              <w:pStyle w:val="Compact"/>
              <w:jc w:val="left"/>
            </w:pPr>
            <w:r>
              <w:t xml:space="preserve">POI Vector Embedding Index</w:t>
            </w:r>
          </w:p>
        </w:tc>
        <w:tc>
          <w:tcPr/>
          <w:p>
            <w:pPr>
              <w:pStyle w:val="Compact"/>
              <w:jc w:val="left"/>
            </w:pPr>
            <w:r>
              <w:t xml:space="preserve">Static relational database</w:t>
            </w:r>
          </w:p>
        </w:tc>
        <w:tc>
          <w:tcPr/>
          <w:p>
            <w:pPr>
              <w:pStyle w:val="Compact"/>
              <w:jc w:val="left"/>
            </w:pPr>
            <w:r>
              <w:t xml:space="preserve">MySQL 8.0</w:t>
            </w:r>
            <w:r>
              <w:t xml:space="preserve"> </w:t>
            </w:r>
            <w:r>
              <w:rPr>
                <w:rStyle w:val="VerbatimChar"/>
              </w:rPr>
              <w:t xml:space="preserve">geo_db</w:t>
            </w:r>
            <w:r>
              <w:t xml:space="preserve"> </w:t>
            </w:r>
            <w:r>
              <w:t xml:space="preserve">(22 curated POIs)</w:t>
            </w:r>
          </w:p>
        </w:tc>
      </w:tr>
      <w:tr>
        <w:tc>
          <w:tcPr/>
          <w:p>
            <w:pPr>
              <w:pStyle w:val="Compact"/>
              <w:jc w:val="left"/>
            </w:pPr>
            <w:r>
              <w:rPr>
                <w:bCs/>
                <w:b/>
              </w:rPr>
              <w:t xml:space="preserve">Execution &amp; Security</w:t>
            </w:r>
          </w:p>
        </w:tc>
        <w:tc>
          <w:tcPr/>
          <w:p>
            <w:pPr>
              <w:pStyle w:val="Compact"/>
              <w:jc w:val="left"/>
            </w:pPr>
            <w:r>
              <w:t xml:space="preserve">None</w:t>
            </w:r>
          </w:p>
        </w:tc>
        <w:tc>
          <w:tcPr/>
          <w:p>
            <w:pPr>
              <w:pStyle w:val="Compact"/>
              <w:jc w:val="left"/>
            </w:pPr>
            <w:r>
              <w:t xml:space="preserve">Direct SQL execution of raw LLM output</w:t>
            </w:r>
          </w:p>
        </w:tc>
        <w:tc>
          <w:tcPr/>
          <w:p>
            <w:pPr>
              <w:pStyle w:val="Compact"/>
              <w:jc w:val="left"/>
            </w:pPr>
            <w:r>
              <w:t xml:space="preserve">Cosine similarity ranking</w:t>
            </w:r>
          </w:p>
        </w:tc>
        <w:tc>
          <w:tcPr/>
          <w:p>
            <w:pPr>
              <w:pStyle w:val="Compact"/>
              <w:jc w:val="left"/>
            </w:pPr>
            <w:r>
              <w:t xml:space="preserve">Static hardcoded SQL</w:t>
            </w:r>
          </w:p>
        </w:tc>
        <w:tc>
          <w:tcPr/>
          <w:p>
            <w:pPr>
              <w:pStyle w:val="Compact"/>
              <w:jc w:val="left"/>
            </w:pPr>
            <w:r>
              <w:t xml:space="preserve">6-D Invariant Validator</w:t>
            </w:r>
            <w:r>
              <w:t xml:space="preserve"> </w:t>
            </w:r>
            <m:oMath>
              <m:r>
                <m:rPr>
                  <m:sty m:val="p"/>
                </m:rPr>
                <m:t>→</m:t>
              </m:r>
            </m:oMath>
            <w:r>
              <w:t xml:space="preserve"> </w:t>
            </w:r>
            <w:r>
              <w:t xml:space="preserve">Deterministic Compiler</w:t>
            </w:r>
            <w:r>
              <w:t xml:space="preserve"> </w:t>
            </w:r>
            <m:oMath>
              <m:r>
                <m:rPr>
                  <m:sty m:val="p"/>
                </m:rPr>
                <m:t>→</m:t>
              </m:r>
            </m:oMath>
            <w:r>
              <w:t xml:space="preserve"> </w:t>
            </w:r>
            <w:r>
              <w:rPr>
                <w:rStyle w:val="VerbatimChar"/>
              </w:rPr>
              <w:t xml:space="preserve">ST_Distance_Sphere</w:t>
            </w:r>
          </w:p>
        </w:tc>
      </w:tr>
      <w:tr>
        <w:tc>
          <w:tcPr/>
          <w:p>
            <w:pPr>
              <w:pStyle w:val="Compact"/>
              <w:jc w:val="left"/>
            </w:pPr>
            <w:r>
              <w:rPr>
                <w:bCs/>
                <w:b/>
              </w:rPr>
              <w:t xml:space="preserve">Factual Verification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Partial source citation checks</w:t>
            </w:r>
          </w:p>
        </w:tc>
        <w:tc>
          <w:tcPr/>
          <w:p>
            <w:pPr>
              <w:pStyle w:val="Compact"/>
              <w:jc w:val="left"/>
            </w:pPr>
            <w:r>
              <w:t xml:space="preserve">Static database facts (No NLG)</w:t>
            </w:r>
          </w:p>
        </w:tc>
        <w:tc>
          <w:tcPr/>
          <w:p>
            <w:pPr>
              <w:pStyle w:val="Compact"/>
              <w:jc w:val="left"/>
            </w:pPr>
            <w:r>
              <w:rPr>
                <w:iCs/>
                <w:i/>
              </w:rPr>
              <w:t xml:space="preserve">Algorithmic Claim-Level Grounding Validator</w:t>
            </w:r>
          </w:p>
        </w:tc>
      </w:tr>
    </w:tbl>
    <w:p>
      <w:pPr>
        <w:pStyle w:val="BodyText"/>
      </w:pPr>
      <w:r>
        <w:t xml:space="preserve">To provide empirical transparency regarding the 14 fabricated tourism entities (</w:t>
      </w:r>
      <w:r>
        <w:rPr>
          <w:iCs/>
          <w:i/>
        </w:rPr>
        <w:t xml:space="preserve">14 fabricated POIs</w:t>
      </w:r>
      <w:r>
        <w:t xml:space="preserve">) identified in Baseline A (</w:t>
      </w:r>
      <w:r>
        <w:rPr>
          <w:iCs/>
          <w:i/>
        </w:rPr>
        <w:t xml:space="preserve">Direct Unconstrained LLM</w:t>
      </w:r>
      <w:r>
        <w:t xml:space="preserve">), Table 6b details the hallucinated model outputs, their taxonomic failure classifications, actual locations, true geographic distances from Padang City, and the triggering benchmark scenario IDs. Baseline A was evaluated using DeepSeek-V3 (</w:t>
      </w:r>
      <w:r>
        <w:rPr>
          <w:rStyle w:val="VerbatimChar"/>
        </w:rPr>
        <w:t xml:space="preserve">deepseek-chat</w:t>
      </w:r>
      <w:r>
        <w:t xml:space="preserve">,</w:t>
      </w:r>
      <w:r>
        <w:t xml:space="preserve"> </w:t>
      </w:r>
      <m:oMath>
        <m:r>
          <m:t>T</m:t>
        </m:r>
        <m:r>
          <m:rPr>
            <m:sty m:val="p"/>
          </m:rPr>
          <m:t>=</m:t>
        </m:r>
        <m:r>
          <m:t>0.0</m:t>
        </m:r>
      </m:oMath>
      <w:r>
        <w:t xml:space="preserve">, top_p=1.0, 3 independent replications per scenario, total</w:t>
      </w:r>
      <w:r>
        <w:t xml:space="preserve"> </w:t>
      </w:r>
      <m:oMath>
        <m:r>
          <m:t>N</m:t>
        </m:r>
        <m:r>
          <m:rPr>
            <m:sty m:val="p"/>
          </m:rPr>
          <m:t>=</m:t>
        </m:r>
        <m:r>
          <m:t>120</m:t>
        </m:r>
      </m:oMath>
      <w:r>
        <w:t xml:space="preserve"> </w:t>
      </w:r>
      <w:r>
        <w:t xml:space="preserve">evaluations) under an ungrounded system prompt:</w:t>
      </w:r>
      <w:r>
        <w:t xml:space="preserve"> </w:t>
      </w:r>
      <w:r>
        <w:rPr>
          <w:iCs/>
          <w:i/>
        </w:rPr>
        <w:t xml:space="preserve">“</w:t>
      </w:r>
      <w:r>
        <w:rPr>
          <w:iCs/>
          <w:i/>
        </w:rPr>
        <w:t xml:space="preserve">You are a tourism assistant for Padang City. Answer the following user query by providing relevant tourist attraction recommendations along with locations, approximate distances, opening hours, and admission fees: [USER QUERY]</w:t>
      </w:r>
      <w:r>
        <w:rPr>
          <w:iCs/>
          <w:i/>
        </w:rPr>
        <w:t xml:space="preserve">”</w:t>
      </w:r>
      <w:r>
        <w:t xml:space="preserve">. Fabrication criteria were benchmarked against the official reference dataset of 22 curated Padang City POIs: (1)</w:t>
      </w:r>
      <w:r>
        <w:t xml:space="preserve"> </w:t>
      </w:r>
      <w:r>
        <w:rPr>
          <w:bCs/>
          <w:b/>
        </w:rPr>
        <w:t xml:space="preserve">Type I (Out-of-Jurisdiction Hallucination):</w:t>
      </w:r>
      <w:r>
        <w:t xml:space="preserve"> </w:t>
      </w:r>
      <w:r>
        <w:t xml:space="preserve">Real tourism entities that physically exist but are located outside the administrative boundaries of Padang City (&gt;30 km up to &gt;140 km away) and were falsely claimed to reside within Padang; and (2)</w:t>
      </w:r>
      <w:r>
        <w:t xml:space="preserve"> </w:t>
      </w:r>
      <w:r>
        <w:rPr>
          <w:bCs/>
          <w:b/>
        </w:rPr>
        <w:t xml:space="preserve">Type II (Purely Fictional Entities):</w:t>
      </w:r>
      <w:r>
        <w:t xml:space="preserve"> </w:t>
      </w:r>
      <w:r>
        <w:t xml:space="preserve">Fabricated attractions that possess zero physical real-world existence.</w:t>
      </w:r>
    </w:p>
    <w:p>
      <w:pPr>
        <w:pStyle w:val="BodyText"/>
      </w:pPr>
      <w:r>
        <w:rPr>
          <w:bCs/>
          <w:b/>
        </w:rPr>
        <w:t xml:space="preserve">Table 6b. Empirical Evidence and Taxonomic Classification of 14 Fabricated Tourism Entities in Baseline A (Direct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Fabricated Entity Name</w:t>
            </w:r>
          </w:p>
        </w:tc>
        <w:tc>
          <w:tcPr/>
          <w:p>
            <w:pPr>
              <w:pStyle w:val="Compact"/>
              <w:jc w:val="center"/>
            </w:pPr>
            <w:r>
              <w:t xml:space="preserve">Classification Type</w:t>
            </w:r>
          </w:p>
        </w:tc>
        <w:tc>
          <w:tcPr/>
          <w:p>
            <w:pPr>
              <w:pStyle w:val="Compact"/>
              <w:jc w:val="left"/>
            </w:pPr>
            <w:r>
              <w:t xml:space="preserve">Actual Physical Location / Status</w:t>
            </w:r>
          </w:p>
        </w:tc>
        <w:tc>
          <w:tcPr/>
          <w:p>
            <w:pPr>
              <w:pStyle w:val="Compact"/>
              <w:jc w:val="center"/>
            </w:pPr>
            <w:r>
              <w:t xml:space="preserve">Real Distance from Padang City</w:t>
            </w:r>
          </w:p>
        </w:tc>
        <w:tc>
          <w:tcPr/>
          <w:p>
            <w:pPr>
              <w:pStyle w:val="Compact"/>
              <w:jc w:val="center"/>
            </w:pPr>
            <w:r>
              <w:t xml:space="preserve">Trigger Scenario ID</w:t>
            </w:r>
          </w:p>
        </w:tc>
        <w:tc>
          <w:tcPr/>
          <w:p>
            <w:pPr>
              <w:pStyle w:val="Compact"/>
              <w:jc w:val="left"/>
            </w:pPr>
            <w:r>
              <w:t xml:space="preserve">Assessment Criteria &amp; Rationale</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Scenarios 16, 18</w:t>
            </w:r>
          </w:p>
        </w:tc>
        <w:tc>
          <w:tcPr/>
          <w:p>
            <w:pPr>
              <w:pStyle w:val="Compact"/>
              <w:jc w:val="left"/>
            </w:pPr>
            <w:r>
              <w:t xml:space="preserve">Real entity outside Padang administrative borders</w:t>
            </w:r>
          </w:p>
        </w:tc>
      </w:tr>
      <w:tr>
        <w:tc>
          <w:tcPr/>
          <w:p>
            <w:pPr>
              <w:pStyle w:val="Compact"/>
              <w:jc w:val="center"/>
            </w:pPr>
            <w:r>
              <w:rPr>
                <w:bCs/>
                <w:b/>
              </w:rPr>
              <w:t xml:space="preserve">2</w:t>
            </w:r>
          </w:p>
        </w:tc>
        <w:tc>
          <w:tcPr/>
          <w:p>
            <w:pPr>
              <w:pStyle w:val="Compact"/>
              <w:jc w:val="left"/>
            </w:pPr>
            <w:r>
              <w:t xml:space="preserve">Lembah Anai</w:t>
            </w:r>
          </w:p>
        </w:tc>
        <w:tc>
          <w:tcPr/>
          <w:p>
            <w:pPr>
              <w:pStyle w:val="Compact"/>
              <w:jc w:val="center"/>
            </w:pPr>
            <w:r>
              <w:t xml:space="preserve">Type I: Out-of-Jurisdiction</w:t>
            </w:r>
          </w:p>
        </w:tc>
        <w:tc>
          <w:tcPr/>
          <w:p>
            <w:pPr>
              <w:pStyle w:val="Compact"/>
              <w:jc w:val="left"/>
            </w:pPr>
            <w:r>
              <w:t xml:space="preserve">Tanah Datar Regency</w:t>
            </w:r>
          </w:p>
        </w:tc>
        <w:tc>
          <w:tcPr/>
          <w:p>
            <w:pPr>
              <w:pStyle w:val="Compact"/>
              <w:jc w:val="center"/>
            </w:pPr>
            <w:r>
              <w:t xml:space="preserve">~65 km Northeast</w:t>
            </w:r>
          </w:p>
        </w:tc>
        <w:tc>
          <w:tcPr/>
          <w:p>
            <w:pPr>
              <w:pStyle w:val="Compact"/>
              <w:jc w:val="center"/>
            </w:pPr>
            <w:r>
              <w:t xml:space="preserve">Scenarios 9, 11</w:t>
            </w:r>
          </w:p>
        </w:tc>
        <w:tc>
          <w:tcPr/>
          <w:p>
            <w:pPr>
              <w:pStyle w:val="Compact"/>
              <w:jc w:val="left"/>
            </w:pPr>
            <w:r>
              <w:t xml:space="preserve">Real entity outside Padang administrative borders</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Type I: Out-of-Jurisdiction</w:t>
            </w:r>
          </w:p>
        </w:tc>
        <w:tc>
          <w:tcPr/>
          <w:p>
            <w:pPr>
              <w:pStyle w:val="Compact"/>
              <w:jc w:val="left"/>
            </w:pPr>
            <w:r>
              <w:t xml:space="preserve">Solok / Tanah Datar Regencies</w:t>
            </w:r>
          </w:p>
        </w:tc>
        <w:tc>
          <w:tcPr/>
          <w:p>
            <w:pPr>
              <w:pStyle w:val="Compact"/>
              <w:jc w:val="center"/>
            </w:pPr>
            <w:r>
              <w:t xml:space="preserve">~70 km Northeast</w:t>
            </w:r>
          </w:p>
        </w:tc>
        <w:tc>
          <w:tcPr/>
          <w:p>
            <w:pPr>
              <w:pStyle w:val="Compact"/>
              <w:jc w:val="center"/>
            </w:pPr>
            <w:r>
              <w:t xml:space="preserve">Scenarios 2, 4</w:t>
            </w:r>
          </w:p>
        </w:tc>
        <w:tc>
          <w:tcPr/>
          <w:p>
            <w:pPr>
              <w:pStyle w:val="Compact"/>
              <w:jc w:val="left"/>
            </w:pPr>
            <w:r>
              <w:t xml:space="preserve">Real entity outside Padang administrative borders</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Type I: Out-of-Jurisdiction</w:t>
            </w:r>
          </w:p>
        </w:tc>
        <w:tc>
          <w:tcPr/>
          <w:p>
            <w:pPr>
              <w:pStyle w:val="Compact"/>
              <w:jc w:val="left"/>
            </w:pPr>
            <w:r>
              <w:t xml:space="preserve">Batusangkar, Tanah Datar Regency</w:t>
            </w:r>
          </w:p>
        </w:tc>
        <w:tc>
          <w:tcPr/>
          <w:p>
            <w:pPr>
              <w:pStyle w:val="Compact"/>
              <w:jc w:val="center"/>
            </w:pPr>
            <w:r>
              <w:t xml:space="preserve">~100 km Northeast</w:t>
            </w:r>
          </w:p>
        </w:tc>
        <w:tc>
          <w:tcPr/>
          <w:p>
            <w:pPr>
              <w:pStyle w:val="Compact"/>
              <w:jc w:val="center"/>
            </w:pPr>
            <w:r>
              <w:t xml:space="preserve">Scenarios 13, 14</w:t>
            </w:r>
          </w:p>
        </w:tc>
        <w:tc>
          <w:tcPr/>
          <w:p>
            <w:pPr>
              <w:pStyle w:val="Compact"/>
              <w:jc w:val="left"/>
            </w:pPr>
            <w:r>
              <w:t xml:space="preserve">Real entity outside Padang administrative borders</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Type I: Out-of-Jurisdiction</w:t>
            </w:r>
          </w:p>
        </w:tc>
        <w:tc>
          <w:tcPr/>
          <w:p>
            <w:pPr>
              <w:pStyle w:val="Compact"/>
              <w:jc w:val="left"/>
            </w:pPr>
            <w:r>
              <w:t xml:space="preserve">Painan, Pesisir Selatan Regency</w:t>
            </w:r>
          </w:p>
        </w:tc>
        <w:tc>
          <w:tcPr/>
          <w:p>
            <w:pPr>
              <w:pStyle w:val="Compact"/>
              <w:jc w:val="center"/>
            </w:pPr>
            <w:r>
              <w:t xml:space="preserve">~75 km South</w:t>
            </w:r>
          </w:p>
        </w:tc>
        <w:tc>
          <w:tcPr/>
          <w:p>
            <w:pPr>
              <w:pStyle w:val="Compact"/>
              <w:jc w:val="center"/>
            </w:pPr>
            <w:r>
              <w:t xml:space="preserve">Scenarios 1, 5</w:t>
            </w:r>
          </w:p>
        </w:tc>
        <w:tc>
          <w:tcPr/>
          <w:p>
            <w:pPr>
              <w:pStyle w:val="Compact"/>
              <w:jc w:val="left"/>
            </w:pPr>
            <w:r>
              <w:t xml:space="preserve">Real entity outside Padang administrative borders</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Type I: Out-of-Jurisdiction</w:t>
            </w:r>
          </w:p>
        </w:tc>
        <w:tc>
          <w:tcPr/>
          <w:p>
            <w:pPr>
              <w:pStyle w:val="Compact"/>
              <w:jc w:val="left"/>
            </w:pPr>
            <w:r>
              <w:t xml:space="preserve">Lima Puluh Kota Regency</w:t>
            </w:r>
          </w:p>
        </w:tc>
        <w:tc>
          <w:tcPr/>
          <w:p>
            <w:pPr>
              <w:pStyle w:val="Compact"/>
              <w:jc w:val="center"/>
            </w:pPr>
            <w:r>
              <w:t xml:space="preserve">~140 km Northeast</w:t>
            </w:r>
          </w:p>
        </w:tc>
        <w:tc>
          <w:tcPr/>
          <w:p>
            <w:pPr>
              <w:pStyle w:val="Compact"/>
              <w:jc w:val="center"/>
            </w:pPr>
            <w:r>
              <w:t xml:space="preserve">Scenario 16</w:t>
            </w:r>
          </w:p>
        </w:tc>
        <w:tc>
          <w:tcPr/>
          <w:p>
            <w:pPr>
              <w:pStyle w:val="Compact"/>
              <w:jc w:val="left"/>
            </w:pPr>
            <w:r>
              <w:t xml:space="preserve">Real entity outside Padang administrative borders</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Scenarios 10, 12</w:t>
            </w:r>
          </w:p>
        </w:tc>
        <w:tc>
          <w:tcPr/>
          <w:p>
            <w:pPr>
              <w:pStyle w:val="Compact"/>
              <w:jc w:val="left"/>
            </w:pPr>
            <w:r>
              <w:t xml:space="preserve">Real entity outside Padang administrative borders</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 10</w:t>
            </w:r>
          </w:p>
        </w:tc>
        <w:tc>
          <w:tcPr/>
          <w:p>
            <w:pPr>
              <w:pStyle w:val="Compact"/>
              <w:jc w:val="left"/>
            </w:pPr>
            <w:r>
              <w:t xml:space="preserve">Real entity outside Padang administrative borders</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Type I: Out-of-Jurisdiction</w:t>
            </w:r>
          </w:p>
        </w:tc>
        <w:tc>
          <w:tcPr/>
          <w:p>
            <w:pPr>
              <w:pStyle w:val="Compact"/>
              <w:jc w:val="left"/>
            </w:pPr>
            <w:r>
              <w:t xml:space="preserve">Agam Regency</w:t>
            </w:r>
          </w:p>
        </w:tc>
        <w:tc>
          <w:tcPr/>
          <w:p>
            <w:pPr>
              <w:pStyle w:val="Compact"/>
              <w:jc w:val="center"/>
            </w:pPr>
            <w:r>
              <w:t xml:space="preserve">~105 km North</w:t>
            </w:r>
          </w:p>
        </w:tc>
        <w:tc>
          <w:tcPr/>
          <w:p>
            <w:pPr>
              <w:pStyle w:val="Compact"/>
              <w:jc w:val="center"/>
            </w:pPr>
            <w:r>
              <w:t xml:space="preserve">Scenarios 10, 12</w:t>
            </w:r>
          </w:p>
        </w:tc>
        <w:tc>
          <w:tcPr/>
          <w:p>
            <w:pPr>
              <w:pStyle w:val="Compact"/>
              <w:jc w:val="left"/>
            </w:pPr>
            <w:r>
              <w:t xml:space="preserve">Real entity outside Padang administrative borders</w:t>
            </w:r>
          </w:p>
        </w:tc>
      </w:tr>
      <w:tr>
        <w:tc>
          <w:tcPr/>
          <w:p>
            <w:pPr>
              <w:pStyle w:val="Compact"/>
              <w:jc w:val="center"/>
            </w:pPr>
            <w:r>
              <w:rPr>
                <w:bCs/>
                <w:b/>
              </w:rPr>
              <w:t xml:space="preserve">10</w:t>
            </w:r>
          </w:p>
        </w:tc>
        <w:tc>
          <w:tcPr/>
          <w:p>
            <w:pPr>
              <w:pStyle w:val="Compact"/>
              <w:jc w:val="left"/>
            </w:pPr>
            <w:r>
              <w:t xml:space="preserve">Pantai Pasir Emas Padang</w:t>
            </w:r>
          </w:p>
        </w:tc>
        <w:tc>
          <w:tcPr/>
          <w:p>
            <w:pPr>
              <w:pStyle w:val="Compact"/>
              <w:jc w:val="center"/>
            </w:pPr>
            <w:r>
              <w:t xml:space="preserve">Type II: Purely Fictional</w:t>
            </w:r>
          </w:p>
        </w:tc>
        <w:tc>
          <w:tcPr/>
          <w:p>
            <w:pPr>
              <w:pStyle w:val="Compact"/>
              <w:jc w:val="left"/>
            </w:pPr>
            <w:r>
              <w:t xml:space="preserve">Non-existent (composite hallucination)</w:t>
            </w:r>
          </w:p>
        </w:tc>
        <w:tc>
          <w:tcPr/>
          <w:p>
            <w:pPr>
              <w:pStyle w:val="Compact"/>
              <w:jc w:val="center"/>
            </w:pPr>
            <w:r>
              <w:t xml:space="preserve">-</w:t>
            </w:r>
          </w:p>
        </w:tc>
        <w:tc>
          <w:tcPr/>
          <w:p>
            <w:pPr>
              <w:pStyle w:val="Compact"/>
              <w:jc w:val="center"/>
            </w:pPr>
            <w:r>
              <w:t xml:space="preserve">Scenario 4</w:t>
            </w:r>
          </w:p>
        </w:tc>
        <w:tc>
          <w:tcPr/>
          <w:p>
            <w:pPr>
              <w:pStyle w:val="Compact"/>
              <w:jc w:val="left"/>
            </w:pPr>
            <w:r>
              <w:t xml:space="preserve">Fabricated entity; missing from maps and registers</w:t>
            </w:r>
          </w:p>
        </w:tc>
      </w:tr>
      <w:tr>
        <w:tc>
          <w:tcPr/>
          <w:p>
            <w:pPr>
              <w:pStyle w:val="Compact"/>
              <w:jc w:val="center"/>
            </w:pPr>
            <w:r>
              <w:rPr>
                <w:bCs/>
                <w:b/>
              </w:rPr>
              <w:t xml:space="preserve">11</w:t>
            </w:r>
          </w:p>
        </w:tc>
        <w:tc>
          <w:tcPr/>
          <w:p>
            <w:pPr>
              <w:pStyle w:val="Compact"/>
              <w:jc w:val="left"/>
            </w:pPr>
            <w:r>
              <w:t xml:space="preserve">Taman Budaya Muaro Indah</w:t>
            </w:r>
          </w:p>
        </w:tc>
        <w:tc>
          <w:tcPr/>
          <w:p>
            <w:pPr>
              <w:pStyle w:val="Compact"/>
              <w:jc w:val="center"/>
            </w:pPr>
            <w:r>
              <w:t xml:space="preserve">Type II: Purely Fictional</w:t>
            </w:r>
          </w:p>
        </w:tc>
        <w:tc>
          <w:tcPr/>
          <w:p>
            <w:pPr>
              <w:pStyle w:val="Compact"/>
              <w:jc w:val="left"/>
            </w:pPr>
            <w:r>
              <w:t xml:space="preserve">Non-existent (composite hallucination)</w:t>
            </w:r>
          </w:p>
        </w:tc>
        <w:tc>
          <w:tcPr/>
          <w:p>
            <w:pPr>
              <w:pStyle w:val="Compact"/>
              <w:jc w:val="center"/>
            </w:pPr>
            <w:r>
              <w:t xml:space="preserve">-</w:t>
            </w:r>
          </w:p>
        </w:tc>
        <w:tc>
          <w:tcPr/>
          <w:p>
            <w:pPr>
              <w:pStyle w:val="Compact"/>
              <w:jc w:val="center"/>
            </w:pPr>
            <w:r>
              <w:t xml:space="preserve">Scenario 15</w:t>
            </w:r>
          </w:p>
        </w:tc>
        <w:tc>
          <w:tcPr/>
          <w:p>
            <w:pPr>
              <w:pStyle w:val="Compact"/>
              <w:jc w:val="left"/>
            </w:pPr>
            <w:r>
              <w:t xml:space="preserve">Fabricated entity; unlisted in official tourism data</w:t>
            </w:r>
          </w:p>
        </w:tc>
      </w:tr>
      <w:tr>
        <w:tc>
          <w:tcPr/>
          <w:p>
            <w:pPr>
              <w:pStyle w:val="Compact"/>
              <w:jc w:val="center"/>
            </w:pPr>
            <w:r>
              <w:rPr>
                <w:bCs/>
                <w:b/>
              </w:rPr>
              <w:t xml:space="preserve">12</w:t>
            </w:r>
          </w:p>
        </w:tc>
        <w:tc>
          <w:tcPr/>
          <w:p>
            <w:pPr>
              <w:pStyle w:val="Compact"/>
              <w:jc w:val="left"/>
            </w:pPr>
            <w:r>
              <w:t xml:space="preserve">Museum Bahari Minangkabau</w:t>
            </w:r>
          </w:p>
        </w:tc>
        <w:tc>
          <w:tcPr/>
          <w:p>
            <w:pPr>
              <w:pStyle w:val="Compact"/>
              <w:jc w:val="center"/>
            </w:pPr>
            <w:r>
              <w:t xml:space="preserve">Type II: Purely Fictional</w:t>
            </w:r>
          </w:p>
        </w:tc>
        <w:tc>
          <w:tcPr/>
          <w:p>
            <w:pPr>
              <w:pStyle w:val="Compact"/>
              <w:jc w:val="left"/>
            </w:pPr>
            <w:r>
              <w:t xml:space="preserve">Non-existent (model fabrication)</w:t>
            </w:r>
          </w:p>
        </w:tc>
        <w:tc>
          <w:tcPr/>
          <w:p>
            <w:pPr>
              <w:pStyle w:val="Compact"/>
              <w:jc w:val="center"/>
            </w:pPr>
            <w:r>
              <w:t xml:space="preserve">-</w:t>
            </w:r>
          </w:p>
        </w:tc>
        <w:tc>
          <w:tcPr/>
          <w:p>
            <w:pPr>
              <w:pStyle w:val="Compact"/>
              <w:jc w:val="center"/>
            </w:pPr>
            <w:r>
              <w:t xml:space="preserve">Scenario 13</w:t>
            </w:r>
          </w:p>
        </w:tc>
        <w:tc>
          <w:tcPr/>
          <w:p>
            <w:pPr>
              <w:pStyle w:val="Compact"/>
              <w:jc w:val="left"/>
            </w:pPr>
            <w:r>
              <w:t xml:space="preserve">Fabricated entity; never existed in Padang</w:t>
            </w:r>
          </w:p>
        </w:tc>
      </w:tr>
      <w:tr>
        <w:tc>
          <w:tcPr/>
          <w:p>
            <w:pPr>
              <w:pStyle w:val="Compact"/>
              <w:jc w:val="center"/>
            </w:pPr>
            <w:r>
              <w:rPr>
                <w:bCs/>
                <w:b/>
              </w:rPr>
              <w:t xml:space="preserve">13</w:t>
            </w:r>
          </w:p>
        </w:tc>
        <w:tc>
          <w:tcPr/>
          <w:p>
            <w:pPr>
              <w:pStyle w:val="Compact"/>
              <w:jc w:val="left"/>
            </w:pPr>
            <w:r>
              <w:t xml:space="preserve">Bukit Bintang Padang</w:t>
            </w:r>
          </w:p>
        </w:tc>
        <w:tc>
          <w:tcPr/>
          <w:p>
            <w:pPr>
              <w:pStyle w:val="Compact"/>
              <w:jc w:val="center"/>
            </w:pPr>
            <w:r>
              <w:t xml:space="preserve">Type II: Purely Fictional</w:t>
            </w:r>
          </w:p>
        </w:tc>
        <w:tc>
          <w:tcPr/>
          <w:p>
            <w:pPr>
              <w:pStyle w:val="Compact"/>
              <w:jc w:val="left"/>
            </w:pPr>
            <w:r>
              <w:t xml:space="preserve">Non-existent (cross-city analog transfer)</w:t>
            </w:r>
          </w:p>
        </w:tc>
        <w:tc>
          <w:tcPr/>
          <w:p>
            <w:pPr>
              <w:pStyle w:val="Compact"/>
              <w:jc w:val="center"/>
            </w:pPr>
            <w:r>
              <w:t xml:space="preserve">-</w:t>
            </w:r>
          </w:p>
        </w:tc>
        <w:tc>
          <w:tcPr/>
          <w:p>
            <w:pPr>
              <w:pStyle w:val="Compact"/>
              <w:jc w:val="center"/>
            </w:pPr>
            <w:r>
              <w:t xml:space="preserve">Scenario 10</w:t>
            </w:r>
          </w:p>
        </w:tc>
        <w:tc>
          <w:tcPr/>
          <w:p>
            <w:pPr>
              <w:pStyle w:val="Compact"/>
              <w:jc w:val="left"/>
            </w:pPr>
            <w:r>
              <w:t xml:space="preserve">Fabricated entity generated by AI model</w:t>
            </w:r>
          </w:p>
        </w:tc>
      </w:tr>
      <w:tr>
        <w:tc>
          <w:tcPr/>
          <w:p>
            <w:pPr>
              <w:pStyle w:val="Compact"/>
              <w:jc w:val="center"/>
            </w:pPr>
            <w:r>
              <w:rPr>
                <w:bCs/>
                <w:b/>
              </w:rPr>
              <w:t xml:space="preserve">14</w:t>
            </w:r>
          </w:p>
        </w:tc>
        <w:tc>
          <w:tcPr/>
          <w:p>
            <w:pPr>
              <w:pStyle w:val="Compact"/>
              <w:jc w:val="left"/>
            </w:pPr>
            <w:r>
              <w:t xml:space="preserve">Air Terjun Lubuk Hitam Permai</w:t>
            </w:r>
          </w:p>
        </w:tc>
        <w:tc>
          <w:tcPr/>
          <w:p>
            <w:pPr>
              <w:pStyle w:val="Compact"/>
              <w:jc w:val="center"/>
            </w:pPr>
            <w:r>
              <w:t xml:space="preserve">Type II: Purely Fictional</w:t>
            </w:r>
          </w:p>
        </w:tc>
        <w:tc>
          <w:tcPr/>
          <w:p>
            <w:pPr>
              <w:pStyle w:val="Compact"/>
              <w:jc w:val="left"/>
            </w:pPr>
            <w:r>
              <w:t xml:space="preserve">Non-existent (fictitious modifier)</w:t>
            </w:r>
          </w:p>
        </w:tc>
        <w:tc>
          <w:tcPr/>
          <w:p>
            <w:pPr>
              <w:pStyle w:val="Compact"/>
              <w:jc w:val="center"/>
            </w:pPr>
            <w:r>
              <w:t xml:space="preserve">-</w:t>
            </w:r>
          </w:p>
        </w:tc>
        <w:tc>
          <w:tcPr/>
          <w:p>
            <w:pPr>
              <w:pStyle w:val="Compact"/>
              <w:jc w:val="center"/>
            </w:pPr>
            <w:r>
              <w:t xml:space="preserve">Scenario 9</w:t>
            </w:r>
          </w:p>
        </w:tc>
        <w:tc>
          <w:tcPr/>
          <w:p>
            <w:pPr>
              <w:pStyle w:val="Compact"/>
              <w:jc w:val="left"/>
            </w:pPr>
            <w:r>
              <w:t xml:space="preserve">Fabricated entity generated by AI model</w:t>
            </w:r>
          </w:p>
        </w:tc>
      </w:tr>
    </w:tbl>
    <w:bookmarkEnd w:id="81"/>
    <w:bookmarkStart w:id="84" w:name="ablation-study"/>
    <w:p>
      <w:pPr>
        <w:pStyle w:val="Heading3"/>
      </w:pPr>
      <w:r>
        <w:t xml:space="preserve">4.5 Ablation Study</w:t>
      </w:r>
    </w:p>
    <w:p>
      <w:pPr>
        <w:pStyle w:val="FirstParagraph"/>
      </w:pPr>
      <w:r>
        <w:t xml:space="preserve">An empirical ablation study was conducted to isolate the contribution of each layer in the 5-layer pipeline. Table 7 presents the holistic architectural performance comparison:</w:t>
      </w:r>
    </w:p>
    <w:p>
      <w:pPr>
        <w:pStyle w:val="BodyText"/>
      </w:pPr>
      <w:r>
        <w:rPr>
          <w:bCs/>
          <w:b/>
        </w:rPr>
        <w:t xml:space="preserve">Table 7. Empirical Architecture Ablation Study Matrix</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Configuration</w:t>
            </w:r>
          </w:p>
        </w:tc>
        <w:tc>
          <w:tcPr/>
          <w:p>
            <w:pPr>
              <w:pStyle w:val="Compact"/>
              <w:jc w:val="center"/>
            </w:pPr>
            <w:r>
              <w:t xml:space="preserve">Semantic Parsing (SIR)</w:t>
            </w:r>
          </w:p>
        </w:tc>
        <w:tc>
          <w:tcPr/>
          <w:p>
            <w:pPr>
              <w:pStyle w:val="Compact"/>
              <w:jc w:val="center"/>
            </w:pPr>
            <w:r>
              <w:t xml:space="preserve">SQL Safety Invariant</w:t>
            </w:r>
          </w:p>
        </w:tc>
        <w:tc>
          <w:tcPr/>
          <w:p>
            <w:pPr>
              <w:pStyle w:val="Compact"/>
              <w:jc w:val="center"/>
            </w:pPr>
            <w:r>
              <w:t xml:space="preserve">Spatial Predicate Correctness</w:t>
            </w:r>
          </w:p>
        </w:tc>
        <w:tc>
          <w:tcPr/>
          <w:p>
            <w:pPr>
              <w:pStyle w:val="Compact"/>
              <w:jc w:val="center"/>
            </w:pPr>
            <w:r>
              <w:t xml:space="preserve">Grounding Fidelity</w:t>
            </w:r>
          </w:p>
        </w:tc>
        <w:tc>
          <w:tcPr/>
          <w:p>
            <w:pPr>
              <w:pStyle w:val="Compact"/>
              <w:jc w:val="center"/>
            </w:pPr>
            <w:r>
              <w:t xml:space="preserve">Entity Fabrication Rate</w:t>
            </w:r>
          </w:p>
        </w:tc>
      </w:tr>
      <w:tr>
        <w:tc>
          <w:tcPr/>
          <w:p>
            <w:pPr>
              <w:pStyle w:val="Compact"/>
              <w:jc w:val="left"/>
            </w:pPr>
            <w:r>
              <w:rPr>
                <w:bCs/>
                <w:b/>
              </w:rPr>
              <w:t xml:space="preserve">A: Direct LLM (NL → Answer)</w:t>
            </w:r>
          </w:p>
        </w:tc>
        <w:tc>
          <w:tcPr/>
          <w:p>
            <w:pPr>
              <w:pStyle w:val="Compact"/>
              <w:jc w:val="center"/>
            </w:pPr>
            <w:r>
              <w:t xml:space="preserve">Partial</w:t>
            </w:r>
          </w:p>
        </w:tc>
        <w:tc>
          <w:tcPr/>
          <w:p>
            <w:pPr>
              <w:pStyle w:val="Compact"/>
              <w:jc w:val="center"/>
            </w:pPr>
            <w:r>
              <w:t xml:space="preserve">None</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Injection-Prone</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without Validator (NL → SIR → SQL → DB → NLG)</w:t>
            </w:r>
          </w:p>
        </w:tc>
        <w:tc>
          <w:tcPr/>
          <w:p>
            <w:pPr>
              <w:pStyle w:val="Compact"/>
              <w:jc w:val="center"/>
            </w:pPr>
            <w:r>
              <w:t xml:space="preserve">100.00%</w:t>
            </w:r>
          </w:p>
        </w:tc>
        <w:tc>
          <w:tcPr/>
          <w:p>
            <w:pPr>
              <w:pStyle w:val="Compact"/>
              <w:jc w:val="center"/>
            </w:pPr>
            <w:r>
              <w:t xml:space="preserve">Partial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92.50% (Field: 99.28%)</w:t>
            </w:r>
          </w:p>
        </w:tc>
        <w:tc>
          <w:tcPr/>
          <w:p>
            <w:pPr>
              <w:pStyle w:val="Compact"/>
              <w:jc w:val="center"/>
            </w:pPr>
            <w:r>
              <w:rPr>
                <w:bCs/>
                <w:b/>
              </w:rPr>
              <w:t xml:space="preserve">Enforced (Safety Invariant)</w:t>
            </w:r>
          </w:p>
        </w:tc>
        <w:tc>
          <w:tcPr/>
          <w:p>
            <w:pPr>
              <w:pStyle w:val="Compact"/>
              <w:jc w:val="center"/>
            </w:pPr>
            <w:r>
              <w:rPr>
                <w:bCs/>
                <w:b/>
              </w:rPr>
              <w:t xml:space="preserve">100.00% (Overall: 97.50%)</w:t>
            </w:r>
          </w:p>
        </w:tc>
        <w:tc>
          <w:tcPr/>
          <w:p>
            <w:pPr>
              <w:pStyle w:val="Compact"/>
              <w:jc w:val="center"/>
            </w:pPr>
            <w:r>
              <w:rPr>
                <w:bCs/>
                <w:b/>
              </w:rPr>
              <w:t xml:space="preserve">100.00% (304/304 claims)</w:t>
            </w:r>
          </w:p>
        </w:tc>
        <w:tc>
          <w:tcPr/>
          <w:p>
            <w:pPr>
              <w:pStyle w:val="Compact"/>
              <w:jc w:val="center"/>
            </w:pPr>
            <w:r>
              <w:rPr>
                <w:bCs/>
                <w:b/>
              </w:rPr>
              <w:t xml:space="preserve">0.00% (0 Fabricated POIs)</w:t>
            </w:r>
          </w:p>
        </w:tc>
      </w:tr>
    </w:tbl>
    <w:p>
      <w:pPr>
        <w:pStyle w:val="BodyText"/>
      </w:pPr>
      <w:r>
        <w:t xml:space="preserve">The ablation results confirm that:</w:t>
      </w:r>
      <w:r>
        <w:t xml:space="preserve"> </w:t>
      </w:r>
      <w:r>
        <w:t xml:space="preserve">1. Removing the validation layer (</w:t>
      </w:r>
      <w:r>
        <w:rPr>
          <w:iCs/>
          <w:i/>
        </w:rPr>
        <w:t xml:space="preserve">Configuration C</w:t>
      </w:r>
      <w:r>
        <w:t xml:space="preserve">) reduces spatial predicate correctness to 90.00% because out-of-bound parameters leak into query execution.</w:t>
      </w:r>
      <w:r>
        <w:t xml:space="preserve"> </w:t>
      </w:r>
      <w:r>
        <w:t xml:space="preserve">2. Allowing the LLM to write raw SQL (</w:t>
      </w:r>
      <w:r>
        <w:rPr>
          <w:iCs/>
          <w:i/>
        </w:rPr>
        <w:t xml:space="preserve">Configuration B</w:t>
      </w:r>
      <w:r>
        <w:t xml:space="preserve">) incurs a 32.50% failure rate due to hallucinated column names and trigonometric syntax errors.</w:t>
      </w:r>
      <w:r>
        <w:t xml:space="preserve"> </w:t>
      </w:r>
      <w:r>
        <w:t xml:space="preserve">3. The proposed full pipeline (</w:t>
      </w:r>
      <w:r>
        <w:rPr>
          <w:iCs/>
          <w:i/>
        </w:rPr>
        <w:t xml:space="preserve">Configuration D</w:t>
      </w:r>
      <w:r>
        <w:t xml:space="preserve">) achieves optimal synergy, mitigating fabricated-entity hallucination under the evaluated benchmark conditions, resulting in an Entity Fabrication Rate of</w:t>
      </w:r>
      <w:r>
        <w:t xml:space="preserve"> </w:t>
      </w:r>
      <m:oMath>
        <m:r>
          <m:t>0.00</m:t>
        </m:r>
        <m:r>
          <m:rPr>
            <m:sty m:val="p"/>
          </m:rPr>
          <m:t>%</m:t>
        </m:r>
      </m:oMath>
      <w:r>
        <w:t xml:space="preserve"> </w:t>
      </w:r>
      <w:r>
        <w:t xml:space="preserve">(no fabricated POIs were observed across all 40 scenarios).</w:t>
      </w:r>
    </w:p>
    <w:p>
      <w:pPr>
        <w:pStyle w:val="BodyText"/>
      </w:pPr>
      <w:r>
        <w:t xml:space="preserve">To rigorously measure individual layer contributions, the ablation analysis isolates two distinct categories: (1) evaluation of the pure 6-dimensional validator invariants in</w:t>
      </w:r>
      <w:r>
        <w:t xml:space="preserve"> </w:t>
      </w:r>
      <w:r>
        <w:rPr>
          <w:iCs/>
          <w:i/>
        </w:rPr>
        <w:t xml:space="preserve">SirValidator</w:t>
      </w:r>
      <w:r>
        <w:t xml:space="preserve"> </w:t>
      </w:r>
      <w:r>
        <w:t xml:space="preserve">(Table 7a), and (2) evaluation of distinct system handling policies (Table 7b).</w:t>
      </w:r>
    </w:p>
    <w:p>
      <w:pPr>
        <w:pStyle w:val="BodyText"/>
      </w:pPr>
      <w:r>
        <w:rPr>
          <w:bCs/>
          <w:b/>
        </w:rPr>
        <w:t xml:space="preserve">Table 7a. Pure 6-Dimensional Invariant Validator Ablation Matrix (SirValidator)</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Validator Invariant Configuration</w:t>
            </w:r>
          </w:p>
        </w:tc>
        <w:tc>
          <w:tcPr/>
          <w:p>
            <w:pPr>
              <w:pStyle w:val="Compact"/>
              <w:jc w:val="center"/>
            </w:pPr>
            <w:r>
              <w:t xml:space="preserve">SIR Semantic Accuracy (%)</w:t>
            </w:r>
          </w:p>
        </w:tc>
        <w:tc>
          <w:tcPr/>
          <w:p>
            <w:pPr>
              <w:pStyle w:val="Compact"/>
              <w:jc w:val="center"/>
            </w:pPr>
            <w:r>
              <w:t xml:space="preserve">Spatial Predicate Correctness (%)</w:t>
            </w:r>
          </w:p>
        </w:tc>
        <w:tc>
          <w:tcPr/>
          <w:p>
            <w:pPr>
              <w:pStyle w:val="Compact"/>
              <w:jc w:val="center"/>
            </w:pPr>
            <w:r>
              <w:t xml:space="preserve">Injection / Anomaly Prevention (%)</w:t>
            </w:r>
          </w:p>
        </w:tc>
        <w:tc>
          <w:tcPr/>
          <w:p>
            <w:pPr>
              <w:pStyle w:val="Compact"/>
              <w:jc w:val="center"/>
            </w:pPr>
            <w:r>
              <w:t xml:space="preserve">SQL Execution Logic Errors</w:t>
            </w:r>
          </w:p>
        </w:tc>
      </w:tr>
      <w:tr>
        <w:tc>
          <w:tcPr/>
          <w:p>
            <w:pPr>
              <w:pStyle w:val="Compact"/>
              <w:jc w:val="left"/>
            </w:pPr>
            <w:r>
              <w:rPr>
                <w:bCs/>
                <w:b/>
              </w:rPr>
              <w:t xml:space="preserve">Full Validator (All 6 Dimensions Active)</w:t>
            </w:r>
          </w:p>
        </w:tc>
        <w:tc>
          <w:tcPr/>
          <w:p>
            <w:pPr>
              <w:pStyle w:val="Compact"/>
              <w:jc w:val="center"/>
            </w:pPr>
            <w:r>
              <w:rPr>
                <w:bCs/>
                <w:b/>
              </w:rPr>
              <w:t xml:space="preserve">100.00%</w:t>
            </w:r>
          </w:p>
        </w:tc>
        <w:tc>
          <w:tcPr/>
          <w:p>
            <w:pPr>
              <w:pStyle w:val="Compact"/>
              <w:jc w:val="center"/>
            </w:pPr>
            <w:r>
              <w:rPr>
                <w:bCs/>
                <w:b/>
              </w:rPr>
              <w:t xml:space="preserve">100.00% (Overall: 97.50%)</w:t>
            </w:r>
          </w:p>
        </w:tc>
        <w:tc>
          <w:tcPr/>
          <w:p>
            <w:pPr>
              <w:pStyle w:val="Compact"/>
              <w:jc w:val="center"/>
            </w:pPr>
            <w:r>
              <w:rPr>
                <w:bCs/>
                <w:b/>
              </w:rPr>
              <w:t xml:space="preserve">100.00%</w:t>
            </w:r>
          </w:p>
        </w:tc>
        <w:tc>
          <w:tcPr/>
          <w:p>
            <w:pPr>
              <w:pStyle w:val="Compact"/>
              <w:jc w:val="center"/>
            </w:pPr>
            <w:r>
              <w:rPr>
                <w:bCs/>
                <w:b/>
              </w:rPr>
              <w:t xml:space="preserve">0 occurrences</w:t>
            </w:r>
          </w:p>
        </w:tc>
      </w:tr>
      <w:tr>
        <w:tc>
          <w:tcPr/>
          <w:p>
            <w:pPr>
              <w:pStyle w:val="Compact"/>
              <w:jc w:val="left"/>
            </w:pPr>
            <w:r>
              <w:rPr>
                <w:iCs/>
                <w:i/>
              </w:rPr>
              <w:t xml:space="preserve">W/o Dimension 1: Schema &amp; Data Type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85.00% (XSS payload / type errors leak)</w:t>
            </w:r>
          </w:p>
        </w:tc>
        <w:tc>
          <w:tcPr/>
          <w:p>
            <w:pPr>
              <w:pStyle w:val="Compact"/>
              <w:jc w:val="center"/>
            </w:pPr>
            <w:r>
              <w:t xml:space="preserve">2 occurrences</w:t>
            </w:r>
          </w:p>
        </w:tc>
      </w:tr>
      <w:tr>
        <w:tc>
          <w:tcPr/>
          <w:p>
            <w:pPr>
              <w:pStyle w:val="Compact"/>
              <w:jc w:val="left"/>
            </w:pPr>
            <w:r>
              <w:rPr>
                <w:iCs/>
                <w:i/>
              </w:rPr>
              <w:t xml:space="preserve">W/o Dimension 2: Spatial Domain Invariant</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80.00% (Out-of-bounds coordinates run)</w:t>
            </w:r>
          </w:p>
        </w:tc>
        <w:tc>
          <w:tcPr/>
          <w:p>
            <w:pPr>
              <w:pStyle w:val="Compact"/>
              <w:jc w:val="center"/>
            </w:pPr>
            <w:r>
              <w:t xml:space="preserve">3 occurrences</w:t>
            </w:r>
          </w:p>
        </w:tc>
      </w:tr>
      <w:tr>
        <w:tc>
          <w:tcPr/>
          <w:p>
            <w:pPr>
              <w:pStyle w:val="Compact"/>
              <w:jc w:val="left"/>
            </w:pPr>
            <w:r>
              <w:rPr>
                <w:iCs/>
                <w:i/>
              </w:rPr>
              <w:t xml:space="preserve">W/o Dimension 3: Spatial Operator &amp; Distance Invariant</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75.00% (Negative / &gt;50km radius runs)</w:t>
            </w:r>
          </w:p>
        </w:tc>
        <w:tc>
          <w:tcPr/>
          <w:p>
            <w:pPr>
              <w:pStyle w:val="Compact"/>
              <w:jc w:val="center"/>
            </w:pPr>
            <w:r>
              <w:t xml:space="preserve">4 occurrences</w:t>
            </w:r>
          </w:p>
        </w:tc>
      </w:tr>
      <w:tr>
        <w:tc>
          <w:tcPr/>
          <w:p>
            <w:pPr>
              <w:pStyle w:val="Compact"/>
              <w:jc w:val="left"/>
            </w:pPr>
            <w:r>
              <w:rPr>
                <w:iCs/>
                <w:i/>
              </w:rPr>
              <w:t xml:space="preserve">W/o Dimension 4: Spatial Reference Coordinate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82.50% (Anchor resolution failure)</w:t>
            </w:r>
          </w:p>
        </w:tc>
        <w:tc>
          <w:tcPr/>
          <w:p>
            <w:pPr>
              <w:pStyle w:val="Compact"/>
              <w:jc w:val="center"/>
            </w:pPr>
            <w:r>
              <w:t xml:space="preserve">2 occurrences</w:t>
            </w:r>
          </w:p>
        </w:tc>
      </w:tr>
      <w:tr>
        <w:tc>
          <w:tcPr/>
          <w:p>
            <w:pPr>
              <w:pStyle w:val="Compact"/>
              <w:jc w:val="left"/>
            </w:pPr>
            <w:r>
              <w:rPr>
                <w:iCs/>
                <w:i/>
              </w:rPr>
              <w:t xml:space="preserve">W/o Dimension 5: Operational &amp; Price Invariant</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87.50% (Negative price/circadian glitch)</w:t>
            </w:r>
          </w:p>
        </w:tc>
        <w:tc>
          <w:tcPr/>
          <w:p>
            <w:pPr>
              <w:pStyle w:val="Compact"/>
              <w:jc w:val="center"/>
            </w:pPr>
            <w:r>
              <w:t xml:space="preserve">1 occurrence</w:t>
            </w:r>
          </w:p>
        </w:tc>
      </w:tr>
      <w:tr>
        <w:tc>
          <w:tcPr/>
          <w:p>
            <w:pPr>
              <w:pStyle w:val="Compact"/>
              <w:jc w:val="left"/>
            </w:pPr>
            <w:r>
              <w:rPr>
                <w:iCs/>
                <w:i/>
              </w:rPr>
              <w:t xml:space="preserve">W/o Dimension 6: Ontological Scope Invariant</w:t>
            </w:r>
          </w:p>
        </w:tc>
        <w:tc>
          <w:tcPr/>
          <w:p>
            <w:pPr>
              <w:pStyle w:val="Compact"/>
              <w:jc w:val="center"/>
            </w:pPr>
            <w:r>
              <w:t xml:space="preserve">100.00%</w:t>
            </w:r>
          </w:p>
        </w:tc>
        <w:tc>
          <w:tcPr/>
          <w:p>
            <w:pPr>
              <w:pStyle w:val="Compact"/>
              <w:jc w:val="center"/>
            </w:pPr>
            <w:r>
              <w:t xml:space="preserve">95.00%</w:t>
            </w:r>
          </w:p>
        </w:tc>
        <w:tc>
          <w:tcPr/>
          <w:p>
            <w:pPr>
              <w:pStyle w:val="Compact"/>
              <w:jc w:val="center"/>
            </w:pPr>
            <w:r>
              <w:t xml:space="preserve">0.00% (Ski/casino query reaches DB)</w:t>
            </w:r>
          </w:p>
        </w:tc>
        <w:tc>
          <w:tcPr/>
          <w:p>
            <w:pPr>
              <w:pStyle w:val="Compact"/>
              <w:jc w:val="center"/>
            </w:pPr>
            <w:r>
              <w:t xml:space="preserve">0 occurrences</w:t>
            </w:r>
          </w:p>
        </w:tc>
      </w:tr>
    </w:tbl>
    <w:p>
      <w:pPr>
        <w:pStyle w:val="BodyText"/>
      </w:pPr>
      <w:r>
        <w:rPr>
          <w:bCs/>
          <w:b/>
        </w:rPr>
        <w:t xml:space="preserve">Table 7b. System Handling Policies Evaluation (System Policy Handlers)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 Handling Policy</w:t>
            </w:r>
          </w:p>
        </w:tc>
        <w:tc>
          <w:tcPr/>
          <w:p>
            <w:pPr>
              <w:pStyle w:val="Compact"/>
              <w:jc w:val="left"/>
            </w:pPr>
            <w:r>
              <w:t xml:space="preserve">Module / Pipeline Component</w:t>
            </w:r>
          </w:p>
        </w:tc>
        <w:tc>
          <w:tcPr/>
          <w:p>
            <w:pPr>
              <w:pStyle w:val="Compact"/>
              <w:jc w:val="left"/>
            </w:pPr>
            <w:r>
              <w:t xml:space="preserve">Performance Without Policy</w:t>
            </w:r>
          </w:p>
        </w:tc>
        <w:tc>
          <w:tcPr/>
          <w:p>
            <w:pPr>
              <w:pStyle w:val="Compact"/>
              <w:jc w:val="left"/>
            </w:pPr>
            <w:r>
              <w:t xml:space="preserve">Performance With Active Policy</w:t>
            </w:r>
          </w:p>
        </w:tc>
        <w:tc>
          <w:tcPr/>
          <w:p>
            <w:pPr>
              <w:pStyle w:val="Compact"/>
              <w:jc w:val="left"/>
            </w:pPr>
            <w:r>
              <w:t xml:space="preserve">Impact on Usability &amp; System Reliability</w:t>
            </w:r>
          </w:p>
        </w:tc>
      </w:tr>
      <w:tr>
        <w:tc>
          <w:tcPr/>
          <w:p>
            <w:pPr>
              <w:pStyle w:val="Compact"/>
              <w:jc w:val="left"/>
            </w:pPr>
            <w:r>
              <w:rPr>
                <w:bCs/>
                <w:b/>
              </w:rPr>
              <w:t xml:space="preserve">Spatial Fallback Policy</w:t>
            </w:r>
          </w:p>
        </w:tc>
        <w:tc>
          <w:tcPr/>
          <w:p>
            <w:pPr>
              <w:pStyle w:val="Compact"/>
              <w:jc w:val="left"/>
            </w:pPr>
            <w:r>
              <w:t xml:space="preserve">Dynamic Radius Expansion (</w:t>
            </w:r>
            <m:oMath>
              <m:r>
                <m:t>10</m:t>
              </m:r>
              <m:r>
                <m:rPr>
                  <m:nor/>
                  <m:sty m:val="p"/>
                </m:rPr>
                <m:t> km</m:t>
              </m:r>
              <m:r>
                <m:rPr>
                  <m:sty m:val="p"/>
                </m:rPr>
                <m:t>→</m:t>
              </m:r>
              <m:r>
                <m:t>25</m:t>
              </m:r>
              <m:r>
                <m:rPr>
                  <m:nor/>
                  <m:sty m:val="p"/>
                </m:rPr>
                <m:t> km</m:t>
              </m:r>
            </m:oMath>
            <w:r>
              <w:t xml:space="preserve">)</w:t>
            </w:r>
          </w:p>
        </w:tc>
        <w:tc>
          <w:tcPr/>
          <w:p>
            <w:pPr>
              <w:pStyle w:val="Compact"/>
              <w:jc w:val="left"/>
            </w:pPr>
            <w:r>
              <w:t xml:space="preserve">62.50% Zero-Result Drop Rate (User deadlock with zero alternatives)</w:t>
            </w:r>
          </w:p>
        </w:tc>
        <w:tc>
          <w:tcPr/>
          <w:p>
            <w:pPr>
              <w:pStyle w:val="Compact"/>
              <w:jc w:val="left"/>
            </w:pPr>
            <w:r>
              <w:rPr>
                <w:bCs/>
                <w:b/>
              </w:rPr>
              <w:t xml:space="preserve">100.00% Spatial Transparency</w:t>
            </w:r>
            <w:r>
              <w:t xml:space="preserve"> </w:t>
            </w:r>
            <w:r>
              <w:t xml:space="preserve">(Automatically expands search scope if too narrow)</w:t>
            </w:r>
          </w:p>
        </w:tc>
        <w:tc>
          <w:tcPr/>
          <w:p>
            <w:pPr>
              <w:pStyle w:val="Compact"/>
              <w:jc w:val="left"/>
            </w:pPr>
            <w:r>
              <w:t xml:space="preserve">Resolves conversational deadlocks while observing zero fabricated entities across evaluated scenarios</w:t>
            </w:r>
          </w:p>
        </w:tc>
      </w:tr>
      <w:tr>
        <w:tc>
          <w:tcPr/>
          <w:p>
            <w:pPr>
              <w:pStyle w:val="Compact"/>
              <w:jc w:val="left"/>
            </w:pPr>
            <w:r>
              <w:rPr>
                <w:bCs/>
                <w:b/>
              </w:rPr>
              <w:t xml:space="preserve">Claim-Level Grounding Validator</w:t>
            </w:r>
          </w:p>
        </w:tc>
        <w:tc>
          <w:tcPr/>
          <w:p>
            <w:pPr>
              <w:pStyle w:val="Compact"/>
              <w:jc w:val="left"/>
            </w:pPr>
            <w:r>
              <w:t xml:space="preserve">Algorithmic Grounding Engine (</w:t>
            </w: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oMath>
            <w:r>
              <w:t xml:space="preserve">)</w:t>
            </w:r>
          </w:p>
        </w:tc>
        <w:tc>
          <w:tcPr/>
          <w:p>
            <w:pPr>
              <w:pStyle w:val="Compact"/>
              <w:jc w:val="left"/>
            </w:pPr>
            <w:r>
              <w:t xml:space="preserve">15.00% Attribute Claim Deviation (Hidden price &amp; spatial distance errors)</w:t>
            </w:r>
          </w:p>
        </w:tc>
        <w:tc>
          <w:tcPr/>
          <w:p>
            <w:pPr>
              <w:pStyle w:val="Compact"/>
              <w:jc w:val="left"/>
            </w:pPr>
            <w:r>
              <w:rPr>
                <w:bCs/>
                <w:b/>
              </w:rPr>
              <w:t xml:space="preserve">100.00% Grounding Fidelity (304/304 claims) &amp; 0.00% Fabricated POIs</w:t>
            </w:r>
            <w:r>
              <w:t xml:space="preserve"> </w:t>
            </w:r>
            <w:r>
              <w:t xml:space="preserve">(Verifies price, hours, distance, and entity names)</w:t>
            </w:r>
          </w:p>
        </w:tc>
        <w:tc>
          <w:tcPr/>
          <w:p>
            <w:pPr>
              <w:pStyle w:val="Compact"/>
              <w:jc w:val="left"/>
            </w:pPr>
            <w:r>
              <w:t xml:space="preserve">Validates quantitative factual correctness before payload dispatch to browser client</w:t>
            </w:r>
          </w:p>
        </w:tc>
      </w:tr>
    </w:tbl>
    <w:p>
      <w:pPr>
        <w:pStyle w:val="BodyText"/>
      </w:pPr>
      <w:r>
        <w:t xml:space="preserve">All underlying logic modules are rigorously validated through an automated PHPUnit test suite comprising</w:t>
      </w:r>
      <w:r>
        <w:t xml:space="preserve"> </w:t>
      </w:r>
      <w:r>
        <w:rPr>
          <w:bCs/>
          <w:b/>
        </w:rPr>
        <w:t xml:space="preserve">29 unit tests</w:t>
      </w:r>
      <w:r>
        <w:t xml:space="preserve"> </w:t>
      </w:r>
      <w:r>
        <w:t xml:space="preserve">with</w:t>
      </w:r>
      <w:r>
        <w:t xml:space="preserve"> </w:t>
      </w:r>
      <w:r>
        <w:rPr>
          <w:bCs/>
          <w:b/>
        </w:rPr>
        <w:t xml:space="preserve">92 assertions</w:t>
      </w:r>
      <w:r>
        <w:t xml:space="preserve"> </w:t>
      </w:r>
      <w:r>
        <w:t xml:space="preserve">(verifying invariant enforcement in</w:t>
      </w:r>
      <w:r>
        <w:t xml:space="preserve"> </w:t>
      </w:r>
      <w:r>
        <w:rPr>
          <w:iCs/>
          <w:i/>
        </w:rPr>
        <w:t xml:space="preserve">SirValidatorTest</w:t>
      </w:r>
      <w:r>
        <w:t xml:space="preserve">, multi-turn state merging, SQL injection and DDL resilience in</w:t>
      </w:r>
      <w:r>
        <w:t xml:space="preserve"> </w:t>
      </w:r>
      <w:r>
        <w:rPr>
          <w:iCs/>
          <w:i/>
        </w:rPr>
        <w:t xml:space="preserve">SpatialQueryCompilerTest</w:t>
      </w:r>
      <w:r>
        <w:t xml:space="preserve">, and algorithmic ungrounded entity rejection in</w:t>
      </w:r>
      <w:r>
        <w:t xml:space="preserve"> </w:t>
      </w:r>
      <w:r>
        <w:rPr>
          <w:iCs/>
          <w:i/>
        </w:rPr>
        <w:t xml:space="preserve">GroundingValidatorTest</w:t>
      </w:r>
      <w:r>
        <w:t xml:space="preserve">) with a 100% pass rate.</w:t>
      </w:r>
    </w:p>
    <w:bookmarkStart w:id="82" w:name="Xbcd54fb25c081da6fa63c75d019d04e2881f627"/>
    <w:p>
      <w:pPr>
        <w:pStyle w:val="Heading4"/>
      </w:pPr>
      <w:r>
        <w:t xml:space="preserve">4.5.1 Security Evaluation of Deterministic SQL Compiler</w:t>
      </w:r>
    </w:p>
    <w:p>
      <w:pPr>
        <w:pStyle w:val="FirstParagraph"/>
      </w:pPr>
      <w:r>
        <w:t xml:space="preserve">To validate the system’s resilience against adversarial spatial exploitation, penetration tests were conducted across key injection vectors. The evaluation empirically demonstrates that constraining the LLM to intermediate semantic parsing while compiling queries via deterministic parameter binding achieves an unauthorized query execution metric of exactly zero (</w:t>
      </w:r>
      <w:r>
        <w:rPr>
          <w:rStyle w:val="VerbatimChar"/>
        </w:rPr>
        <w:t xml:space="preserve">unauthorized query execution = 0</w:t>
      </w:r>
      <w:r>
        <w:t xml:space="preserve">), as detailed in Table 7c:</w:t>
      </w:r>
    </w:p>
    <w:p>
      <w:pPr>
        <w:pStyle w:val="BodyText"/>
      </w:pPr>
      <w:r>
        <w:rPr>
          <w:bCs/>
          <w:b/>
        </w:rPr>
        <w:t xml:space="preserve">Table 7c. Penetration and Security Evaluation Matrix of the Deterministic Spatial Query Compiler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Threat Category</w:t>
            </w:r>
          </w:p>
        </w:tc>
        <w:tc>
          <w:tcPr/>
          <w:p>
            <w:pPr>
              <w:pStyle w:val="Compact"/>
              <w:jc w:val="left"/>
            </w:pPr>
            <w:r>
              <w:t xml:space="preserve">Test Input / Adversarial Payload</w:t>
            </w:r>
          </w:p>
        </w:tc>
        <w:tc>
          <w:tcPr/>
          <w:p>
            <w:pPr>
              <w:pStyle w:val="Compact"/>
              <w:jc w:val="left"/>
            </w:pPr>
            <w:r>
              <w:t xml:space="preserve">Semantic Control Defense Mechanism</w:t>
            </w:r>
          </w:p>
        </w:tc>
        <w:tc>
          <w:tcPr/>
          <w:p>
            <w:pPr>
              <w:pStyle w:val="Compact"/>
              <w:jc w:val="left"/>
            </w:pPr>
            <w:r>
              <w:t xml:space="preserve">Kernel Database Impact</w:t>
            </w:r>
          </w:p>
        </w:tc>
        <w:tc>
          <w:tcPr/>
          <w:p>
            <w:pPr>
              <w:pStyle w:val="Compact"/>
              <w:jc w:val="center"/>
            </w:pPr>
            <w:r>
              <w:t xml:space="preserve">Security Status</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Compiler binds payload as literal string value to prepared statement (</w:t>
            </w:r>
            <w:r>
              <w:rPr>
                <w:rStyle w:val="VerbatimChar"/>
              </w:rPr>
              <w:t xml:space="preserve">wisata.nama LIKE ?</w:t>
            </w:r>
            <w:r>
              <w:t xml:space="preserve">)</w:t>
            </w:r>
          </w:p>
        </w:tc>
        <w:tc>
          <w:tcPr/>
          <w:p>
            <w:pPr>
              <w:pStyle w:val="Compact"/>
              <w:jc w:val="left"/>
            </w:pPr>
            <w:r>
              <w:t xml:space="preserve">Abstract Syntax Tree (AST) unaltered;</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MySQLi driver restricts multi-queries; string treated as query parameter</w:t>
            </w:r>
          </w:p>
        </w:tc>
        <w:tc>
          <w:tcPr/>
          <w:p>
            <w:pPr>
              <w:pStyle w:val="Compact"/>
              <w:jc w:val="left"/>
            </w:pPr>
            <w:r>
              <w:t xml:space="preserve">Database schema remains pristine; zero DDL execution</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enforces static SELECT projection whitelist (</w:t>
            </w:r>
            <w:r>
              <w:rPr>
                <w:rStyle w:val="VerbatimChar"/>
              </w:rPr>
              <w:t xml:space="preserve">wisata</w:t>
            </w:r>
            <w:r>
              <w:t xml:space="preserve"> </w:t>
            </w:r>
            <w:r>
              <w:t xml:space="preserve">&amp;</w:t>
            </w:r>
            <w:r>
              <w:t xml:space="preserve"> </w:t>
            </w:r>
            <w:r>
              <w:rPr>
                <w:rStyle w:val="VerbatimChar"/>
              </w:rPr>
              <w:t xml:space="preserve">kategori</w:t>
            </w:r>
            <w:r>
              <w:t xml:space="preserve">)</w:t>
            </w:r>
          </w:p>
        </w:tc>
        <w:tc>
          <w:tcPr/>
          <w:p>
            <w:pPr>
              <w:pStyle w:val="Compact"/>
              <w:jc w:val="left"/>
            </w:pPr>
            <w:r>
              <w:t xml:space="preserve">System authentication credentials inaccessible</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rejects non-ontological operator (</w:t>
            </w:r>
            <w:r>
              <w:rPr>
                <w:rStyle w:val="VerbatimChar"/>
              </w:rPr>
              <w:t xml:space="preserve">isValid = false</w:t>
            </w:r>
            <w:r>
              <w:t xml:space="preserve">)</w:t>
            </w:r>
          </w:p>
        </w:tc>
        <w:tc>
          <w:tcPr/>
          <w:p>
            <w:pPr>
              <w:pStyle w:val="Compact"/>
              <w:jc w:val="left"/>
            </w:pPr>
            <w:r>
              <w:t xml:space="preserve">Compiler aborts compilation (</w:t>
            </w:r>
            <w:r>
              <w:rPr>
                <w:rStyle w:val="VerbatimChar"/>
              </w:rPr>
              <w:t xml:space="preserve">isExecutable = false</w:t>
            </w:r>
            <w:r>
              <w:t xml:space="preserve">); SQL execution prevented</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enforces</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Query compilation immediately aborted</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rejects radius exceeding Padang operational bounds (&gt; 50 km)</w:t>
            </w:r>
          </w:p>
        </w:tc>
        <w:tc>
          <w:tcPr/>
          <w:p>
            <w:pPr>
              <w:pStyle w:val="Compact"/>
              <w:jc w:val="left"/>
            </w:pPr>
            <w:r>
              <w:t xml:space="preserve">SQL compilation aborted without silent mutation or arbitrary truncation</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"Find snow skiing and casino resorts in Padang"</w:t>
            </w:r>
          </w:p>
        </w:tc>
        <w:tc>
          <w:tcPr/>
          <w:p>
            <w:pPr>
              <w:pStyle w:val="Compact"/>
              <w:jc w:val="left"/>
            </w:pPr>
            <w:r>
              <w:rPr>
                <w:iCs/>
                <w:i/>
              </w:rPr>
              <w:t xml:space="preserve">SirValidator</w:t>
            </w:r>
            <w:r>
              <w:t xml:space="preserve"> </w:t>
            </w:r>
            <w:r>
              <w:t xml:space="preserve">flags</w:t>
            </w:r>
            <w:r>
              <w:t xml:space="preserve"> </w:t>
            </w:r>
            <w:r>
              <w:rPr>
                <w:rStyle w:val="VerbatimChar"/>
              </w:rPr>
              <w:t xml:space="preserve">isOutOfScope = true</w:t>
            </w:r>
            <w:r>
              <w:t xml:space="preserve"> </w:t>
            </w:r>
            <w:r>
              <w:t xml:space="preserve">with</w:t>
            </w:r>
            <w:r>
              <w:t xml:space="preserve"> </w:t>
            </w:r>
            <w:r>
              <w:rPr>
                <w:rStyle w:val="VerbatimChar"/>
              </w:rPr>
              <w:t xml:space="preserve">reject_out_of_scope</w:t>
            </w:r>
            <w:r>
              <w:t xml:space="preserve"> </w:t>
            </w:r>
            <w:r>
              <w:t xml:space="preserve">policy</w:t>
            </w:r>
          </w:p>
        </w:tc>
        <w:tc>
          <w:tcPr/>
          <w:p>
            <w:pPr>
              <w:pStyle w:val="Compact"/>
              <w:jc w:val="left"/>
            </w:pPr>
            <w:r>
              <w:t xml:space="preserve">Zero SQL compiled; conversational engine returns honest rejection</w:t>
            </w:r>
          </w:p>
        </w:tc>
        <w:tc>
          <w:tcPr/>
          <w:p>
            <w:pPr>
              <w:pStyle w:val="Compact"/>
              <w:jc w:val="center"/>
            </w:pPr>
            <w:r>
              <w:rPr>
                <w:bCs/>
                <w:b/>
              </w:rPr>
              <w:t xml:space="preserve">PASS</w:t>
            </w:r>
          </w:p>
        </w:tc>
      </w:tr>
    </w:tbl>
    <w:bookmarkEnd w:id="82"/>
    <w:bookmarkStart w:id="83" w:name="X3d6b206cb8450300f22cee7e2b06a8d5c06820a"/>
    <w:p>
      <w:pPr>
        <w:pStyle w:val="Heading4"/>
      </w:pPr>
      <w:r>
        <w:t xml:space="preserve">4.5.2 Experimental Evaluation of Multi-Turn Conversational State Tracking</w:t>
      </w:r>
    </w:p>
    <w:p>
      <w:pPr>
        <w:pStyle w:val="FirstParagraph"/>
      </w:pPr>
      <w:r>
        <w:t xml:space="preserve">To validate the system’s empirical capability to accommodate iterative conversational refinement without losing prior spatial context, a sequential 3-turn multi-turn evaluation benchmark was conducted using session token tracking (</w:t>
      </w:r>
      <w:r>
        <w:rPr>
          <w:rStyle w:val="VerbatimChar"/>
        </w:rPr>
        <w:t xml:space="preserve">session_token</w:t>
      </w:r>
      <w:r>
        <w:t xml:space="preserve">). The benchmark simulates a realistic mobile tourist planning trajectory:</w:t>
      </w:r>
      <w:r>
        <w:t xml:space="preserve"> </w:t>
      </w:r>
      <w:r>
        <w:t xml:space="preserve">-</w:t>
      </w:r>
      <w:r>
        <w:t xml:space="preserve"> </w:t>
      </w:r>
      <w:r>
        <w:rPr>
          <w:bCs/>
          <w:b/>
        </w:rPr>
        <w:t xml:space="preserve">Turn 1 (Spatial Initiation):</w:t>
      </w:r>
      <w:r>
        <w:t xml:space="preserve"> </w:t>
      </w:r>
      <w:r>
        <w:rPr>
          <w:iCs/>
          <w:i/>
        </w:rPr>
        <w:t xml:space="preserve">“</w:t>
      </w:r>
      <w:r>
        <w:rPr>
          <w:iCs/>
          <w:i/>
        </w:rPr>
        <w:t xml:space="preserve">Find beaches near me</w:t>
      </w:r>
      <w:r>
        <w:rPr>
          <w:iCs/>
          <w:i/>
        </w:rPr>
        <w:t xml:space="preserve">”</w:t>
      </w:r>
      <w:r>
        <w:t xml:space="preserve"> </w:t>
      </w:r>
      <w:r>
        <w:t xml:space="preserve">(Padang city center GPS:</w:t>
      </w:r>
      <w:r>
        <w:t xml:space="preserve"> </w:t>
      </w:r>
      <w:r>
        <w:rPr>
          <w:rStyle w:val="VerbatimChar"/>
        </w:rPr>
        <w:t xml:space="preserve">-0.9587, 100.3541</w:t>
      </w:r>
      <w:r>
        <w:t xml:space="preserve">).</w:t>
      </w:r>
      <w:r>
        <w:t xml:space="preserve"> </w:t>
      </w:r>
      <w:r>
        <w:t xml:space="preserve">-</w:t>
      </w:r>
      <w:r>
        <w:t xml:space="preserve"> </w:t>
      </w:r>
      <w:r>
        <w:rPr>
          <w:bCs/>
          <w:b/>
        </w:rPr>
        <w:t xml:space="preserve">Turn 2 (Elliptic Budget Filter):</w:t>
      </w:r>
      <w:r>
        <w:t xml:space="preserve"> </w:t>
      </w:r>
      <w:r>
        <w:rPr>
          <w:iCs/>
          <w:i/>
        </w:rPr>
        <w:t xml:space="preserve">“</w:t>
      </w:r>
      <w:r>
        <w:rPr>
          <w:iCs/>
          <w:i/>
        </w:rPr>
        <w:t xml:space="preserve">With tickets under 15,000 IDR</w:t>
      </w:r>
      <w:r>
        <w:rPr>
          <w:iCs/>
          <w:i/>
        </w:rPr>
        <w:t xml:space="preserve">”</w:t>
      </w:r>
      <w:r>
        <w:t xml:space="preserve"> </w:t>
      </w:r>
      <w:r>
        <w:t xml:space="preserve">(Elliptic utterance with zero explicit mention of</w:t>
      </w:r>
      <w:r>
        <w:t xml:space="preserve"> </w:t>
      </w:r>
      <w:r>
        <w:t xml:space="preserve">‘</w:t>
      </w:r>
      <w:r>
        <w:t xml:space="preserve">beach</w:t>
      </w:r>
      <w:r>
        <w:t xml:space="preserve">’</w:t>
      </w:r>
      <w:r>
        <w:t xml:space="preserve"> </w:t>
      </w:r>
      <w:r>
        <w:t xml:space="preserve">or</w:t>
      </w:r>
      <w:r>
        <w:t xml:space="preserve"> </w:t>
      </w:r>
      <w:r>
        <w:t xml:space="preserve">‘</w:t>
      </w:r>
      <w:r>
        <w:t xml:space="preserve">Padang</w:t>
      </w:r>
      <w:r>
        <w:t xml:space="preserve">’</w:t>
      </w:r>
      <w:r>
        <w:t xml:space="preserve">).</w:t>
      </w:r>
      <w:r>
        <w:t xml:space="preserve"> </w:t>
      </w:r>
      <w:r>
        <w:t xml:space="preserve">-</w:t>
      </w:r>
      <w:r>
        <w:t xml:space="preserve"> </w:t>
      </w:r>
      <w:r>
        <w:rPr>
          <w:bCs/>
          <w:b/>
        </w:rPr>
        <w:t xml:space="preserve">Turn 3 (Temporal Circadian Filter):</w:t>
      </w:r>
      <w:r>
        <w:t xml:space="preserve"> </w:t>
      </w:r>
      <w:r>
        <w:rPr>
          <w:iCs/>
          <w:i/>
        </w:rPr>
        <w:t xml:space="preserve">“</w:t>
      </w:r>
      <w:r>
        <w:rPr>
          <w:iCs/>
          <w:i/>
        </w:rPr>
        <w:t xml:space="preserve">Which are open right now</w:t>
      </w:r>
      <w:r>
        <w:rPr>
          <w:iCs/>
          <w:i/>
        </w:rPr>
        <w:t xml:space="preserve">”</w:t>
      </w:r>
      <w:r>
        <w:t xml:space="preserve"> </w:t>
      </w:r>
      <w:r>
        <w:t xml:space="preserve">(Temporal predicate evaluated against active operating hours).</w:t>
      </w:r>
    </w:p>
    <w:p>
      <w:pPr>
        <w:pStyle w:val="BodyText"/>
      </w:pPr>
      <w:r>
        <w:t xml:space="preserve">Table 7d presents the formal state accumulation trace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compiled SQL predicates, resulting destination sets, and claim-level grounding fidelity:</w:t>
      </w:r>
    </w:p>
    <w:p>
      <w:pPr>
        <w:pStyle w:val="BodyText"/>
      </w:pPr>
      <w:r>
        <w:rPr>
          <w:bCs/>
          <w:b/>
        </w:rPr>
        <w:t xml:space="preserve">Table 7d. Multi-Turn Conversational State Tracking Evaluation Trace (3-Turn Sequential Dialogue)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Dialogue Parameter</w:t>
            </w:r>
          </w:p>
        </w:tc>
        <w:tc>
          <w:tcPr/>
          <w:p>
            <w:pPr>
              <w:pStyle w:val="Compact"/>
              <w:jc w:val="left"/>
            </w:pPr>
            <w:r>
              <w:t xml:space="preserve">Turn 1: Spatial Initiation</w:t>
            </w:r>
          </w:p>
        </w:tc>
        <w:tc>
          <w:tcPr/>
          <w:p>
            <w:pPr>
              <w:pStyle w:val="Compact"/>
              <w:jc w:val="left"/>
            </w:pPr>
            <w:r>
              <w:t xml:space="preserve">Turn 2: Budgetary Refinement</w:t>
            </w:r>
          </w:p>
        </w:tc>
        <w:tc>
          <w:tcPr/>
          <w:p>
            <w:pPr>
              <w:pStyle w:val="Compact"/>
              <w:jc w:val="left"/>
            </w:pPr>
            <w:r>
              <w:t xml:space="preserve">Turn 3: Temporal Operating Filter</w:t>
            </w:r>
          </w:p>
        </w:tc>
      </w:tr>
      <w:tr>
        <w:tc>
          <w:tcPr/>
          <w:p>
            <w:pPr>
              <w:pStyle w:val="Compact"/>
              <w:jc w:val="left"/>
            </w:pPr>
            <w:r>
              <w:rPr>
                <w:bCs/>
                <w:b/>
              </w:rPr>
              <w:t xml:space="preserve">User Natural Language Utterance</w:t>
            </w:r>
          </w:p>
        </w:tc>
        <w:tc>
          <w:tcPr/>
          <w:p>
            <w:pPr>
              <w:pStyle w:val="Compact"/>
              <w:jc w:val="left"/>
            </w:pPr>
            <w:r>
              <w:rPr>
                <w:iCs/>
                <w:i/>
              </w:rPr>
              <w:t xml:space="preserve">“</w:t>
            </w:r>
            <w:r>
              <w:rPr>
                <w:iCs/>
                <w:i/>
              </w:rPr>
              <w:t xml:space="preserve">Find beaches near me</w:t>
            </w:r>
            <w:r>
              <w:rPr>
                <w:iCs/>
                <w:i/>
              </w:rPr>
              <w:t xml:space="preserve">”</w:t>
            </w:r>
          </w:p>
        </w:tc>
        <w:tc>
          <w:tcPr/>
          <w:p>
            <w:pPr>
              <w:pStyle w:val="Compact"/>
              <w:jc w:val="left"/>
            </w:pPr>
            <w:r>
              <w:rPr>
                <w:iCs/>
                <w:i/>
              </w:rPr>
              <w:t xml:space="preserve">“</w:t>
            </w:r>
            <w:r>
              <w:rPr>
                <w:iCs/>
                <w:i/>
              </w:rPr>
              <w:t xml:space="preserve">With tickets under 15,000 IDR</w:t>
            </w:r>
            <w:r>
              <w:rPr>
                <w:iCs/>
                <w:i/>
              </w:rPr>
              <w:t xml:space="preserve">”</w:t>
            </w:r>
          </w:p>
        </w:tc>
        <w:tc>
          <w:tcPr/>
          <w:p>
            <w:pPr>
              <w:pStyle w:val="Compact"/>
              <w:jc w:val="left"/>
            </w:pPr>
            <w:r>
              <w:rPr>
                <w:iCs/>
                <w:i/>
              </w:rPr>
              <w:t xml:space="preserve">“</w:t>
            </w:r>
            <w:r>
              <w:rPr>
                <w:iCs/>
                <w:i/>
              </w:rPr>
              <w:t xml:space="preserve">Which are open right now</w:t>
            </w:r>
            <w:r>
              <w:rPr>
                <w:iCs/>
                <w:i/>
              </w:rPr>
              <w:t xml:space="preserve">”</w:t>
            </w:r>
          </w:p>
        </w:tc>
      </w:tr>
      <w:tr>
        <w:tc>
          <w:tcPr/>
          <w:p>
            <w:pPr>
              <w:pStyle w:val="Compact"/>
              <w:jc w:val="left"/>
            </w:pPr>
            <w:r>
              <w:rPr>
                <w:bCs/>
                <w:b/>
              </w:rPr>
              <w:t xml:space="preserve">Delta Slot Vector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Accumulated State Vector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Session Context Preservation</w:t>
            </w:r>
          </w:p>
        </w:tc>
        <w:tc>
          <w:tcPr/>
          <w:p>
            <w:pPr>
              <w:pStyle w:val="Compact"/>
              <w:jc w:val="left"/>
            </w:pPr>
            <w:r>
              <w:t xml:space="preserve">Initialized new session (</w:t>
            </w:r>
            <w:r>
              <w:rPr>
                <w:rStyle w:val="VerbatimChar"/>
              </w:rPr>
              <w:t xml:space="preserve">token_01</w:t>
            </w:r>
            <w:r>
              <w:t xml:space="preserve">)</w:t>
            </w:r>
          </w:p>
        </w:tc>
        <w:tc>
          <w:tcPr/>
          <w:p>
            <w:pPr>
              <w:pStyle w:val="Compact"/>
              <w:jc w:val="left"/>
            </w:pPr>
            <w:r>
              <w:t xml:space="preserve">Retained Turn 1 category &amp; reference GPS</w:t>
            </w:r>
          </w:p>
        </w:tc>
        <w:tc>
          <w:tcPr/>
          <w:p>
            <w:pPr>
              <w:pStyle w:val="Compact"/>
              <w:jc w:val="left"/>
            </w:pPr>
            <w:r>
              <w:t xml:space="preserve">Retained Turn 1 category/GPS and Turn 2 budget limit</w:t>
            </w:r>
          </w:p>
        </w:tc>
      </w:tr>
      <w:tr>
        <w:tc>
          <w:tcPr/>
          <w:p>
            <w:pPr>
              <w:pStyle w:val="Compact"/>
              <w:jc w:val="left"/>
            </w:pPr>
            <w:r>
              <w:rPr>
                <w:bCs/>
                <w:b/>
              </w:rPr>
              <w:t xml:space="preserve">Compiled SQL Query</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Recommended Destinations</w:t>
            </w:r>
          </w:p>
        </w:tc>
        <w:tc>
          <w:tcPr/>
          <w:p>
            <w:pPr>
              <w:pStyle w:val="Compact"/>
              <w:jc w:val="left"/>
            </w:pPr>
            <w:r>
              <w:t xml:space="preserve">5 POIs (Pantai Padang, Pantai Air Manis, Pantai Nirwana, Pantai Pasir Jambak, Pantai Caroline)</w:t>
            </w:r>
          </w:p>
        </w:tc>
        <w:tc>
          <w:tcPr/>
          <w:p>
            <w:pPr>
              <w:pStyle w:val="Compact"/>
              <w:jc w:val="left"/>
            </w:pPr>
            <w:r>
              <w:t xml:space="preserve">5 POIs (All 5 Padang beach POIs satisfy ticket fee</w:t>
            </w:r>
            <w:r>
              <w:t xml:space="preserve"> </w:t>
            </w:r>
            <m:oMath>
              <m:r>
                <m:rPr>
                  <m:sty m:val="p"/>
                </m:rPr>
                <m:t>≤</m:t>
              </m:r>
              <m:r>
                <m:t>15</m:t>
              </m:r>
              <m:r>
                <m:rPr>
                  <m:sty m:val="p"/>
                </m:rPr>
                <m:t>,</m:t>
              </m:r>
              <m:r>
                <m:t>000</m:t>
              </m:r>
              <m:r>
                <m:rPr>
                  <m:nor/>
                  <m:sty m:val="p"/>
                </m:rPr>
                <m:t> IDR</m:t>
              </m:r>
            </m:oMath>
            <w:r>
              <w:t xml:space="preserve">)</w:t>
            </w:r>
          </w:p>
        </w:tc>
        <w:tc>
          <w:tcPr/>
          <w:p>
            <w:pPr>
              <w:pStyle w:val="Compact"/>
              <w:jc w:val="left"/>
            </w:pPr>
            <w:r>
              <w:t xml:space="preserve">4 POIs (Deterministically filters closed destinations, retaining currently open beaches)</w:t>
            </w:r>
          </w:p>
        </w:tc>
      </w:tr>
      <w:tr>
        <w:tc>
          <w:tcPr/>
          <w:p>
            <w:pPr>
              <w:pStyle w:val="Compact"/>
              <w:jc w:val="left"/>
            </w:pPr>
            <w:r>
              <w:rPr>
                <w:bCs/>
                <w:b/>
              </w:rPr>
              <w:t xml:space="preserve">Turn Grounding Fidelity</w:t>
            </w:r>
          </w:p>
        </w:tc>
        <w:tc>
          <w:tcPr/>
          <w:p>
            <w:pPr>
              <w:pStyle w:val="Compact"/>
              <w:jc w:val="left"/>
            </w:pPr>
            <w:r>
              <w:t xml:space="preserve">100.00% (0 fabricated POIs observed)</w:t>
            </w:r>
          </w:p>
        </w:tc>
        <w:tc>
          <w:tcPr/>
          <w:p>
            <w:pPr>
              <w:pStyle w:val="Compact"/>
              <w:jc w:val="left"/>
            </w:pPr>
            <w:r>
              <w:t xml:space="preserve">100.00% (0 fabricated POIs observed)</w:t>
            </w:r>
          </w:p>
        </w:tc>
        <w:tc>
          <w:tcPr/>
          <w:p>
            <w:pPr>
              <w:pStyle w:val="Compact"/>
              <w:jc w:val="left"/>
            </w:pPr>
            <w:r>
              <w:t xml:space="preserve">100.00% (0 fabricated POIs observed)</w:t>
            </w:r>
          </w:p>
        </w:tc>
      </w:tr>
      <w:tr>
        <w:tc>
          <w:tcPr/>
          <w:p>
            <w:pPr>
              <w:pStyle w:val="Compact"/>
              <w:jc w:val="left"/>
            </w:pPr>
            <w:r>
              <w:rPr>
                <w:bCs/>
                <w:b/>
              </w:rPr>
              <w:t xml:space="preserve">Total Turn Latency</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The empirical results in Table 7d verify that the non-LLM session state merger deterministically preserves 100% of prior spatial anchors and category slots across multi-turn interactions, while successfully incorporating new constraints without requiring repetitive user specification.</w:t>
      </w:r>
    </w:p>
    <w:bookmarkEnd w:id="83"/>
    <w:bookmarkEnd w:id="84"/>
    <w:bookmarkStart w:id="85" w:name="end-to-end-latency-profile"/>
    <w:p>
      <w:pPr>
        <w:pStyle w:val="Heading3"/>
      </w:pPr>
      <w:r>
        <w:t xml:space="preserve">4.6 End-to-End Latency Profile</w:t>
      </w:r>
    </w:p>
    <w:p>
      <w:pPr>
        <w:pStyle w:val="FirstParagraph"/>
      </w:pPr>
      <w:r>
        <w:t xml:space="preserve">Latency was logged per processing stage across 40 benchmark iterations. The evaluation framework supports two standardized testing regimes:</w:t>
      </w:r>
      <w:r>
        <w:t xml:space="preserve"> </w:t>
      </w:r>
      <w:r>
        <w:rPr>
          <w:rStyle w:val="VerbatimChar"/>
        </w:rPr>
        <w:t xml:space="preserve">--mock</w:t>
      </w:r>
      <w:r>
        <w:t xml:space="preserve"> </w:t>
      </w:r>
      <w:r>
        <w:t xml:space="preserve">mode for deterministic, reproducible execution without external network latency, and</w:t>
      </w:r>
      <w:r>
        <w:t xml:space="preserve"> </w:t>
      </w:r>
      <w:r>
        <w:rPr>
          <w:rStyle w:val="VerbatimChar"/>
        </w:rPr>
        <w:t xml:space="preserve">--live</w:t>
      </w:r>
      <w:r>
        <w:t xml:space="preserve"> </w:t>
      </w:r>
      <w:r>
        <w:t xml:space="preserve">mode evaluating live multi-turn conversational inference via the DeepSeek API. Inference was configured with</w:t>
      </w:r>
      <w:r>
        <w:t xml:space="preserve"> </w:t>
      </w:r>
      <m:oMath>
        <m:r>
          <m:t>t</m:t>
        </m:r>
        <m:r>
          <m:t>e</m:t>
        </m:r>
        <m:r>
          <m:t>m</m:t>
        </m:r>
        <m:r>
          <m:t>p</m:t>
        </m:r>
        <m:r>
          <m:t>e</m:t>
        </m:r>
        <m:r>
          <m:t>r</m:t>
        </m:r>
        <m:r>
          <m:t>a</m:t>
        </m:r>
        <m:r>
          <m:t>t</m:t>
        </m:r>
        <m:r>
          <m:t>u</m:t>
        </m:r>
        <m:r>
          <m:t>r</m:t>
        </m:r>
        <m:r>
          <m:t>e</m:t>
        </m:r>
        <m:r>
          <m:rPr>
            <m:sty m:val="p"/>
          </m:rPr>
          <m:t>=</m:t>
        </m:r>
        <m:r>
          <m:t>0.0</m:t>
        </m:r>
      </m:oMath>
      <w:r>
        <w:t xml:space="preserve"> </w:t>
      </w:r>
      <w:r>
        <w:t xml:space="preserve">(to minimize sampling variance), JSON mode, and a 30-second timeout. Table 8 presents the timing breakdown:</w:t>
      </w:r>
    </w:p>
    <w:p>
      <w:pPr>
        <w:pStyle w:val="BodyText"/>
      </w:pPr>
      <w:r>
        <w:rPr>
          <w:bCs/>
          <w:b/>
        </w:rPr>
        <w:t xml:space="preserve">Table 8. Millisecond-Level Latency Breakdown per Processing Layer (40 Benchmark Runs)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Processing Layer</w:t>
            </w:r>
          </w:p>
        </w:tc>
        <w:tc>
          <w:tcPr/>
          <w:p>
            <w:pPr>
              <w:pStyle w:val="Compact"/>
              <w:jc w:val="left"/>
            </w:pPr>
            <w:r>
              <w:t xml:space="preserve">Mean Latency</w:t>
            </w:r>
          </w:p>
        </w:tc>
        <w:tc>
          <w:tcPr/>
          <w:p>
            <w:pPr>
              <w:pStyle w:val="Compact"/>
              <w:jc w:val="left"/>
            </w:pPr>
            <w:r>
              <w:t xml:space="preserve">Median (p50)</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95th Percentile (p95)</w:t>
            </w:r>
          </w:p>
        </w:tc>
        <w:tc>
          <w:tcPr/>
          <w:p>
            <w:pPr>
              <w:pStyle w:val="Compact"/>
              <w:jc w:val="left"/>
            </w:pPr>
            <w:r>
              <w:t xml:space="preserve">Latency Share (%)</w:t>
            </w:r>
          </w:p>
        </w:tc>
      </w:tr>
      <w:tr>
        <w:tc>
          <w:tcPr/>
          <w:p>
            <w:pPr>
              <w:pStyle w:val="Compact"/>
              <w:jc w:val="left"/>
            </w:pPr>
            <w:r>
              <w:rPr>
                <w:bCs/>
                <w:b/>
              </w:rPr>
              <w:t xml:space="preserve">1. Intent Parsing (LLM API Call #1 → SIR)</w:t>
            </w:r>
          </w:p>
        </w:tc>
        <w:tc>
          <w:tcPr/>
          <w:p>
            <w:pPr>
              <w:pStyle w:val="Compact"/>
              <w:jc w:val="left"/>
            </w:pPr>
            <w:r>
              <w:t xml:space="preserve">473.65 ms</w:t>
            </w:r>
          </w:p>
        </w:tc>
        <w:tc>
          <w:tcPr/>
          <w:p>
            <w:pPr>
              <w:pStyle w:val="Compact"/>
              <w:jc w:val="left"/>
            </w:pPr>
            <w:r>
              <w:t xml:space="preserve">490.28 ms</w:t>
            </w:r>
          </w:p>
        </w:tc>
        <w:tc>
          <w:tcPr/>
          <w:p>
            <w:pPr>
              <w:pStyle w:val="Compact"/>
              <w:jc w:val="left"/>
            </w:pPr>
            <w:r>
              <w:t xml:space="preserve">0.00 ms*</w:t>
            </w:r>
          </w:p>
        </w:tc>
        <w:tc>
          <w:tcPr/>
          <w:p>
            <w:pPr>
              <w:pStyle w:val="Compact"/>
              <w:jc w:val="left"/>
            </w:pPr>
            <w:r>
              <w:t xml:space="preserve">527.60 ms</w:t>
            </w:r>
          </w:p>
        </w:tc>
        <w:tc>
          <w:tcPr/>
          <w:p>
            <w:pPr>
              <w:pStyle w:val="Compact"/>
              <w:jc w:val="left"/>
            </w:pPr>
            <w:r>
              <w:t xml:space="preserve">521.40 ms</w:t>
            </w:r>
          </w:p>
        </w:tc>
        <w:tc>
          <w:tcPr/>
          <w:p>
            <w:pPr>
              <w:pStyle w:val="Compact"/>
              <w:jc w:val="left"/>
            </w:pPr>
            <w:r>
              <w:t xml:space="preserve">35.33%</w:t>
            </w:r>
          </w:p>
        </w:tc>
      </w:tr>
      <w:tr>
        <w:tc>
          <w:tcPr/>
          <w:p>
            <w:pPr>
              <w:pStyle w:val="Compact"/>
              <w:jc w:val="left"/>
            </w:pPr>
            <w:r>
              <w:rPr>
                <w:bCs/>
                <w:b/>
              </w:rPr>
              <w:t xml:space="preserve">2. Spatial SQL Query (MySQL 8.0 Native ST_Distance_Sphere)</w:t>
            </w:r>
          </w:p>
        </w:tc>
        <w:tc>
          <w:tcPr/>
          <w:p>
            <w:pPr>
              <w:pStyle w:val="Compact"/>
              <w:jc w:val="left"/>
            </w:pPr>
            <w:r>
              <w:t xml:space="preserve">1.21 ms</w:t>
            </w:r>
          </w:p>
        </w:tc>
        <w:tc>
          <w:tcPr/>
          <w:p>
            <w:pPr>
              <w:pStyle w:val="Compact"/>
              <w:jc w:val="left"/>
            </w:pPr>
            <w:r>
              <w:t xml:space="preserve">1.09 ms</w:t>
            </w:r>
          </w:p>
        </w:tc>
        <w:tc>
          <w:tcPr/>
          <w:p>
            <w:pPr>
              <w:pStyle w:val="Compact"/>
              <w:jc w:val="left"/>
            </w:pPr>
            <w:r>
              <w:t xml:space="preserve">0.00 ms</w:t>
            </w:r>
          </w:p>
        </w:tc>
        <w:tc>
          <w:tcPr/>
          <w:p>
            <w:pPr>
              <w:pStyle w:val="Compact"/>
              <w:jc w:val="left"/>
            </w:pPr>
            <w:r>
              <w:t xml:space="preserve">3.41 ms</w:t>
            </w:r>
          </w:p>
        </w:tc>
        <w:tc>
          <w:tcPr/>
          <w:p>
            <w:pPr>
              <w:pStyle w:val="Compact"/>
              <w:jc w:val="left"/>
            </w:pPr>
            <w:r>
              <w:t xml:space="preserve">2.85 ms</w:t>
            </w:r>
          </w:p>
        </w:tc>
        <w:tc>
          <w:tcPr/>
          <w:p>
            <w:pPr>
              <w:pStyle w:val="Compact"/>
              <w:jc w:val="left"/>
            </w:pPr>
            <w:r>
              <w:t xml:space="preserve">0.09%</w:t>
            </w:r>
          </w:p>
        </w:tc>
      </w:tr>
      <w:tr>
        <w:tc>
          <w:tcPr/>
          <w:p>
            <w:pPr>
              <w:pStyle w:val="Compact"/>
              <w:jc w:val="left"/>
            </w:pPr>
            <w:r>
              <w:rPr>
                <w:bCs/>
                <w:b/>
              </w:rPr>
              <w:t xml:space="preserve">3. Context Resolution &amp; SIR Invariant Validation</w:t>
            </w:r>
          </w:p>
        </w:tc>
        <w:tc>
          <w:tcPr/>
          <w:p>
            <w:pPr>
              <w:pStyle w:val="Compact"/>
              <w:jc w:val="left"/>
            </w:pPr>
            <w:r>
              <w:t xml:space="preserve">0.02 ms</w:t>
            </w:r>
          </w:p>
        </w:tc>
        <w:tc>
          <w:tcPr/>
          <w:p>
            <w:pPr>
              <w:pStyle w:val="Compact"/>
              <w:jc w:val="left"/>
            </w:pPr>
            <w:r>
              <w:t xml:space="preserve">0.01 ms</w:t>
            </w:r>
          </w:p>
        </w:tc>
        <w:tc>
          <w:tcPr/>
          <w:p>
            <w:pPr>
              <w:pStyle w:val="Compact"/>
              <w:jc w:val="left"/>
            </w:pPr>
            <w:r>
              <w:t xml:space="preserve">0.00 ms</w:t>
            </w:r>
          </w:p>
        </w:tc>
        <w:tc>
          <w:tcPr/>
          <w:p>
            <w:pPr>
              <w:pStyle w:val="Compact"/>
              <w:jc w:val="left"/>
            </w:pPr>
            <w:r>
              <w:t xml:space="preserve">0.56 ms</w:t>
            </w:r>
          </w:p>
        </w:tc>
        <w:tc>
          <w:tcPr/>
          <w:p>
            <w:pPr>
              <w:pStyle w:val="Compact"/>
              <w:jc w:val="left"/>
            </w:pPr>
            <w:r>
              <w:t xml:space="preserve">0.12 ms</w:t>
            </w:r>
          </w:p>
        </w:tc>
        <w:tc>
          <w:tcPr/>
          <w:p>
            <w:pPr>
              <w:pStyle w:val="Compact"/>
              <w:jc w:val="left"/>
            </w:pPr>
            <w:r>
              <w:t xml:space="preserve">0.00%</w:t>
            </w:r>
          </w:p>
        </w:tc>
      </w:tr>
      <w:tr>
        <w:tc>
          <w:tcPr/>
          <w:p>
            <w:pPr>
              <w:pStyle w:val="Compact"/>
              <w:jc w:val="left"/>
            </w:pPr>
            <w:r>
              <w:rPr>
                <w:bCs/>
                <w:b/>
              </w:rPr>
              <w:t xml:space="preserve">4. Grounded NLG Synthesis (LLM API Call #2 → Text) &amp; Grounding Validation</w:t>
            </w:r>
          </w:p>
        </w:tc>
        <w:tc>
          <w:tcPr/>
          <w:p>
            <w:pPr>
              <w:pStyle w:val="Compact"/>
              <w:jc w:val="left"/>
            </w:pPr>
            <w:r>
              <w:t xml:space="preserve">865.32 ms</w:t>
            </w:r>
          </w:p>
        </w:tc>
        <w:tc>
          <w:tcPr/>
          <w:p>
            <w:pPr>
              <w:pStyle w:val="Compact"/>
              <w:jc w:val="left"/>
            </w:pPr>
            <w:r>
              <w:t xml:space="preserve">881.96 ms</w:t>
            </w:r>
          </w:p>
        </w:tc>
        <w:tc>
          <w:tcPr/>
          <w:p>
            <w:pPr>
              <w:pStyle w:val="Compact"/>
              <w:jc w:val="left"/>
            </w:pPr>
            <w:r>
              <w:t xml:space="preserve">0.00 ms*</w:t>
            </w:r>
          </w:p>
        </w:tc>
        <w:tc>
          <w:tcPr/>
          <w:p>
            <w:pPr>
              <w:pStyle w:val="Compact"/>
              <w:jc w:val="left"/>
            </w:pPr>
            <w:r>
              <w:t xml:space="preserve">959.88 ms</w:t>
            </w:r>
          </w:p>
        </w:tc>
        <w:tc>
          <w:tcPr/>
          <w:p>
            <w:pPr>
              <w:pStyle w:val="Compact"/>
              <w:jc w:val="left"/>
            </w:pPr>
            <w:r>
              <w:t xml:space="preserve">948.15 ms</w:t>
            </w:r>
          </w:p>
        </w:tc>
        <w:tc>
          <w:tcPr/>
          <w:p>
            <w:pPr>
              <w:pStyle w:val="Compact"/>
              <w:jc w:val="left"/>
            </w:pPr>
            <w:r>
              <w:t xml:space="preserve">64.55%</w:t>
            </w:r>
          </w:p>
        </w:tc>
      </w:tr>
      <w:tr>
        <w:tc>
          <w:tcPr/>
          <w:p>
            <w:pPr>
              <w:pStyle w:val="Compact"/>
              <w:jc w:val="left"/>
            </w:pPr>
            <w:r>
              <w:rPr>
                <w:bCs/>
                <w:b/>
              </w:rPr>
              <w:t xml:space="preserve">TOTAL End-to-End Latency</w:t>
            </w:r>
          </w:p>
        </w:tc>
        <w:tc>
          <w:tcPr/>
          <w:p>
            <w:pPr>
              <w:pStyle w:val="Compact"/>
              <w:jc w:val="left"/>
            </w:pPr>
            <w:r>
              <w:rPr>
                <w:bCs/>
                <w:b/>
              </w:rPr>
              <w:t xml:space="preserve">1,340.57 ms</w:t>
            </w:r>
          </w:p>
        </w:tc>
        <w:tc>
          <w:tcPr/>
          <w:p>
            <w:pPr>
              <w:pStyle w:val="Compact"/>
              <w:jc w:val="left"/>
            </w:pPr>
            <w:r>
              <w:rPr>
                <w:bCs/>
                <w:b/>
              </w:rPr>
              <w:t xml:space="preserve">1,360.92 ms</w:t>
            </w:r>
          </w:p>
        </w:tc>
        <w:tc>
          <w:tcPr/>
          <w:p>
            <w:pPr>
              <w:pStyle w:val="Compact"/>
              <w:jc w:val="left"/>
            </w:pPr>
            <w:r>
              <w:rPr>
                <w:bCs/>
                <w:b/>
              </w:rPr>
              <w:t xml:space="preserve">0.00 ms</w:t>
            </w:r>
            <w:r>
              <w:t xml:space="preserve">*</w:t>
            </w:r>
          </w:p>
        </w:tc>
        <w:tc>
          <w:tcPr/>
          <w:p>
            <w:pPr>
              <w:pStyle w:val="Compact"/>
              <w:jc w:val="left"/>
            </w:pPr>
            <w:r>
              <w:rPr>
                <w:bCs/>
                <w:b/>
              </w:rPr>
              <w:t xml:space="preserve">1,465.91 ms</w:t>
            </w:r>
          </w:p>
        </w:tc>
        <w:tc>
          <w:tcPr/>
          <w:p>
            <w:pPr>
              <w:pStyle w:val="Compact"/>
              <w:jc w:val="left"/>
            </w:pPr>
            <w:r>
              <w:rPr>
                <w:bCs/>
                <w:b/>
              </w:rPr>
              <w:t xml:space="preserve">1,442.10 ms</w:t>
            </w:r>
          </w:p>
        </w:tc>
        <w:tc>
          <w:tcPr/>
          <w:p>
            <w:pPr>
              <w:pStyle w:val="Compact"/>
              <w:jc w:val="left"/>
            </w:pPr>
            <w:r>
              <w:rPr>
                <w:bCs/>
                <w:b/>
              </w:rPr>
              <w:t xml:space="preserve">100.00%</w:t>
            </w:r>
          </w:p>
        </w:tc>
      </w:tr>
    </w:tbl>
    <w:p>
      <w:pPr>
        <w:pStyle w:val="BodyText"/>
      </w:pPr>
      <w:r>
        <w:rPr>
          <w:iCs/>
          <w:i/>
        </w:rPr>
        <w:t xml:space="preserve">*Note: For social greetings (chit-chat), an in-memory heuristic rule bypasses cloud inference, yielding an instantaneous response.</w:t>
      </w:r>
    </w:p>
    <w:p>
      <w:pPr>
        <w:pStyle w:val="BodyText"/>
      </w:pPr>
      <w:r>
        <w:t xml:space="preserve">Key observations:</w:t>
      </w:r>
      <w:r>
        <w:t xml:space="preserve"> </w:t>
      </w:r>
      <w:r>
        <w:t xml:space="preserve">1.</w:t>
      </w:r>
      <w:r>
        <w:t xml:space="preserve"> </w:t>
      </w:r>
      <w:r>
        <w:rPr>
          <w:bCs/>
          <w:b/>
        </w:rPr>
        <w:t xml:space="preserve">Relational Database Efficiency:</w:t>
      </w:r>
      <w:r>
        <w:t xml:space="preserve"> </w:t>
      </w:r>
      <w:r>
        <w:t xml:space="preserve">In-database native</w:t>
      </w:r>
      <w:r>
        <w:t xml:space="preserve"> </w:t>
      </w:r>
      <w:r>
        <w:rPr>
          <w:rStyle w:val="VerbatimChar"/>
        </w:rPr>
        <w:t xml:space="preserve">ST_Distance_Sphere</w:t>
      </w:r>
      <w:r>
        <w:t xml:space="preserve"> </w:t>
      </w:r>
      <w:r>
        <w:t xml:space="preserve">spatial execution on MySQL 8.0 required an average of merely</w:t>
      </w:r>
      <w:r>
        <w:t xml:space="preserve"> </w:t>
      </w:r>
      <w:r>
        <w:rPr>
          <w:bCs/>
          <w:b/>
        </w:rPr>
        <w:t xml:space="preserve">1.21 ms</w:t>
      </w:r>
      <w:r>
        <w:t xml:space="preserve"> </w:t>
      </w:r>
      <w:r>
        <w:t xml:space="preserve">(0.09% of total response time), demonstrating that mathematical spatial filtering at the relational tier introduces negligible computational overhead.</w:t>
      </w:r>
      <w:r>
        <w:t xml:space="preserve"> </w:t>
      </w:r>
      <w:r>
        <w:t xml:space="preserve">2.</w:t>
      </w:r>
      <w:r>
        <w:t xml:space="preserve"> </w:t>
      </w:r>
      <w:r>
        <w:rPr>
          <w:bCs/>
          <w:b/>
        </w:rPr>
        <w:t xml:space="preserve">Two-Stage Inference Latency Breakdown:</w:t>
      </w:r>
      <w:r>
        <w:t xml:space="preserve"> </w:t>
      </w:r>
      <w:r>
        <w:t xml:space="preserve">The measured total end-to-end response time of</w:t>
      </w:r>
      <w:r>
        <w:t xml:space="preserve"> </w:t>
      </w:r>
      <w:r>
        <w:rPr>
          <w:bCs/>
          <w:b/>
        </w:rPr>
        <w:t xml:space="preserve">1,340.57 ms (~1.34 seconds)</w:t>
      </w:r>
      <w:r>
        <w:t xml:space="preserve"> </w:t>
      </w:r>
      <w:r>
        <w:t xml:space="preserve">explicitly encompasses</w:t>
      </w:r>
      <w:r>
        <w:t xml:space="preserve"> </w:t>
      </w:r>
      <w:r>
        <w:rPr>
          <w:bCs/>
          <w:b/>
        </w:rPr>
        <w:t xml:space="preserve">two distinct remote LLM API inference calls</w:t>
      </w:r>
      <w:r>
        <w:t xml:space="preserve">: LLM Call #1 for Intent Parsing (473.65 ms or 35.33%) and LLM Call #2 for Grounded NLG (865.32 ms or 64.55%), with intermediate MySQL relational computation taking merely 1.21 ms (0.09%). This dual-invocation design is an intentional architectural necessity to maintain the Cognitive Air-Gap and enforce Grounding Fidelity. With a 95th percentile of 1,442.10 ms, total response latency remains well below the 2.0-second operational threshold (</w:t>
      </w:r>
      <m:oMath>
        <m:r>
          <m:rPr>
            <m:sty m:val="p"/>
          </m:rPr>
          <m:t>≤</m:t>
        </m:r>
        <m:r>
          <m:t>2</m:t>
        </m:r>
        <m:r>
          <m:rPr>
            <m:sty m:val="p"/>
          </m:rPr>
          <m:t>,</m:t>
        </m:r>
        <m:r>
          <m:t>000</m:t>
        </m:r>
        <m:r>
          <m:rPr>
            <m:nor/>
            <m:sty m:val="p"/>
          </m:rPr>
          <m:t> ms</m:t>
        </m:r>
      </m:oMath>
      <w:r>
        <w:t xml:space="preserve">) adopted in this study, confirming technical feasibility for fluid mobile conversational interaction.</w:t>
      </w:r>
    </w:p>
    <w:bookmarkEnd w:id="85"/>
    <w:bookmarkStart w:id="86" w:name="X5671d56d5d2091adefbb1f4fce8382e21c77121"/>
    <w:p>
      <w:pPr>
        <w:pStyle w:val="Heading3"/>
      </w:pPr>
      <w:r>
        <w:t xml:space="preserve">4.7 Scalability Stress Test on Massive Spatial POIs</w:t>
      </w:r>
    </w:p>
    <w:p>
      <w:pPr>
        <w:pStyle w:val="FirstParagraph"/>
      </w:pPr>
      <w:r>
        <w:t xml:space="preserve">To assess computational scalability beyond the 22 curated Padang POIs, a systematic database stress test was conducted in MySQL 8.0. Synthetic destination corpora scaling from</w:t>
      </w:r>
      <w:r>
        <w:t xml:space="preserve"> </w:t>
      </w:r>
      <m:oMath>
        <m:r>
          <m:t>N</m:t>
        </m:r>
        <m:r>
          <m:rPr>
            <m:sty m:val="p"/>
          </m:rPr>
          <m:t>=</m:t>
        </m:r>
        <m:r>
          <m:t>22</m:t>
        </m:r>
      </m:oMath>
      <w:r>
        <w:t xml:space="preserve"> </w:t>
      </w:r>
      <w:r>
        <w:t xml:space="preserve">to</w:t>
      </w:r>
      <w:r>
        <w:t xml:space="preserve"> </w:t>
      </w:r>
      <m:oMath>
        <m:r>
          <m:t>N</m:t>
        </m:r>
        <m:r>
          <m:rPr>
            <m:sty m:val="p"/>
          </m:rPr>
          <m:t>=</m:t>
        </m:r>
        <m:r>
          <m:t>10</m:t>
        </m:r>
        <m:r>
          <m:rPr>
            <m:sty m:val="p"/>
          </m:rPr>
          <m:t>,</m:t>
        </m:r>
        <m:r>
          <m:t>000</m:t>
        </m:r>
      </m:oMath>
      <w:r>
        <w:t xml:space="preserve"> </w:t>
      </w:r>
      <w:r>
        <w:t xml:space="preserve">points within the Padang geographic bounding box</w:t>
      </w:r>
      <w:r>
        <w:t xml:space="preserve"> </w:t>
      </w:r>
      <m:oMath>
        <m:sSup>
          <m:e>
            <m:d>
              <m:dPr>
                <m:begChr m:val="["/>
                <m:endChr m:val="]"/>
                <m:sepChr m:val=""/>
                <m:grow/>
              </m:dPr>
              <m:e>
                <m:r>
                  <m:rPr>
                    <m:sty m:val="p"/>
                  </m:rPr>
                  <m:t>−</m:t>
                </m:r>
                <m:r>
                  <m:t>1.15</m:t>
                </m:r>
                <m:r>
                  <m:rPr>
                    <m:sty m:val="p"/>
                  </m:rPr>
                  <m:t>,</m:t>
                </m:r>
                <m:r>
                  <m:rPr>
                    <m:sty m:val="p"/>
                  </m:rPr>
                  <m:t>−</m:t>
                </m:r>
                <m:r>
                  <m:t>0.80</m:t>
                </m:r>
              </m:e>
            </m:d>
          </m:e>
          <m:sup>
            <m:r>
              <m:rPr>
                <m:sty m:val="p"/>
              </m:rPr>
              <m:t>∘</m:t>
            </m:r>
          </m:sup>
        </m:sSup>
        <m:r>
          <m:rPr>
            <m:nor/>
            <m:sty m:val="p"/>
          </m:rPr>
          <m:t> lat</m:t>
        </m:r>
        <m:r>
          <m:rPr>
            <m:sty m:val="p"/>
          </m:rPr>
          <m:t>,</m:t>
        </m:r>
        <m:sSup>
          <m:e>
            <m:d>
              <m:dPr>
                <m:begChr m:val="["/>
                <m:endChr m:val="]"/>
                <m:sepChr m:val=""/>
                <m:grow/>
              </m:dPr>
              <m:e>
                <m:r>
                  <m:t>100.25</m:t>
                </m:r>
                <m:r>
                  <m:rPr>
                    <m:sty m:val="p"/>
                  </m:rPr>
                  <m:t>,</m:t>
                </m:r>
                <m:r>
                  <m:t>100.50</m:t>
                </m:r>
              </m:e>
            </m:d>
          </m:e>
          <m:sup>
            <m:r>
              <m:rPr>
                <m:sty m:val="p"/>
              </m:rPr>
              <m:t>∘</m:t>
            </m:r>
          </m:sup>
        </m:sSup>
        <m:r>
          <m:rPr>
            <m:nor/>
            <m:sty m:val="p"/>
          </m:rPr>
          <m:t> lng</m:t>
        </m:r>
      </m:oMath>
      <w:r>
        <w:t xml:space="preserve"> </w:t>
      </w:r>
      <w:r>
        <w:t xml:space="preserve">were evaluated over 50 iterations per tier executing full parameterized</w:t>
      </w:r>
      <w:r>
        <w:t xml:space="preserve"> </w:t>
      </w:r>
      <w:r>
        <w:rPr>
          <w:rStyle w:val="VerbatimChar"/>
        </w:rPr>
        <w:t xml:space="preserve">ST_Distance_Sphere</w:t>
      </w:r>
      <w:r>
        <w:t xml:space="preserve"> </w:t>
      </w:r>
      <w:r>
        <w:t xml:space="preserve">bounding queries (</w:t>
      </w:r>
      <w:r>
        <w:rPr>
          <w:rStyle w:val="VerbatimChar"/>
        </w:rPr>
        <w:t xml:space="preserve">radius &lt;= 20.0 km</w:t>
      </w:r>
      <w:r>
        <w:t xml:space="preserve">, ordered by distance, limit 10). Table 9 outlines the empirical latency progression:</w:t>
      </w:r>
    </w:p>
    <w:p>
      <w:pPr>
        <w:pStyle w:val="BodyText"/>
      </w:pPr>
      <w:r>
        <w:rPr>
          <w:bCs/>
          <w:b/>
        </w:rPr>
        <w:t xml:space="preserve">Table 9. Database Scalability and Execution Latency Across Massive POI Corpora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POI Corpus Size (</w:t>
            </w:r>
            <m:oMath>
              <m:r>
                <m:t>N</m:t>
              </m:r>
            </m:oMath>
            <w:r>
              <w:t xml:space="preserve">)</w:t>
            </w:r>
          </w:p>
        </w:tc>
        <w:tc>
          <w:tcPr/>
          <w:p>
            <w:pPr>
              <w:pStyle w:val="Compact"/>
              <w:jc w:val="left"/>
            </w:pPr>
            <w:r>
              <w:t xml:space="preserve">Scale Context</w:t>
            </w:r>
          </w:p>
        </w:tc>
        <w:tc>
          <w:tcPr/>
          <w:p>
            <w:pPr>
              <w:pStyle w:val="Compact"/>
              <w:jc w:val="center"/>
            </w:pPr>
            <w:r>
              <w:t xml:space="preserve">Mean Latency (ms)</w:t>
            </w:r>
          </w:p>
        </w:tc>
        <w:tc>
          <w:tcPr/>
          <w:p>
            <w:pPr>
              <w:pStyle w:val="Compact"/>
              <w:jc w:val="center"/>
            </w:pPr>
            <w:r>
              <w:t xml:space="preserve">Median Latency (ms)</w:t>
            </w:r>
          </w:p>
        </w:tc>
        <w:tc>
          <w:tcPr/>
          <w:p>
            <w:pPr>
              <w:pStyle w:val="Compact"/>
              <w:jc w:val="center"/>
            </w:pPr>
            <w:r>
              <w:t xml:space="preserve">95th Percentile (p95)</w:t>
            </w:r>
          </w:p>
        </w:tc>
        <w:tc>
          <w:tcPr/>
          <w:p>
            <w:pPr>
              <w:pStyle w:val="Compact"/>
              <w:jc w:val="center"/>
            </w:pPr>
            <w:r>
              <w:t xml:space="preserve">Min Latency (ms)</w:t>
            </w:r>
          </w:p>
        </w:tc>
        <w:tc>
          <w:tcPr/>
          <w:p>
            <w:pPr>
              <w:pStyle w:val="Compact"/>
              <w:jc w:val="center"/>
            </w:pPr>
            <w:r>
              <w:t xml:space="preserve">Max Latency (ms)</w:t>
            </w:r>
          </w:p>
        </w:tc>
      </w:tr>
      <w:tr>
        <w:tc>
          <w:tcPr/>
          <w:p>
            <w:pPr>
              <w:pStyle w:val="Compact"/>
              <w:jc w:val="center"/>
            </w:pPr>
            <w:r>
              <w:rPr>
                <w:bCs/>
                <w:b/>
              </w:rPr>
              <w:t xml:space="preserve">22</w:t>
            </w:r>
          </w:p>
        </w:tc>
        <w:tc>
          <w:tcPr/>
          <w:p>
            <w:pPr>
              <w:pStyle w:val="Compact"/>
              <w:jc w:val="left"/>
            </w:pPr>
            <w:r>
              <w:t xml:space="preserve">Curated Padang City Baseline</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Extended Municipal Attractions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Provincial Tourism Scope</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Regional Tourism Precinct</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Intermediate Synthetic POI Scale (5,000 POIs)</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Massive Synthetic POI Scale (10,000 POIs)</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As demonstrated in Table 9,</w:t>
      </w:r>
      <w:r>
        <w:t xml:space="preserve"> </w:t>
      </w:r>
      <w:r>
        <w:rPr>
          <w:bCs/>
          <w:b/>
        </w:rPr>
        <w:t xml:space="preserve">latency increases moderately across the synthetic dataset range</w:t>
      </w:r>
      <w:r>
        <w:t xml:space="preserve"> </w:t>
      </w:r>
      <w:r>
        <w:t xml:space="preserve">(</w:t>
      </w:r>
      <m:oMath>
        <m:r>
          <m:t>N</m:t>
        </m:r>
        <m:r>
          <m:rPr>
            <m:sty m:val="p"/>
          </m:rPr>
          <m:t>=</m:t>
        </m:r>
        <m:r>
          <m:t>22</m:t>
        </m:r>
      </m:oMath>
      <w:r>
        <w:t xml:space="preserve"> </w:t>
      </w:r>
      <w:r>
        <w:t xml:space="preserve">to</w:t>
      </w:r>
      <w:r>
        <w:t xml:space="preserve"> </w:t>
      </w:r>
      <m:oMath>
        <m:r>
          <m:t>N</m:t>
        </m:r>
        <m:r>
          <m:rPr>
            <m:sty m:val="p"/>
          </m:rPr>
          <m:t>=</m:t>
        </m:r>
        <m:r>
          <m:t>10</m:t>
        </m:r>
        <m:r>
          <m:rPr>
            <m:sty m:val="p"/>
          </m:rPr>
          <m:t>,</m:t>
        </m:r>
        <m:r>
          <m:t>000</m:t>
        </m:r>
      </m:oMath>
      <w:r>
        <w:t xml:space="preserve"> </w:t>
      </w:r>
      <w:r>
        <w:t xml:space="preserve">POIs, from an average of 0.57 ms to 6.11 ms; 95th percentile of 10.14 ms). Relative to the cumulative cloud LLM inference time across two calls (~1,338 ms), relational spatial computation consumes less than 1.5% of total response duration even at 10,000 destinations. These empirical findings suggest</w:t>
      </w:r>
      <w:r>
        <w:t xml:space="preserve"> </w:t>
      </w:r>
      <w:r>
        <w:rPr>
          <w:bCs/>
          <w:b/>
        </w:rPr>
        <w:t xml:space="preserve">technical feasibility beyond the current 22-POI dataset</w:t>
      </w:r>
      <w:r>
        <w:t xml:space="preserve">. However, this study intentionally avoids premature claims of turnkey metropolitan-wide readiness, as real-world metropolitan deployment necessitates large-scale multi-user concurrency testing, advanced spatial indexing profiled through explicit execution plans (</w:t>
      </w:r>
      <w:r>
        <w:rPr>
          <w:rStyle w:val="VerbatimChar"/>
        </w:rPr>
        <w:t xml:space="preserve">EXPLAIN ANALYZE</w:t>
      </w:r>
      <w:r>
        <w:t xml:space="preserve">), and real-time transit integration that lie beyond this single-user synthetic benchmark.</w:t>
      </w:r>
    </w:p>
    <w:bookmarkEnd w:id="86"/>
    <w:bookmarkStart w:id="87" w:name="X754ae1937806f8eeaa215b49ccb5e204f8dac59"/>
    <w:p>
      <w:pPr>
        <w:pStyle w:val="Heading3"/>
      </w:pPr>
      <w:r>
        <w:t xml:space="preserve">4.8 Secondary Evaluation: Human-Centered Usability and Conversational Interaction (SUS &amp; Cognitive Task Efficiency)</w:t>
      </w:r>
    </w:p>
    <w:p>
      <w:pPr>
        <w:pStyle w:val="FirstParagraph"/>
      </w:pPr>
      <w:r>
        <w:t xml:space="preserve">Directly responding to the future research agenda articulated by Afnarius et al. (2026) [2], an empirical user usability evaluation was conducted to assess cognitive load reduction and user satisfaction.</w:t>
      </w:r>
    </w:p>
    <w:p>
      <w:pPr>
        <w:pStyle w:val="BodyText"/>
      </w:pPr>
      <w:r>
        <w:rPr>
          <w:bCs/>
          <w:b/>
        </w:rPr>
        <w:t xml:space="preserve">1. Participants and Demographic Profile:</w:t>
      </w:r>
      <w:r>
        <w:br/>
      </w:r>
      <w:r>
        <w:t xml:space="preserve">The evaluation enlisted</w:t>
      </w:r>
      <w:r>
        <w:t xml:space="preserve"> </w:t>
      </w:r>
      <m:oMath>
        <m:r>
          <m:t>N</m:t>
        </m:r>
        <m:r>
          <m:rPr>
            <m:sty m:val="p"/>
          </m:rPr>
          <m:t>=</m:t>
        </m:r>
        <m:r>
          <m:t>30</m:t>
        </m:r>
      </m:oMath>
      <w:r>
        <w:t xml:space="preserve"> </w:t>
      </w:r>
      <w:r>
        <w:t xml:space="preserve">independent participants (16 male or 53.33% and 14 female or 46.67%; age range 20–38 years, mean</w:t>
      </w:r>
      <w:r>
        <w:t xml:space="preserve"> </w:t>
      </w:r>
      <m:oMath>
        <m:r>
          <m:t>24.6</m:t>
        </m:r>
        <m:r>
          <m:rPr>
            <m:sty m:val="p"/>
          </m:rPr>
          <m:t>±</m:t>
        </m:r>
        <m:r>
          <m:t>4.2</m:t>
        </m:r>
      </m:oMath>
      <w:r>
        <w:t xml:space="preserve"> </w:t>
      </w:r>
      <w:r>
        <w:t xml:space="preserve">years). Participants represented two distinct target sub-populations: 18 university students in Padang City (tech-savvy digital natives) and 12 independent travelers visiting Padang from outside regions (Riau, Jambi, North Sumatra, and Jakarta).</w:t>
      </w:r>
    </w:p>
    <w:p>
      <w:pPr>
        <w:pStyle w:val="BodyText"/>
      </w:pPr>
      <w:r>
        <w:rPr>
          <w:bCs/>
          <w:b/>
        </w:rPr>
        <w:t xml:space="preserve">2. Recruitment and Inclusion Criteria:</w:t>
      </w:r>
      <w:r>
        <w:br/>
      </w:r>
      <w:r>
        <w:t xml:space="preserve">Participants were recruited through open announcements at university campuses and regional tourist information centers. Inclusion criteria mandated: (a) active smartphone usage</w:t>
      </w:r>
      <w:r>
        <w:t xml:space="preserve"> </w:t>
      </w:r>
      <m:oMath>
        <m:r>
          <m:rPr>
            <m:sty m:val="p"/>
          </m:rPr>
          <m:t>≥</m:t>
        </m:r>
        <m:r>
          <m:t>3</m:t>
        </m:r>
      </m:oMath>
      <w:r>
        <w:t xml:space="preserve"> </w:t>
      </w:r>
      <w:r>
        <w:t xml:space="preserve">hours daily; (b) regular use of digital mapping applications (Google Maps, OpenStreetMap, Apple Maps) at least once in the preceding month; (c) zero prior exposure to the system prototype or database catalog (</w:t>
      </w:r>
      <w:r>
        <w:rPr>
          <w:iCs/>
          <w:i/>
        </w:rPr>
        <w:t xml:space="preserve">unbiased baseline</w:t>
      </w:r>
      <w:r>
        <w:t xml:space="preserve">); and (d) full fluency in Indonesian.</w:t>
      </w:r>
    </w:p>
    <w:p>
      <w:pPr>
        <w:pStyle w:val="BodyText"/>
      </w:pPr>
      <w:r>
        <w:rPr>
          <w:bCs/>
          <w:b/>
        </w:rPr>
        <w:t xml:space="preserve">3. Experimental Design and Counterbalancing (Within-Subjects Latin Square):</w:t>
      </w:r>
      <w:r>
        <w:br/>
      </w:r>
      <w:r>
        <w:t xml:space="preserve">A repeated-measures</w:t>
      </w:r>
      <w:r>
        <w:t xml:space="preserve"> </w:t>
      </w:r>
      <w:r>
        <w:rPr>
          <w:iCs/>
          <w:i/>
        </w:rPr>
        <w:t xml:space="preserve">within-subjects</w:t>
      </w:r>
      <w:r>
        <w:t xml:space="preserve"> </w:t>
      </w:r>
      <w:r>
        <w:t xml:space="preserve">experimental design was implemented, wherein all 30 participants tested both interfaces: Interface A (conventional WIMP Web GIS featuring dropdown menus, distance sliders, and static modal popups as in</w:t>
      </w:r>
      <w:r>
        <w:t xml:space="preserve"> </w:t>
      </w:r>
      <w:r>
        <w:rPr>
          <w:iCs/>
          <w:i/>
        </w:rPr>
        <w:t xml:space="preserve">DTExplorer</w:t>
      </w:r>
      <w:r>
        <w:t xml:space="preserve">) and Interface B (Conversational Web GIS driven by the proposed Structured Semantic Control Layer).</w:t>
      </w:r>
      <w:r>
        <w:br/>
      </w:r>
      <w:r>
        <w:t xml:space="preserve">To mitigate order effects, learning transfer bias, and cognitive fatigue, a balanced two-group</w:t>
      </w:r>
      <w:r>
        <w:t xml:space="preserve"> </w:t>
      </w:r>
      <w:r>
        <w:rPr>
          <w:iCs/>
          <w:i/>
        </w:rPr>
        <w:t xml:space="preserve">Latin Square Counterbalancing</w:t>
      </w:r>
      <w:r>
        <w:t xml:space="preserve"> </w:t>
      </w:r>
      <w:r>
        <w:t xml:space="preserve">protocol was enforced:</w:t>
      </w:r>
      <w:r>
        <w:t xml:space="preserve"> </w:t>
      </w:r>
      <w:r>
        <w:t xml:space="preserve">-</w:t>
      </w:r>
      <w:r>
        <w:t xml:space="preserve"> </w:t>
      </w:r>
      <w:r>
        <w:rPr>
          <w:bCs/>
          <w:b/>
        </w:rPr>
        <w:t xml:space="preserve">Group 1 (</w:t>
      </w:r>
      <m:oMath>
        <m:r>
          <m:t>N</m:t>
        </m:r>
        <m:r>
          <m:rPr>
            <m:sty m:val="p"/>
          </m:rPr>
          <m:t>=</m:t>
        </m:r>
        <m:r>
          <m:t>15</m:t>
        </m:r>
      </m:oMath>
      <w:r>
        <w:rPr>
          <w:bCs/>
          <w:b/>
        </w:rPr>
        <w:t xml:space="preserve"> </w:t>
      </w:r>
      <w:r>
        <w:rPr>
          <w:bCs/>
          <w:b/>
        </w:rPr>
        <w:t xml:space="preserve">participants):</w:t>
      </w:r>
      <w:r>
        <w:t xml:space="preserve"> </w:t>
      </w:r>
      <w:r>
        <w:t xml:space="preserve">Evaluated Interface A (WIMP) first</w:t>
      </w:r>
      <w:r>
        <w:t xml:space="preserve"> </w:t>
      </w:r>
      <m:oMath>
        <m:r>
          <m:rPr>
            <m:sty m:val="p"/>
          </m:rPr>
          <m:t>→</m:t>
        </m:r>
      </m:oMath>
      <w:r>
        <w:t xml:space="preserve"> </w:t>
      </w:r>
      <w:r>
        <w:t xml:space="preserve">15-minute rest interval</w:t>
      </w:r>
      <w:r>
        <w:t xml:space="preserve"> </w:t>
      </w:r>
      <m:oMath>
        <m:r>
          <m:rPr>
            <m:sty m:val="p"/>
          </m:rPr>
          <m:t>→</m:t>
        </m:r>
      </m:oMath>
      <w:r>
        <w:t xml:space="preserve"> </w:t>
      </w:r>
      <w:r>
        <w:t xml:space="preserve">evaluated Interface B (Chat AI).</w:t>
      </w:r>
      <w:r>
        <w:t xml:space="preserve"> </w:t>
      </w:r>
      <w:r>
        <w:t xml:space="preserve">-</w:t>
      </w:r>
      <w:r>
        <w:t xml:space="preserve"> </w:t>
      </w:r>
      <w:r>
        <w:rPr>
          <w:bCs/>
          <w:b/>
        </w:rPr>
        <w:t xml:space="preserve">Group 2 (</w:t>
      </w:r>
      <m:oMath>
        <m:r>
          <m:t>N</m:t>
        </m:r>
        <m:r>
          <m:rPr>
            <m:sty m:val="p"/>
          </m:rPr>
          <m:t>=</m:t>
        </m:r>
        <m:r>
          <m:t>15</m:t>
        </m:r>
      </m:oMath>
      <w:r>
        <w:rPr>
          <w:bCs/>
          <w:b/>
        </w:rPr>
        <w:t xml:space="preserve"> </w:t>
      </w:r>
      <w:r>
        <w:rPr>
          <w:bCs/>
          <w:b/>
        </w:rPr>
        <w:t xml:space="preserve">participants):</w:t>
      </w:r>
      <w:r>
        <w:t xml:space="preserve"> </w:t>
      </w:r>
      <w:r>
        <w:t xml:space="preserve">Evaluated Interface B (Chat AI) first</w:t>
      </w:r>
      <w:r>
        <w:t xml:space="preserve"> </w:t>
      </w:r>
      <m:oMath>
        <m:r>
          <m:rPr>
            <m:sty m:val="p"/>
          </m:rPr>
          <m:t>→</m:t>
        </m:r>
      </m:oMath>
      <w:r>
        <w:t xml:space="preserve"> </w:t>
      </w:r>
      <w:r>
        <w:t xml:space="preserve">15-minute rest interval</w:t>
      </w:r>
      <w:r>
        <w:t xml:space="preserve"> </w:t>
      </w:r>
      <m:oMath>
        <m:r>
          <m:rPr>
            <m:sty m:val="p"/>
          </m:rPr>
          <m:t>→</m:t>
        </m:r>
      </m:oMath>
      <w:r>
        <w:t xml:space="preserve"> </w:t>
      </w:r>
      <w:r>
        <w:t xml:space="preserve">evaluated Interface A (WIMP).</w:t>
      </w:r>
    </w:p>
    <w:p>
      <w:pPr>
        <w:pStyle w:val="BodyText"/>
      </w:pPr>
      <w:r>
        <w:rPr>
          <w:bCs/>
          <w:b/>
        </w:rPr>
        <w:t xml:space="preserve">4. Standardized Experimental Tasks:</w:t>
      </w:r>
      <w:r>
        <w:br/>
      </w:r>
      <w:r>
        <w:t xml:space="preserve">Participants were instructed to execute three standardized travel planning tasks:</w:t>
      </w:r>
      <w:r>
        <w:t xml:space="preserve"> </w:t>
      </w:r>
      <w:r>
        <w:t xml:space="preserve">*</w:t>
      </w:r>
      <w:r>
        <w:t xml:space="preserve"> </w:t>
      </w:r>
      <w:r>
        <w:rPr>
          <w:bCs/>
          <w:b/>
        </w:rPr>
        <w:t xml:space="preserve">Task 1 (Categorical Discovery):</w:t>
      </w:r>
      <w:r>
        <w:t xml:space="preserve"> </w:t>
      </w:r>
      <w:r>
        <w:t xml:space="preserve">Discover all beach destinations in Padang City.</w:t>
      </w:r>
      <w:r>
        <w:t xml:space="preserve"> </w:t>
      </w:r>
      <w:r>
        <w:t xml:space="preserve">*</w:t>
      </w:r>
      <w:r>
        <w:t xml:space="preserve"> </w:t>
      </w:r>
      <w:r>
        <w:rPr>
          <w:bCs/>
          <w:b/>
        </w:rPr>
        <w:t xml:space="preserve">Task 2 (Spatial Proximity Query):</w:t>
      </w:r>
      <w:r>
        <w:t xml:space="preserve"> </w:t>
      </w:r>
      <w:r>
        <w:t xml:space="preserve">Find Minangkabau culinary destinations located within 5 km from current coordinates.</w:t>
      </w:r>
      <w:r>
        <w:t xml:space="preserve"> </w:t>
      </w:r>
      <w:r>
        <w:t xml:space="preserve">*</w:t>
      </w:r>
      <w:r>
        <w:t xml:space="preserve"> </w:t>
      </w:r>
      <w:r>
        <w:rPr>
          <w:bCs/>
          <w:b/>
        </w:rPr>
        <w:t xml:space="preserve">Task 3 (Multi-Constraint Complex Planning):</w:t>
      </w:r>
      <w:r>
        <w:t xml:space="preserve"> </w:t>
      </w:r>
      <w:r>
        <w:t xml:space="preserve">Identify nature destinations with free admission (Rp0) or tickets</w:t>
      </w:r>
      <w:r>
        <w:t xml:space="preserve"> </w:t>
      </w:r>
      <m:oMath>
        <m:r>
          <m:rPr>
            <m:sty m:val="p"/>
          </m:rPr>
          <m:t>≤</m:t>
        </m:r>
        <m:r>
          <m:rPr>
            <m:nor/>
            <m:sty m:val="p"/>
          </m:rPr>
          <m:t>Rp15,000</m:t>
        </m:r>
      </m:oMath>
      <w:r>
        <w:t xml:space="preserve"> </w:t>
      </w:r>
      <w:r>
        <w:t xml:space="preserve">that are actively open right now within 10 km.</w:t>
      </w:r>
    </w:p>
    <w:p>
      <w:pPr>
        <w:pStyle w:val="BodyText"/>
      </w:pPr>
      <w:r>
        <w:rPr>
          <w:bCs/>
          <w:b/>
        </w:rPr>
        <w:t xml:space="preserve">5. Task Completion Time (TCT) Measurement:</w:t>
      </w:r>
      <w:r>
        <w:br/>
      </w:r>
      <w:r>
        <w:t xml:space="preserve">Task Completion Time (TCT) was measured objectively in seconds via screen recording paired with a calibrated digital stopwatch. Timing commenced immediately when the participant finished reading the task prompt and terminated when destination coordinates and navigation routes were completely rendered on the Leaflet.js map. Table 10 presents the comparative Task Completion Time (TCT) and error rates:</w:t>
      </w:r>
    </w:p>
    <w:p>
      <w:pPr>
        <w:pStyle w:val="BodyText"/>
      </w:pPr>
      <w:r>
        <w:rPr>
          <w:bCs/>
          <w:b/>
        </w:rPr>
        <w:t xml:space="preserve">Table 10. Cognitive Task Completion Time (TCT) Comparison: Conventional WIMP vs. Proposed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Benchmark Task</w:t>
            </w:r>
          </w:p>
        </w:tc>
        <w:tc>
          <w:tcPr/>
          <w:p>
            <w:pPr>
              <w:pStyle w:val="Compact"/>
              <w:jc w:val="center"/>
            </w:pPr>
            <w:r>
              <w:t xml:space="preserve">Conventional WIMP Mean TCT (s)</w:t>
            </w:r>
          </w:p>
        </w:tc>
        <w:tc>
          <w:tcPr/>
          <w:p>
            <w:pPr>
              <w:pStyle w:val="Compact"/>
              <w:jc w:val="center"/>
            </w:pPr>
            <w:r>
              <w:t xml:space="preserve">Proposed Conversational Mean TCT (s)</w:t>
            </w:r>
          </w:p>
        </w:tc>
        <w:tc>
          <w:tcPr/>
          <w:p>
            <w:pPr>
              <w:pStyle w:val="Compact"/>
              <w:jc w:val="center"/>
            </w:pPr>
            <w:r>
              <w:t xml:space="preserve">Time Efficiency Gain (%)</w:t>
            </w:r>
          </w:p>
        </w:tc>
        <w:tc>
          <w:tcPr/>
          <w:p>
            <w:pPr>
              <w:pStyle w:val="Compact"/>
              <w:jc w:val="center"/>
            </w:pPr>
            <w:r>
              <w:t xml:space="preserve">WIMP Error Rate (%)</w:t>
            </w:r>
          </w:p>
        </w:tc>
        <w:tc>
          <w:tcPr/>
          <w:p>
            <w:pPr>
              <w:pStyle w:val="Compact"/>
              <w:jc w:val="center"/>
            </w:pPr>
            <w:r>
              <w:t xml:space="preserve">Proposed Error Rate (%)</w:t>
            </w:r>
          </w:p>
        </w:tc>
      </w:tr>
      <w:tr>
        <w:tc>
          <w:tcPr/>
          <w:p>
            <w:pPr>
              <w:pStyle w:val="Compact"/>
              <w:jc w:val="left"/>
            </w:pPr>
            <w:r>
              <w:rPr>
                <w:bCs/>
                <w:b/>
              </w:rPr>
              <w:t xml:space="preserve">Task 1: Categorical Filter</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Task 2: Proximity Query</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Task 3: Multi-Constraint Query</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Overall Average</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As outlined in Table 10, the proposed conversational interface reduced average task completion time from</w:t>
      </w:r>
      <w:r>
        <w:t xml:space="preserve"> </w:t>
      </w:r>
      <w:r>
        <w:rPr>
          <w:bCs/>
          <w:b/>
        </w:rPr>
        <w:t xml:space="preserve">37.11 seconds to 6.52 seconds</w:t>
      </w:r>
      <w:r>
        <w:t xml:space="preserve">, achieving an</w:t>
      </w:r>
      <w:r>
        <w:t xml:space="preserve"> </w:t>
      </w:r>
      <w:r>
        <w:rPr>
          <w:bCs/>
          <w:b/>
        </w:rPr>
        <w:t xml:space="preserve">82.43% reduction in cognitive interaction duration</w:t>
      </w:r>
      <w:r>
        <w:t xml:space="preserve">. On complex multi-constraint scenarios (Task 3), where users previously suffered a 23.33% error rate from misinterpreting static opening hour tables and adjusting sliders iteratively, the conversational system achieved a</w:t>
      </w:r>
      <w:r>
        <w:t xml:space="preserve"> </w:t>
      </w:r>
      <w:r>
        <w:rPr>
          <w:bCs/>
          <w:b/>
        </w:rPr>
        <w:t xml:space="preserve">0.00% error rate</w:t>
      </w:r>
      <w:r>
        <w:t xml:space="preserve">.</w:t>
      </w:r>
    </w:p>
    <w:p>
      <w:pPr>
        <w:pStyle w:val="BodyText"/>
      </w:pPr>
      <w:r>
        <w:rPr>
          <w:bCs/>
          <w:b/>
        </w:rPr>
        <w:t xml:space="preserve">6. Standardized System Usability Scale (SUS) Scoring:</w:t>
      </w:r>
      <w:r>
        <w:br/>
      </w:r>
      <w:r>
        <w:t xml:space="preserve">Following completion of all tasks, participants administered Brooke’s standardized 10-item</w:t>
      </w:r>
      <w:r>
        <w:t xml:space="preserve"> </w:t>
      </w:r>
      <w:r>
        <w:rPr>
          <w:bCs/>
          <w:b/>
        </w:rPr>
        <w:t xml:space="preserve">System Usability Scale (SUS)</w:t>
      </w:r>
      <w:r>
        <w:t xml:space="preserve"> </w:t>
      </w:r>
      <w:r>
        <w:t xml:space="preserve">[15] questionnaire using a 5-point Likert scale. Composite SUS scores were computed using the standard scoring formula:</w:t>
      </w:r>
    </w:p>
    <w:p>
      <w:pPr>
        <w:pStyle w:val="BodyText"/>
      </w:pPr>
      <m:oMathPara>
        <m:oMathParaPr>
          <m:jc m:val="center"/>
        </m:oMathParaPr>
        <m:oMath>
          <m:r>
            <m:rPr>
              <m:nor/>
              <m:sty m:val="p"/>
            </m:rPr>
            <m:t>Odd Item Contribution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for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Even Item Contribution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for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SUS Composite Score</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The proposed system attained an aggregate mean SUS score of</w:t>
      </w:r>
      <w:r>
        <w:t xml:space="preserve"> </w:t>
      </w:r>
      <w:r>
        <w:rPr>
          <w:bCs/>
          <w:b/>
        </w:rPr>
        <w:t xml:space="preserve">84.25 ± 6.80</w:t>
      </w:r>
      <w:r>
        <w:t xml:space="preserve"> </w:t>
      </w:r>
      <w:r>
        <w:t xml:space="preserve">(median = 85.00; score range 72.50 to 97.50). According to the empirical adjective benchmarks established by Bangor, Kortum, and Miller (2008, 2009), a score of 84.25 resides at a percentile rank</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and corresponds to an</w:t>
      </w:r>
      <w:r>
        <w:t xml:space="preserve"> </w:t>
      </w:r>
      <w:r>
        <w:rPr>
          <w:iCs/>
          <w:i/>
        </w:rPr>
        <w:t xml:space="preserve">“</w:t>
      </w:r>
      <w:r>
        <w:rPr>
          <w:iCs/>
          <w:i/>
        </w:rPr>
        <w:t xml:space="preserve">Excellent</w:t>
      </w:r>
      <w:r>
        <w:rPr>
          <w:iCs/>
          <w:i/>
        </w:rPr>
        <w:t xml:space="preserve">”</w:t>
      </w:r>
      <w:r>
        <w:t xml:space="preserve"> </w:t>
      </w:r>
      <w:r>
        <w:t xml:space="preserve">rating.</w:t>
      </w:r>
    </w:p>
    <w:p>
      <w:pPr>
        <w:pStyle w:val="BodyText"/>
      </w:pPr>
      <w:r>
        <w:rPr>
          <w:bCs/>
          <w:b/>
        </w:rPr>
        <w:t xml:space="preserve">7. Inferential Statistical Significance Testing:</w:t>
      </w:r>
      <w:r>
        <w:br/>
      </w:r>
      <w:r>
        <w:t xml:space="preserve">- A normality test conducted on TCT difference values using the</w:t>
      </w:r>
      <w:r>
        <w:t xml:space="preserve"> </w:t>
      </w:r>
      <w:r>
        <w:rPr>
          <w:iCs/>
          <w:i/>
        </w:rPr>
        <w:t xml:space="preserve">Shapiro-Wilk test</w:t>
      </w:r>
      <w:r>
        <w:t xml:space="preserve"> </w:t>
      </w:r>
      <w:r>
        <w:t xml:space="preserve">yielded</w:t>
      </w:r>
      <w:r>
        <w:t xml:space="preserve"> </w:t>
      </w:r>
      <m:oMath>
        <m:r>
          <m:t>W</m:t>
        </m:r>
        <m:r>
          <m:rPr>
            <m:sty m:val="p"/>
          </m:rPr>
          <m:t>=</m:t>
        </m:r>
        <m:r>
          <m:t>0.968</m:t>
        </m:r>
      </m:oMath>
      <w:r>
        <w:t xml:space="preserve"> </w:t>
      </w:r>
      <w:r>
        <w:t xml:space="preserve">(</w:t>
      </w:r>
      <m:oMath>
        <m:r>
          <m:t>p</m:t>
        </m:r>
        <m:r>
          <m:rPr>
            <m:sty m:val="p"/>
          </m:rPr>
          <m:t>=</m:t>
        </m:r>
        <m:r>
          <m:t>0.482</m:t>
        </m:r>
        <m:r>
          <m:rPr>
            <m:sty m:val="p"/>
          </m:rPr>
          <m:t>&gt;</m:t>
        </m:r>
        <m:r>
          <m:t>0.05</m:t>
        </m:r>
      </m:oMath>
      <w:r>
        <w:t xml:space="preserve">), confirming normal distribution of differences.</w:t>
      </w:r>
      <w:r>
        <w:t xml:space="preserve"> </w:t>
      </w:r>
      <w:r>
        <w:t xml:space="preserve">- A parametric</w:t>
      </w:r>
      <w:r>
        <w:t xml:space="preserve"> </w:t>
      </w:r>
      <w:r>
        <w:rPr>
          <w:iCs/>
          <w:i/>
        </w:rPr>
        <w:t xml:space="preserve">paired-samples t-test</w:t>
      </w:r>
      <w:r>
        <w:t xml:space="preserve"> </w:t>
      </w:r>
      <w:r>
        <w:t xml:space="preserve">confirmed that the reduction in task completion time between WIMP (</w:t>
      </w:r>
      <m:oMath>
        <m:r>
          <m:t>37.11</m:t>
        </m:r>
        <m:r>
          <m:rPr>
            <m:sty m:val="p"/>
          </m:rPr>
          <m:t>±</m:t>
        </m:r>
        <m:r>
          <m:t>5.73</m:t>
        </m:r>
      </m:oMath>
      <w:r>
        <w:t xml:space="preserve"> </w:t>
      </w:r>
      <w:r>
        <w:t xml:space="preserve">s) and Conversational AI (</w:t>
      </w:r>
      <m:oMath>
        <m:r>
          <m:t>6.52</m:t>
        </m:r>
        <m:r>
          <m:rPr>
            <m:sty m:val="p"/>
          </m:rPr>
          <m:t>±</m:t>
        </m:r>
        <m:r>
          <m:t>1.14</m:t>
        </m:r>
      </m:oMath>
      <w:r>
        <w:t xml:space="preserve"> </w:t>
      </w:r>
      <w:r>
        <w:t xml:space="preserve">s) is statistically significant:</w:t>
      </w:r>
      <w:r>
        <w:t xml:space="preserve"> </w:t>
      </w:r>
      <m:oMath>
        <m:r>
          <m:t>t</m:t>
        </m:r>
        <m:d>
          <m:dPr>
            <m:begChr m:val="("/>
            <m:endChr m:val=")"/>
            <m:sepChr m:val=""/>
            <m:grow/>
          </m:dPr>
          <m:e>
            <m:r>
              <m:t>29</m:t>
            </m:r>
          </m:e>
        </m:d>
        <m:r>
          <m:rPr>
            <m:sty m:val="p"/>
          </m:rPr>
          <m:t>=</m:t>
        </m:r>
        <m:r>
          <m:t>28.42</m:t>
        </m:r>
      </m:oMath>
      <w:r>
        <w:t xml:space="preserve">,</w:t>
      </w:r>
      <w:r>
        <w:t xml:space="preserve"> </w:t>
      </w:r>
      <m:oMath>
        <m:r>
          <m:t>p</m:t>
        </m:r>
        <m:r>
          <m:rPr>
            <m:sty m:val="p"/>
          </m:rPr>
          <m:t>&lt;</m:t>
        </m:r>
        <m:r>
          <m:t>0.001</m:t>
        </m:r>
      </m:oMath>
      <w:r>
        <w:t xml:space="preserve">. The standardized effect size measured by</w:t>
      </w:r>
      <w:r>
        <w:t xml:space="preserve"> </w:t>
      </w:r>
      <w:r>
        <w:rPr>
          <w:iCs/>
          <w:i/>
        </w:rPr>
        <w:t xml:space="preserve">Cohen’s d</w:t>
      </w:r>
      <w:r>
        <w:t xml:space="preserve"> </w:t>
      </w:r>
      <w:r>
        <w:t xml:space="preserve">reached</w:t>
      </w:r>
      <w:r>
        <w:t xml:space="preserve"> </w:t>
      </w:r>
      <w:r>
        <w:rPr>
          <w:bCs/>
          <w:b/>
        </w:rPr>
        <w:t xml:space="preserve">5.19</w:t>
      </w:r>
      <w:r>
        <w:t xml:space="preserve"> </w:t>
      </w:r>
      <w:r>
        <w:t xml:space="preserve">(categorized as a huge effect size).</w:t>
      </w:r>
      <w:r>
        <w:t xml:space="preserve"> </w:t>
      </w:r>
      <w:r>
        <w:t xml:space="preserve">- A non-parametric</w:t>
      </w:r>
      <w:r>
        <w:t xml:space="preserve"> </w:t>
      </w:r>
      <w:r>
        <w:rPr>
          <w:iCs/>
          <w:i/>
        </w:rPr>
        <w:t xml:space="preserve">Wilcoxon signed-rank test</w:t>
      </w:r>
      <w:r>
        <w:t xml:space="preserve"> </w:t>
      </w:r>
      <w:r>
        <w:t xml:space="preserve">corroborated this finding with</w:t>
      </w:r>
      <w:r>
        <w:t xml:space="preserve"> </w:t>
      </w:r>
      <m:oMath>
        <m:r>
          <m:t>Z</m:t>
        </m:r>
        <m:r>
          <m:rPr>
            <m:sty m:val="p"/>
          </m:rPr>
          <m:t>=</m:t>
        </m:r>
        <m:r>
          <m:rPr>
            <m:sty m:val="p"/>
          </m:rPr>
          <m:t>−</m:t>
        </m:r>
        <m:r>
          <m:t>4.78</m:t>
        </m:r>
      </m:oMath>
      <w:r>
        <w:t xml:space="preserve"> </w:t>
      </w:r>
      <w:r>
        <w:t xml:space="preserve">(</w:t>
      </w:r>
      <m:oMath>
        <m:r>
          <m:t>p</m:t>
        </m:r>
        <m:r>
          <m:rPr>
            <m:sty m:val="p"/>
          </m:rPr>
          <m:t>&lt;</m:t>
        </m:r>
        <m:r>
          <m:t>0.001</m:t>
        </m:r>
      </m:oMath>
      <w:r>
        <w:t xml:space="preserve">), establishing the uniform cognitive superiority of the conversational interface across all participants.</w:t>
      </w:r>
    </w:p>
    <w:bookmarkEnd w:id="87"/>
    <w:bookmarkStart w:id="88" w:name="X498549b5f8db90ebb9df17744a2512a78b37d1d"/>
    <w:p>
      <w:pPr>
        <w:pStyle w:val="Heading3"/>
      </w:pPr>
      <w:r>
        <w:t xml:space="preserve">4.9 Spatial Transferability, OSRM Service Provenance, and System Limitations</w:t>
      </w:r>
    </w:p>
    <w:p>
      <w:pPr>
        <w:pStyle w:val="FirstParagraph"/>
      </w:pPr>
      <w:r>
        <w:t xml:space="preserve">To address critical peer review criteria regarding geographic transferability and empirical reproducibility, architectural transferability and external service dependencies are detailed as follows:</w:t>
      </w:r>
    </w:p>
    <w:p>
      <w:pPr>
        <w:pStyle w:val="BodyText"/>
      </w:pPr>
      <w:r>
        <w:rPr>
          <w:bCs/>
          <w:b/>
        </w:rPr>
        <w:t xml:space="preserve">1. Geographic Portability with Limited Domain-Specific Reconfiguration:</w:t>
      </w:r>
      <w:r>
        <w:br/>
      </w:r>
      <w:r>
        <w:t xml:space="preserve">Rather than asserting absolute zero-code portability, this study realistically defines that the</w:t>
      </w:r>
      <w:r>
        <w:t xml:space="preserve"> </w:t>
      </w:r>
      <w:r>
        <w:rPr>
          <w:bCs/>
          <w:b/>
        </w:rPr>
        <w:t xml:space="preserve">architecture is designed to support geographic portability with limited domain-specific reconfiguration</w:t>
      </w:r>
      <w:r>
        <w:t xml:space="preserve">. Core components that are intrinsically domain-agnostic and reusable without source code modifications comprise: the Canonical Spatial Intent Representation (CSIR) schema, the 6-dimensional</w:t>
      </w:r>
      <w:r>
        <w:t xml:space="preserve"> </w:t>
      </w:r>
      <w:r>
        <w:rPr>
          <w:iCs/>
          <w:i/>
        </w:rPr>
        <w:t xml:space="preserve">SirValidator</w:t>
      </w:r>
      <w:r>
        <w:t xml:space="preserve"> </w:t>
      </w:r>
      <w:r>
        <w:t xml:space="preserve">rule set, the</w:t>
      </w:r>
      <w:r>
        <w:t xml:space="preserve"> </w:t>
      </w:r>
      <w:r>
        <w:rPr>
          <w:iCs/>
          <w:i/>
        </w:rPr>
        <w:t xml:space="preserve">Deterministic Spatial Query Compiler</w:t>
      </w:r>
      <w:r>
        <w:t xml:space="preserve">, the mathematical spatial distance formula (</w:t>
      </w:r>
      <w:r>
        <w:rPr>
          <w:rStyle w:val="VerbatimChar"/>
        </w:rPr>
        <w:t xml:space="preserve">ST_Distance_Sphere</w:t>
      </w:r>
      <w:r>
        <w:t xml:space="preserve">), and the</w:t>
      </w:r>
      <w:r>
        <w:t xml:space="preserve"> </w:t>
      </w:r>
      <w:r>
        <w:rPr>
          <w:iCs/>
          <w:i/>
        </w:rPr>
        <w:t xml:space="preserve">Claim-Level Grounding Validator</w:t>
      </w:r>
      <w:r>
        <w:t xml:space="preserve">. However, transferring the framework to a new urban or regional municipality necessitates five domain-specific reconfigurations:</w:t>
      </w:r>
      <w:r>
        <w:t xml:space="preserve"> </w:t>
      </w:r>
      <w:r>
        <w:t xml:space="preserve">- Updating bounding box geographic coordinates and registering relational POI catalog entries in MySQL.</w:t>
      </w:r>
      <w:r>
        <w:t xml:space="preserve"> </w:t>
      </w:r>
      <w:r>
        <w:t xml:space="preserve">- Adapting local tourism category ontologies (e.g., introducing categories such as royal heritage or artisanal craft districts).</w:t>
      </w:r>
      <w:r>
        <w:t xml:space="preserve"> </w:t>
      </w:r>
      <w:r>
        <w:t xml:space="preserve">- Adjusting local administrative hierarchy classifications (sub-districts, districts, or rural villages).</w:t>
      </w:r>
      <w:r>
        <w:t xml:space="preserve"> </w:t>
      </w:r>
      <w:r>
        <w:t xml:space="preserve">- Updating out-of-scope negative vocabulary lists tailored to the target city’s physical geography.</w:t>
      </w:r>
      <w:r>
        <w:t xml:space="preserve"> </w:t>
      </w:r>
      <w:r>
        <w:t xml:space="preserve">- Configuring local operating hours semantics and OSRM vehicular routing profiles.</w:t>
      </w:r>
    </w:p>
    <w:p>
      <w:pPr>
        <w:pStyle w:val="BodyText"/>
      </w:pPr>
      <w:r>
        <w:rPr>
          <w:bCs/>
          <w:b/>
        </w:rPr>
        <w:t xml:space="preserve">2. Positioning of OSRM Service and External Computation Boundaries:</w:t>
      </w:r>
      <w:r>
        <w:br/>
      </w:r>
      <w:r>
        <w:t xml:space="preserve">The architecture enforces a strict functional bifurcation between factual spatial computation and trajectory visualization:</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Executes 100% of factual spatial computations, mathematical radius bounding, and deterministic candidate proximity ordering in-database (1.21 ms latency). This constitutes the core spatial algorithmic contribution.</w:t>
      </w:r>
      <w:r>
        <w:t xml:space="preserve"> </w:t>
      </w:r>
      <w:r>
        <w:t xml:space="preserve">-</w:t>
      </w:r>
      <w:r>
        <w:t xml:space="preserve"> </w:t>
      </w:r>
      <w:r>
        <w:rPr>
          <w:bCs/>
          <w:b/>
        </w:rPr>
        <w:t xml:space="preserve">Open Source Routing Machine (OSRM):</w:t>
      </w:r>
      <w:r>
        <w:t xml:space="preserve"> </w:t>
      </w:r>
      <w:r>
        <w:t xml:space="preserve">Positioned strictly as an auxiliary presentation service for rendering turn-by-turn road network polyline vectors and trip duration estimates on the Leaflet.js canvas.</w:t>
      </w:r>
      <w:r>
        <w:t xml:space="preserve"> </w:t>
      </w:r>
      <w:r>
        <w:t xml:space="preserve">-</w:t>
      </w:r>
      <w:r>
        <w:t xml:space="preserve"> </w:t>
      </w:r>
      <w:r>
        <w:rPr>
          <w:bCs/>
          <w:b/>
        </w:rPr>
        <w:t xml:space="preserve">Data Provenance and External Dependencies:</w:t>
      </w:r>
      <w:r>
        <w:t xml:space="preserve"> </w:t>
      </w:r>
      <w:r>
        <w:t xml:space="preserve">Road network geometries originate from OpenStreetMap (OSM) released under the Open Database License (ODbL). Reliance on public OSRM endpoints (</w:t>
      </w:r>
      <w:r>
        <w:rPr>
          <w:rStyle w:val="VerbatimChar"/>
        </w:rPr>
        <w:t xml:space="preserve">router.project-osrm.org</w:t>
      </w:r>
      <w:r>
        <w:t xml:space="preserve">) introduces external dependencies relevant to benchmark replication: (a) dynamic OSM community edits; (b) public server rate limiting; and (c) external network latency (~88.40 ms, range 45.20–142.50 ms) residing outside municipal server control.</w:t>
      </w:r>
      <w:r>
        <w:t xml:space="preserve"> </w:t>
      </w:r>
      <w:r>
        <w:t xml:space="preserve">-</w:t>
      </w:r>
      <w:r>
        <w:t xml:space="preserve"> </w:t>
      </w:r>
      <w:r>
        <w:rPr>
          <w:bCs/>
          <w:b/>
        </w:rPr>
        <w:t xml:space="preserve">Architectural Fault Tolerance:</w:t>
      </w:r>
      <w:r>
        <w:t xml:space="preserve"> </w:t>
      </w:r>
      <w:r>
        <w:t xml:space="preserve">The system encapsulates external service failure. Should the external OSRM endpoint experience downtime or network throttling, spatial discovery, candidate retrieval, and grounded NLG synthesis remain 100% operational; the Leaflet.js client interface displays a non-blocking route failure toast notification while omitting the road polyline, leaving POI markers and all relational database facts intact.</w:t>
      </w:r>
    </w:p>
    <w:p>
      <w:r>
        <w:pict>
          <v:rect style="width:0;height:1.5pt" o:hralign="center" o:hrstd="t" o:hr="t"/>
        </w:pict>
      </w:r>
    </w:p>
    <w:bookmarkEnd w:id="88"/>
    <w:bookmarkEnd w:id="89"/>
    <w:bookmarkStart w:id="90" w:name="conclusion-and-future-work"/>
    <w:p>
      <w:pPr>
        <w:pStyle w:val="Heading2"/>
      </w:pPr>
      <w:r>
        <w:t xml:space="preserve">5. CONCLUSION AND FUTURE WORK</w:t>
      </w:r>
    </w:p>
    <w:p>
      <w:pPr>
        <w:pStyle w:val="FirstParagraph"/>
      </w:pPr>
      <w:r>
        <w:t xml:space="preserve">This study designed, implemented, and empirically evaluated a</w:t>
      </w:r>
      <w:r>
        <w:t xml:space="preserve"> </w:t>
      </w:r>
      <w:r>
        <w:rPr>
          <w:bCs/>
          <w:b/>
        </w:rPr>
        <w:t xml:space="preserve">Reliability-Controlled Conversational Spatial Information System</w:t>
      </w:r>
      <w:r>
        <w:t xml:space="preserve"> </w:t>
      </w:r>
      <w:r>
        <w:t xml:space="preserve">governed by an architectural framework of</w:t>
      </w:r>
      <w:r>
        <w:t xml:space="preserve"> </w:t>
      </w:r>
      <w:r>
        <w:rPr>
          <w:bCs/>
          <w:b/>
        </w:rPr>
        <w:t xml:space="preserve">Dual Control Boundaries</w:t>
      </w:r>
      <w:r>
        <w:t xml:space="preserve">, validated across 22 curated tourism destinations in Padang City. Expanding upon the exploratory spatial interaction lineage of</w:t>
      </w:r>
      <w:r>
        <w:t xml:space="preserve"> </w:t>
      </w:r>
      <w:r>
        <w:rPr>
          <w:iCs/>
          <w:i/>
        </w:rPr>
        <w:t xml:space="preserve">DTExplorer</w:t>
      </w:r>
      <w:r>
        <w:t xml:space="preserve"> </w:t>
      </w:r>
      <w:r>
        <w:t xml:space="preserve">(Afnarius et al., 2026), the architecture establishes two explicit control boundaries that decouple non-deterministic, probabilistic natural language interpretation from deterministic spatial computation, harnessing generative AI flexibility while guaranteeing mathematical and factual data integrity.</w:t>
      </w:r>
    </w:p>
    <w:p>
      <w:pPr>
        <w:pStyle w:val="BodyText"/>
      </w:pPr>
      <w:r>
        <w:t xml:space="preserve">Empirical evaluation across 40 standardized conversational scenarios, 29 automated unit tests (92 assertions, 100% pass), a 10,000-POI scalability stress test, and an empirical usability trial (</w:t>
      </w:r>
      <m:oMath>
        <m:r>
          <m:t>N</m:t>
        </m:r>
        <m:r>
          <m:rPr>
            <m:sty m:val="p"/>
          </m:rPr>
          <m:t>=</m:t>
        </m:r>
        <m:r>
          <m:t>30</m:t>
        </m:r>
      </m:oMath>
      <w:r>
        <w:t xml:space="preserve">) yielded the following findings:</w:t>
      </w:r>
      <w:r>
        <w:t xml:space="preserve"> </w:t>
      </w:r>
      <w:r>
        <w:t xml:space="preserve">1.</w:t>
      </w:r>
      <w:r>
        <w:t xml:space="preserve"> </w:t>
      </w:r>
      <w:r>
        <w:rPr>
          <w:bCs/>
          <w:b/>
        </w:rPr>
        <w:t xml:space="preserve">Efficacy of the Semantic Control Boundary:</w:t>
      </w:r>
      <w:r>
        <w:t xml:space="preserve"> </w:t>
      </w:r>
      <w:r>
        <w:t xml:space="preserve">The isolation of LLM parsing into a typed</w:t>
      </w:r>
      <w:r>
        <w:t xml:space="preserve"> </w:t>
      </w:r>
      <w:r>
        <w:rPr>
          <w:bCs/>
          <w:b/>
        </w:rPr>
        <w:t xml:space="preserve">Canonical Spatial Intent Representation (CSIR)</w:t>
      </w:r>
      <w:r>
        <w:t xml:space="preserve"> </w:t>
      </w:r>
      <w:r>
        <w:t xml:space="preserve">governed by the</w:t>
      </w:r>
      <w:r>
        <w:t xml:space="preserve"> </w:t>
      </w:r>
      <w:r>
        <w:rPr>
          <w:iCs/>
          <w:i/>
        </w:rPr>
        <w:t xml:space="preserve">Spatial Operator Ontology</w:t>
      </w:r>
      <w:r>
        <w:t xml:space="preserve">, verified by the six-dimensional</w:t>
      </w:r>
      <w:r>
        <w:t xml:space="preserve"> </w:t>
      </w:r>
      <w:r>
        <w:rPr>
          <w:bCs/>
          <w:b/>
        </w:rPr>
        <w:t xml:space="preserve">SIR Validator</w:t>
      </w:r>
      <w:r>
        <w:t xml:space="preserve"> </w:t>
      </w:r>
      <w:r>
        <w:t xml:space="preserve">enforcing the</w:t>
      </w:r>
      <w:r>
        <w:t xml:space="preserve"> </w:t>
      </w:r>
      <w:r>
        <w:rPr>
          <w:iCs/>
          <w:i/>
        </w:rPr>
        <w:t xml:space="preserve">No Intent Alteration</w:t>
      </w:r>
      <w:r>
        <w:t xml:space="preserve"> </w:t>
      </w:r>
      <w:r>
        <w:t xml:space="preserve">principle, achieved an Exact CSIR semantic extraction accuracy of</w:t>
      </w:r>
      <w:r>
        <w:t xml:space="preserve"> </w:t>
      </w:r>
      <w:r>
        <w:rPr>
          <w:bCs/>
          <w:b/>
        </w:rPr>
        <w:t xml:space="preserve">92.50%</w:t>
      </w:r>
      <w:r>
        <w:t xml:space="preserve"> </w:t>
      </w:r>
      <w:r>
        <w:t xml:space="preserve">(37/40) for pure user intent, a</w:t>
      </w:r>
      <w:r>
        <w:t xml:space="preserve"> </w:t>
      </w:r>
      <w:r>
        <w:rPr>
          <w:bCs/>
          <w:b/>
        </w:rPr>
        <w:t xml:space="preserve">90.00%</w:t>
      </w:r>
      <w:r>
        <w:t xml:space="preserve"> </w:t>
      </w:r>
      <w:r>
        <w:t xml:space="preserve">(36/40) post-policy execution envelope alignment, an average field-level accuracy of</w:t>
      </w:r>
      <w:r>
        <w:t xml:space="preserve"> </w:t>
      </w:r>
      <w:r>
        <w:rPr>
          <w:bCs/>
          <w:b/>
        </w:rPr>
        <w:t xml:space="preserve">99.28%</w:t>
      </w:r>
      <w:r>
        <w:t xml:space="preserve"> </w:t>
      </w:r>
      <w:r>
        <w:t xml:space="preserve">(414/417), a</w:t>
      </w:r>
      <w:r>
        <w:t xml:space="preserve"> </w:t>
      </w:r>
      <w:r>
        <w:rPr>
          <w:bCs/>
          <w:b/>
        </w:rPr>
        <w:t xml:space="preserve">95.00%</w:t>
      </w:r>
      <w:r>
        <w:t xml:space="preserve"> </w:t>
      </w:r>
      <w:r>
        <w:t xml:space="preserve">category classification accuracy (38/40), a</w:t>
      </w:r>
      <w:r>
        <w:t xml:space="preserve"> </w:t>
      </w:r>
      <w:r>
        <w:rPr>
          <w:bCs/>
          <w:b/>
        </w:rPr>
        <w:t xml:space="preserve">100.00%</w:t>
      </w:r>
      <w:r>
        <w:t xml:space="preserve"> </w:t>
      </w:r>
      <w:r>
        <w:t xml:space="preserve">pure spatial predicate correctness (36/36, with 97.50% / 39/40 overall scenario compliance including chit-chat onboarding), a</w:t>
      </w:r>
      <w:r>
        <w:t xml:space="preserve"> </w:t>
      </w:r>
      <w:r>
        <w:rPr>
          <w:bCs/>
          <w:b/>
        </w:rPr>
        <w:t xml:space="preserve">100.00%</w:t>
      </w:r>
      <w:r>
        <w:t xml:space="preserve"> </w:t>
      </w:r>
      <w:r>
        <w:t xml:space="preserve">validation decision accuracy (40/40), and a</w:t>
      </w:r>
      <w:r>
        <w:t xml:space="preserve"> </w:t>
      </w:r>
      <w:r>
        <w:rPr>
          <w:bCs/>
          <w:b/>
        </w:rPr>
        <w:t xml:space="preserve">100.00% (2/2)</w:t>
      </w:r>
      <w:r>
        <w:t xml:space="preserve"> </w:t>
      </w:r>
      <w:r>
        <w:t xml:space="preserve">Honest Rejection Rate on tested out-of-scope requests, with zero unverified or silently mutated parameters reaching database compilation.</w:t>
      </w:r>
      <w:r>
        <w:t xml:space="preserve"> </w:t>
      </w:r>
      <w:r>
        <w:t xml:space="preserve">2.</w:t>
      </w:r>
      <w:r>
        <w:t xml:space="preserve"> </w:t>
      </w:r>
      <w:r>
        <w:rPr>
          <w:bCs/>
          <w:b/>
        </w:rPr>
        <w:t xml:space="preserve">Efficacy of the Evidence Control Boundary and Relational Spatial Execution:</w:t>
      </w:r>
      <w:r>
        <w:t xml:space="preserve"> </w:t>
      </w:r>
      <w:r>
        <w:t xml:space="preserve">The relational database (MySQL 8.0</w:t>
      </w:r>
      <w:r>
        <w:t xml:space="preserve"> </w:t>
      </w:r>
      <w:r>
        <w:rPr>
          <w:rStyle w:val="VerbatimChar"/>
        </w:rPr>
        <w:t xml:space="preserve">ST_Distance_Sphere</w:t>
      </w:r>
      <w:r>
        <w:t xml:space="preserve">) established the sole source of spatial truth, executing spherical distance queries in an average of</w:t>
      </w:r>
      <w:r>
        <w:t xml:space="preserve"> </w:t>
      </w:r>
      <w:r>
        <w:rPr>
          <w:bCs/>
          <w:b/>
        </w:rPr>
        <w:t xml:space="preserve">1.21 ms</w:t>
      </w:r>
      <w:r>
        <w:t xml:space="preserve"> </w:t>
      </w:r>
      <w:r>
        <w:t xml:space="preserve">(scaling to 6.11 ms under 10,000 synthetic POIs). Enforcing the</w:t>
      </w:r>
      <w:r>
        <w:t xml:space="preserve"> </w:t>
      </w:r>
      <w:r>
        <w:rPr>
          <w:iCs/>
          <w:i/>
        </w:rPr>
        <w:t xml:space="preserve">Strict Grounding Contract</w:t>
      </w:r>
      <w:r>
        <w:t xml:space="preserve"> </w:t>
      </w:r>
      <w:r>
        <w:t xml:space="preserve">paired with post-generation algorithmic auditing by the</w:t>
      </w:r>
      <w:r>
        <w:t xml:space="preserve"> </w:t>
      </w:r>
      <w:r>
        <w:rPr>
          <w:bCs/>
          <w:b/>
        </w:rPr>
        <w:t xml:space="preserve">Claim-Level Grounding Validator</w:t>
      </w:r>
      <w:r>
        <w:t xml:space="preserve"> </w:t>
      </w:r>
      <w:r>
        <w:t xml:space="preserve">across 4 sub-dimensions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achieved</w:t>
      </w:r>
      <w:r>
        <w:t xml:space="preserve"> </w:t>
      </w:r>
      <w:r>
        <w:rPr>
          <w:bCs/>
          <w:b/>
        </w:rPr>
        <w:t xml:space="preserve">100.00% Claim-Level Grounding Fidelity (304/304 claims)</w:t>
      </w:r>
      <w:r>
        <w:t xml:space="preserve">, an</w:t>
      </w:r>
      <w:r>
        <w:t xml:space="preserve"> </w:t>
      </w:r>
      <w:r>
        <w:rPr>
          <w:bCs/>
          <w:b/>
        </w:rPr>
        <w:t xml:space="preserve">Entity Grounding Fidelity of 100.00% (147/147 POI mentions)</w:t>
      </w:r>
      <w:r>
        <w:t xml:space="preserve">, a</w:t>
      </w:r>
      <w:r>
        <w:t xml:space="preserve"> </w:t>
      </w:r>
      <w:r>
        <w:rPr>
          <w:bCs/>
          <w:b/>
        </w:rPr>
        <w:t xml:space="preserve">100.00% Scenario Grounding Pass Rate (40/40 scenarios)</w:t>
      </w:r>
      <w:r>
        <w:t xml:space="preserve">, and</w:t>
      </w:r>
      <w:r>
        <w:t xml:space="preserve"> </w:t>
      </w:r>
      <w:r>
        <w:rPr>
          <w:bCs/>
          <w:b/>
        </w:rPr>
        <w:t xml:space="preserve">0 observed fabricated POIs (0.00% Entity Fabrication Rate)</w:t>
      </w:r>
      <w:r>
        <w:t xml:space="preserve"> </w:t>
      </w:r>
      <w:r>
        <w:t xml:space="preserve">under the evaluated benchmark conditions, fortified by deterministic fail-closed fallback mechanisms.</w:t>
      </w:r>
      <w:r>
        <w:t xml:space="preserve"> </w:t>
      </w:r>
      <w:r>
        <w:t xml:space="preserve">3.</w:t>
      </w:r>
      <w:r>
        <w:t xml:space="preserve"> </w:t>
      </w:r>
      <w:r>
        <w:rPr>
          <w:bCs/>
          <w:b/>
        </w:rPr>
        <w:t xml:space="preserve">Technical Latency and Usability Excellence:</w:t>
      </w:r>
      <w:r>
        <w:t xml:space="preserve"> </w:t>
      </w:r>
      <w:r>
        <w:t xml:space="preserve">The system recorded an average end-to-end response latency of</w:t>
      </w:r>
      <w:r>
        <w:t xml:space="preserve"> </w:t>
      </w:r>
      <w:r>
        <w:rPr>
          <w:bCs/>
          <w:b/>
        </w:rPr>
        <w:t xml:space="preserve">1,340.57 ms</w:t>
      </w:r>
      <w:r>
        <w:t xml:space="preserve"> </w:t>
      </w:r>
      <w:r>
        <w:t xml:space="preserve">across two distinct LLM API calls, an</w:t>
      </w:r>
      <w:r>
        <w:t xml:space="preserve"> </w:t>
      </w:r>
      <w:r>
        <w:rPr>
          <w:bCs/>
          <w:b/>
        </w:rPr>
        <w:t xml:space="preserve">82.43% reduction in cognitive task completion time</w:t>
      </w:r>
      <w:r>
        <w:t xml:space="preserve"> </w:t>
      </w:r>
      <w:r>
        <w:t xml:space="preserve">over conventional WIMP interfaces (</w:t>
      </w:r>
      <m:oMath>
        <m:r>
          <m:t>t</m:t>
        </m:r>
        <m:d>
          <m:dPr>
            <m:begChr m:val="("/>
            <m:endChr m:val=")"/>
            <m:sepChr m:val=""/>
            <m:grow/>
          </m:dPr>
          <m:e>
            <m:r>
              <m:t>29</m:t>
            </m:r>
          </m:e>
        </m:d>
        <m:r>
          <m:rPr>
            <m:sty m:val="p"/>
          </m:rPr>
          <m:t>=</m:t>
        </m:r>
        <m:r>
          <m:t>28.42</m:t>
        </m:r>
        <m:r>
          <m:rPr>
            <m:sty m:val="p"/>
          </m:rPr>
          <m:t>,</m:t>
        </m:r>
        <m:r>
          <m:t>p</m:t>
        </m:r>
        <m:r>
          <m:rPr>
            <m:sty m:val="p"/>
          </m:rPr>
          <m:t>&lt;</m:t>
        </m:r>
        <m:r>
          <m:t>0</m:t>
        </m:r>
        <m:r>
          <m:rPr>
            <m:sty m:val="p"/>
          </m:rPr>
          <m:t>,</m:t>
        </m:r>
        <m:r>
          <m:t>001</m:t>
        </m:r>
      </m:oMath>
      <w:r>
        <w:t xml:space="preserve">, Cohen’s</w:t>
      </w:r>
      <w:r>
        <w:t xml:space="preserve"> </w:t>
      </w:r>
      <m:oMath>
        <m:r>
          <m:t>d</m:t>
        </m:r>
        <m:r>
          <m:rPr>
            <m:sty m:val="p"/>
          </m:rPr>
          <m:t>=</m:t>
        </m:r>
        <m:r>
          <m:t>5.19</m:t>
        </m:r>
      </m:oMath>
      <w:r>
        <w:t xml:space="preserve">), and an</w:t>
      </w:r>
      <w:r>
        <w:t xml:space="preserve"> </w:t>
      </w:r>
      <w:r>
        <w:t xml:space="preserve">“</w:t>
      </w:r>
      <w:r>
        <w:t xml:space="preserve">Excellent</w:t>
      </w:r>
      <w:r>
        <w:t xml:space="preserve">”</w:t>
      </w:r>
      <w:r>
        <w:t xml:space="preserve"> </w:t>
      </w:r>
      <w:r>
        <w:rPr>
          <w:bCs/>
          <w:b/>
        </w:rPr>
        <w:t xml:space="preserve">System Usability Scale (SUS) score of 84.25 ± 6.80</w:t>
      </w:r>
      <w:r>
        <w:t xml:space="preserve">. Architectural robustness was confirmed by a 100% pass rate across 29 automated unit tests (92 assertions).</w:t>
      </w:r>
    </w:p>
    <w:p>
      <w:pPr>
        <w:pStyle w:val="BodyText"/>
      </w:pPr>
      <w:r>
        <w:t xml:space="preserve">Future work will focus on extending the control layer to multi-turn dialogue state tracking across dynamic re-routing, expanding query capabilities to multilingual international tourist dialogues, and deploying the framework across provincial multi-destination corridors.</w:t>
      </w:r>
    </w:p>
    <w:p>
      <w:r>
        <w:pict>
          <v:rect style="width:0;height:1.5pt" o:hralign="center" o:hrstd="t" o:hr="t"/>
        </w:pict>
      </w:r>
    </w:p>
    <w:bookmarkEnd w:id="90"/>
    <w:bookmarkStart w:id="91" w:name="references"/>
    <w:p>
      <w:pPr>
        <w:pStyle w:val="Heading2"/>
      </w:pPr>
      <w:r>
        <w:t xml:space="preserve">REFERENCES</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pPr>
        <w:pStyle w:val="BodyText"/>
      </w:pPr>
      <w:r>
        <w:t xml:space="preserve">[24] C. Gao, W. Lei, X. He, M. de Rijke, and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pp. 100–126, 2021, doi: 10.1016/j.aiopen.2021.06.002.</w:t>
      </w:r>
    </w:p>
    <w:p>
      <w:pPr>
        <w:pStyle w:val="BodyText"/>
      </w:pPr>
      <w:r>
        <w:t xml:space="preserve">[25] Y. Sun and Y. Zhang,</w:t>
      </w:r>
      <w:r>
        <w:t xml:space="preserve"> </w:t>
      </w:r>
      <w:r>
        <w:t xml:space="preserve">“</w:t>
      </w:r>
      <w:r>
        <w:t xml:space="preserve">Conversational Recommender System,</w:t>
      </w:r>
      <w:r>
        <w:t xml:space="preserve">”</w:t>
      </w:r>
      <w:r>
        <w:t xml:space="preserve"> </w:t>
      </w:r>
      <w:r>
        <w:t xml:space="preserve">in</w:t>
      </w:r>
      <w:r>
        <w:t xml:space="preserve"> </w:t>
      </w:r>
      <w:r>
        <w:rPr>
          <w:iCs/>
          <w:i/>
        </w:rPr>
        <w:t xml:space="preserve">Proceedings of the 41st International ACM SIGIR Conference on Research &amp; Development in Information Retrieval</w:t>
      </w:r>
      <w:r>
        <w:t xml:space="preserve">, pp. 235–244, 2018, doi: 10.1145/3209978.3210002.</w:t>
      </w:r>
    </w:p>
    <w:p>
      <w:pPr>
        <w:pStyle w:val="BodyText"/>
      </w:pPr>
      <w:r>
        <w:t xml:space="preserve">[26] B. T. Willard and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and T. Scialom,</w:t>
      </w:r>
      <w:r>
        <w:t xml:space="preserve"> </w:t>
      </w:r>
      <w:r>
        <w:t xml:space="preserve">“</w:t>
      </w:r>
      <w:r>
        <w:t xml:space="preserve">Toolformer: Language Models Can Teach Themselves to Use Tools,</w:t>
      </w:r>
      <w:r>
        <w:t xml:space="preserve">”</w:t>
      </w:r>
      <w:r>
        <w:t xml:space="preserve"> </w:t>
      </w:r>
      <w:r>
        <w:t xml:space="preserve">in</w:t>
      </w:r>
      <w:r>
        <w:t xml:space="preserve"> </w:t>
      </w:r>
      <w:r>
        <w:rPr>
          <w:iCs/>
          <w:i/>
        </w:rPr>
        <w:t xml:space="preserve">Advances in Neural Information Processing Systems (NeurIPS)</w:t>
      </w:r>
      <w:r>
        <w:t xml:space="preserve">, vol. 36, pp. 68539–68551, 2023.</w:t>
      </w:r>
    </w:p>
    <w:p>
      <w:pPr>
        <w:pStyle w:val="BodyText"/>
      </w:pPr>
      <w:r>
        <w:t xml:space="preserve">[28] M. Pourreza and D. Rafiei,</w:t>
      </w:r>
      <w:r>
        <w:t xml:space="preserve"> </w:t>
      </w:r>
      <w:r>
        <w:t xml:space="preserve">“</w:t>
      </w:r>
      <w:r>
        <w:t xml:space="preserve">DIN-SQL: Decomposed In-Context Learning of Text-to-SQL with Self-Correction,</w:t>
      </w:r>
      <w:r>
        <w:t xml:space="preserve">”</w:t>
      </w:r>
      <w:r>
        <w:t xml:space="preserve"> </w:t>
      </w:r>
      <w:r>
        <w:t xml:space="preserve">in</w:t>
      </w:r>
      <w:r>
        <w:t xml:space="preserve"> </w:t>
      </w:r>
      <w:r>
        <w:rPr>
          <w:iCs/>
          <w:i/>
        </w:rPr>
        <w:t xml:space="preserve">Advances in Neural Information Processing Systems (NeurIPS)</w:t>
      </w:r>
      <w:r>
        <w:t xml:space="preserve">, vol. 36, pp. 37785–37803, 2023.</w:t>
      </w:r>
    </w:p>
    <w:p>
      <w:pPr>
        <w:pStyle w:val="BodyText"/>
      </w:pPr>
      <w:r>
        <w:t xml:space="preserve">[29] H. Li, J. Zhang, C. Li, and H. Chen,</w:t>
      </w:r>
      <w:r>
        <w:t xml:space="preserve"> </w:t>
      </w:r>
      <w:r>
        <w:t xml:space="preserve">“</w:t>
      </w:r>
      <w:r>
        <w:t xml:space="preserve">RESDSQL: Decoupling Schema Linking and Skeleton Parsing for Text-to-SQL,</w:t>
      </w:r>
      <w:r>
        <w:t xml:space="preserve">”</w:t>
      </w:r>
      <w:r>
        <w:t xml:space="preserve"> </w:t>
      </w:r>
      <w:r>
        <w:t xml:space="preserve">in</w:t>
      </w:r>
      <w:r>
        <w:t xml:space="preserve"> </w:t>
      </w:r>
      <w:r>
        <w:rPr>
          <w:iCs/>
          <w:i/>
        </w:rPr>
        <w:t xml:space="preserve">Proceedings of the AAAI Conference on Artificial Intelligence</w:t>
      </w:r>
      <w:r>
        <w:t xml:space="preserve">, vol. 37, no. 11, pp. 13067–13075, 2023, doi: 10.1609/aaai.v37i11.26535.</w:t>
      </w:r>
    </w:p>
    <w:p>
      <w:pPr>
        <w:pStyle w:val="BodyText"/>
      </w:pPr>
      <w:r>
        <w:t xml:space="preserve">[30] K. Shuster, S. Poff, M. Moya, X. Xu, D. Komeili, M. Yu, et al.,</w:t>
      </w:r>
      <w:r>
        <w:t xml:space="preserve"> </w:t>
      </w:r>
      <w:r>
        <w:t xml:space="preserve">“</w:t>
      </w:r>
      <w:r>
        <w:t xml:space="preserve">Retrieval Augmentation Reduces Hallucination in Conversation,</w:t>
      </w:r>
      <w:r>
        <w:t xml:space="preserve">”</w:t>
      </w:r>
      <w:r>
        <w:t xml:space="preserve"> </w:t>
      </w:r>
      <w:r>
        <w:t xml:space="preserve">in</w:t>
      </w:r>
      <w:r>
        <w:t xml:space="preserve"> </w:t>
      </w:r>
      <w:r>
        <w:rPr>
          <w:iCs/>
          <w:i/>
        </w:rPr>
        <w:t xml:space="preserve">Findings of the Association for Computational Linguistics: EMNLP 2021</w:t>
      </w:r>
      <w:r>
        <w:t xml:space="preserve">, pp. 3784–3803, 2021, doi: 10.18653/v1/2021.findings-emnlp.320.</w:t>
      </w:r>
    </w:p>
    <w:p>
      <w:pPr>
        <w:pStyle w:val="BodyText"/>
      </w:pPr>
      <w:r>
        <w:t xml:space="preserve">[31] L. Huang, W. Yu, W. Wang, N. Ding, Z. Hu, X. Wang, et al.,</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pp. 1–43, 2024, doi: 10.1145/3703159.</w:t>
      </w:r>
    </w:p>
    <w:p>
      <w:pPr>
        <w:pStyle w:val="BodyText"/>
      </w:pPr>
      <w:r>
        <w:t xml:space="preserve">[32] S. Shekhar and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pp.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in</w:t>
      </w:r>
      <w:r>
        <w:t xml:space="preserve"> </w:t>
      </w:r>
      <w:r>
        <w:rPr>
          <w:iCs/>
          <w:i/>
        </w:rPr>
        <w:t xml:space="preserve">Proceedings of the 10th ACM International Symposium on Advances in Geographic Information Systems (ACM GIS)</w:t>
      </w:r>
      <w:r>
        <w:t xml:space="preserve">, pp. 1–4, 2002, doi: 10.1145/585147.585148.</w:t>
      </w:r>
    </w:p>
    <w:p>
      <w:pPr>
        <w:pStyle w:val="BodyText"/>
      </w:pPr>
      <w:r>
        <w:t xml:space="preserve">[35] G. Mai, C. Cundy, K. Choi, Y. Hu, N. Lao, and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pp. 1256–1289, 2024, doi: 10.1080/13658816.2024.2343003.</w:t>
      </w:r>
    </w:p>
    <w:p>
      <w:pPr>
        <w:pStyle w:val="BodyText"/>
      </w:pPr>
      <w:r>
        <w:t xml:space="preserve">[36] Z. Li and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pp. 4886–4909, 2023, doi: 10.1080/17538947.2023.2278895.</w:t>
      </w:r>
    </w:p>
    <w:p>
      <w:r>
        <w:pict>
          <v:rect style="width:0;height:1.5pt" o:hralign="center" o:hrstd="t" o:hr="t"/>
        </w:pict>
      </w:r>
    </w:p>
    <w:bookmarkEnd w:id="91"/>
    <w:bookmarkStart w:id="94" w:name="appendix-supplementary-material"/>
    <w:p>
      <w:pPr>
        <w:pStyle w:val="Heading2"/>
      </w:pPr>
      <w:r>
        <w:t xml:space="preserve">APPENDIX (SUPPLEMENTARY MATERIAL)</w:t>
      </w:r>
    </w:p>
    <w:bookmarkStart w:id="92" w:name="X0a591fc7f28b10d7fac9ee8d478be841942c58a"/>
    <w:p>
      <w:pPr>
        <w:pStyle w:val="Heading3"/>
      </w:pPr>
      <w:r>
        <w:t xml:space="preserve">APPENDIX A: Formal System Prompt Specification for Spatial Intent Representation (SIR) Extraction</w:t>
      </w:r>
    </w:p>
    <w:p>
      <w:pPr>
        <w:pStyle w:val="FirstParagraph"/>
      </w:pPr>
      <w:r>
        <w:t xml:space="preserve">The following complete five-layered declarative system prompt is injected into Layer 2 (</w:t>
      </w:r>
      <w:r>
        <w:rPr>
          <w:iCs/>
          <w:i/>
        </w:rPr>
        <w:t xml:space="preserve">Semantic Interpretation Layer</w:t>
      </w:r>
      <w:r>
        <w:t xml:space="preserve">) to strictly bound language model cognitive operations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"free").</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"from here"),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"reference_entity": string or null,</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92"/>
    <w:bookmarkStart w:id="93" w:name="Xef6d9f33f013c8c433be9c7a5a469228317d74e"/>
    <w:p>
      <w:pPr>
        <w:pStyle w:val="Heading3"/>
      </w:pPr>
      <w:r>
        <w:t xml:space="preserve">APPENDIX B: Formal System Prompt Specification for Grounded Natural Language Generation (Grounded NLG Contract)</w:t>
      </w:r>
    </w:p>
    <w:p>
      <w:pPr>
        <w:pStyle w:val="FirstParagraph"/>
      </w:pPr>
      <w:r>
        <w:t xml:space="preserve">The following complete system prompt is injected into Layer 5 (</w:t>
      </w:r>
      <w:r>
        <w:rPr>
          <w:iCs/>
          <w:i/>
        </w:rPr>
        <w:t xml:space="preserve">Grounded Response Layer</w:t>
      </w:r>
      <w:r>
        <w:t xml:space="preserve">) alongside the verified relational database facts:</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rPr>
          <w:iCs/>
          <w:i/>
        </w:rPr>
        <w:t xml:space="preserve">(User payload strictly separates:</w:t>
      </w:r>
      <w:r>
        <w:rPr>
          <w:iCs/>
          <w:i/>
        </w:rPr>
        <w:t xml:space="preserve"> </w:t>
      </w:r>
      <w:r>
        <w:rPr>
          <w:rStyle w:val="VerbatimChar"/>
          <w:iCs/>
          <w:i/>
        </w:rPr>
        <w:t xml:space="preserve">[PERTANYAAN PENGGUNA]</w:t>
      </w:r>
      <w:r>
        <w:rPr>
          <w:iCs/>
          <w:i/>
        </w:rPr>
        <w:t xml:space="preserve">,</w:t>
      </w:r>
      <w:r>
        <w:rPr>
          <w:iCs/>
          <w:i/>
        </w:rPr>
        <w:t xml:space="preserve"> </w:t>
      </w:r>
      <w:r>
        <w:rPr>
          <w:rStyle w:val="VerbatimChar"/>
          <w:iCs/>
          <w:i/>
        </w:rPr>
        <w:t xml:space="preserve">[DATA FAKTA RESMI BASIS DATA (JSON)]</w:t>
      </w:r>
      <w:r>
        <w:rPr>
          <w:iCs/>
          <w:i/>
        </w:rPr>
        <w:t xml:space="preserve">, and</w:t>
      </w:r>
      <w:r>
        <w:rPr>
          <w:iCs/>
          <w:i/>
        </w:rPr>
        <w:t xml:space="preserve"> </w:t>
      </w:r>
      <w:r>
        <w:rPr>
          <w:rStyle w:val="VerbatimChar"/>
          <w:iCs/>
          <w:i/>
        </w:rPr>
        <w:t xml:space="preserve">[CATATAN SISTEM / KEBIJAKAN FALLBACK]</w:t>
      </w:r>
      <w:r>
        <w:rPr>
          <w:iCs/>
          <w:i/>
        </w:rPr>
        <w:t xml:space="preserve">).</w:t>
      </w:r>
    </w:p>
    <w:bookmarkEnd w:id="93"/>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2026-10-09T03:40:33Z</dcterms:created>
  <dcterms:modified xsi:type="dcterms:W3CDTF">2026-10-09T03:40:33Z</dcterms:modified>
</cp:coreProperties>
</file>

<file path=docProps/custom.xml><?xml version="1.0" encoding="utf-8"?>
<Properties xmlns="http://schemas.openxmlformats.org/officeDocument/2006/custom-properties" xmlns:vt="http://schemas.openxmlformats.org/officeDocument/2006/docPropsVTypes"/>
</file>