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4.png" ContentType="image/png"/>
  <Override PartName="/word/media/rId48.png" ContentType="image/png"/>
  <Override PartName="/word/media/rId68.png" ContentType="image/png"/>
  <Override PartName="/word/media/rId74.png" ContentType="image/png"/>
  <Override PartName="/word/media/rId7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yang mengeksekusi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MySQL 8.0,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(tidak ditemukan objek wisata terfabrikasi pada skenario yang dievaluasi),</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memitigasi halusinasi entitas terfabrikasi pada skenario benchmark yang dievaluasi (</w:t>
      </w:r>
      <w:r>
        <w:rPr>
          <w:iCs/>
          <w:i/>
        </w:rPr>
        <w:t xml:space="preserve">no fabricated POIs were observed</w:t>
      </w:r>
      <w:r>
        <w:t xml:space="preserve">).</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mitigating fabricated-entity hallucination under the evaluated benchmark conditions.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membuktikan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(Intelligent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Structured Semantic Control</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dari manipulasi mekanis antarmuka WIMP menuju kendali semantik berstruktur melalui arsitektur berlapis:</w:t>
      </w:r>
      <w:r>
        <w:t xml:space="preserve"> </w:t>
      </w:r>
      <w:r>
        <w:rPr>
          <w:bCs/>
          <w:b/>
        </w:rPr>
        <w:t xml:space="preserve">LLM</w:t>
      </w:r>
      <w:r>
        <w:rPr>
          <w:bCs/>
          <w:b/>
        </w:rPr>
        <w:t xml:space="preserve"> </w:t>
      </w:r>
      <m:oMath>
        <m:r>
          <m:rPr>
            <m:sty m:val="p"/>
          </m:rPr>
          <m:t>→</m:t>
        </m:r>
      </m:oMath>
      <w:r>
        <w:rPr>
          <w:bCs/>
          <w:b/>
        </w:rPr>
        <w:t xml:space="preserve"> </w:t>
      </w:r>
      <w:r>
        <w:rPr>
          <w:bCs/>
          <w:b/>
        </w:rPr>
        <w:t xml:space="preserve">Canonical SIR</w:t>
      </w:r>
      <w:r>
        <w:rPr>
          <w:bCs/>
          <w:b/>
        </w:rPr>
        <w:t xml:space="preserve"> </w:t>
      </w:r>
      <m:oMath>
        <m:r>
          <m:rPr>
            <m:sty m:val="p"/>
          </m:rPr>
          <m:t>→</m:t>
        </m:r>
      </m:oMath>
      <w:r>
        <w:rPr>
          <w:bCs/>
          <w:b/>
        </w:rPr>
        <w:t xml:space="preserve"> </w:t>
      </w:r>
      <w:r>
        <w:rPr>
          <w:bCs/>
          <w:b/>
        </w:rPr>
        <w:t xml:space="preserve">SirValidator</w:t>
      </w:r>
      <w:r>
        <w:rPr>
          <w:bCs/>
          <w:b/>
        </w:rPr>
        <w:t xml:space="preserve"> </w:t>
      </w:r>
      <m:oMath>
        <m:r>
          <m:rPr>
            <m:sty m:val="p"/>
          </m:rPr>
          <m:t>→</m:t>
        </m:r>
      </m:oMath>
      <w:r>
        <w:rPr>
          <w:bCs/>
          <w:b/>
        </w:rPr>
        <w:t xml:space="preserve"> </w:t>
      </w:r>
      <w:r>
        <w:rPr>
          <w:bCs/>
          <w:b/>
        </w:rPr>
        <w:t xml:space="preserve">Deterministic Spatial Query Compiler</w:t>
      </w:r>
      <w:r>
        <w:rPr>
          <w:bCs/>
          <w:b/>
        </w:rPr>
        <w:t xml:space="preserve"> </w:t>
      </w:r>
      <m:oMath>
        <m:r>
          <m:rPr>
            <m:sty m:val="p"/>
          </m:rPr>
          <m:t>→</m:t>
        </m:r>
      </m:oMath>
      <w:r>
        <w:rPr>
          <w:bCs/>
          <w:b/>
        </w:rPr>
        <w:t xml:space="preserve"> </w:t>
      </w:r>
      <w:r>
        <w:rPr>
          <w:bCs/>
          <w:b/>
        </w:rPr>
        <w:t xml:space="preserve">MySQL Spatial Engine (</w:t>
      </w:r>
      <w:r>
        <w:rPr>
          <w:rStyle w:val="VerbatimChar"/>
          <w:bCs/>
          <w:b/>
        </w:rPr>
        <w:t xml:space="preserve">ST_Distance_Sphere</w:t>
      </w:r>
      <w:r>
        <w:rPr>
          <w:bCs/>
          <w:b/>
        </w:rPr>
        <w:t xml:space="preserve">)</w:t>
      </w:r>
      <w:r>
        <w:t xml:space="preserve">.</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geodesik,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9"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0d79bb6868945a8d770955d931a7cf850d82b98"/>
    <w:p>
      <w:pPr>
        <w:pStyle w:val="Heading3"/>
      </w:pPr>
      <w:r>
        <w:t xml:space="preserve">2.1.1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29"/>
    <w:bookmarkStart w:id="30"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0"/>
    <w:bookmarkStart w:id="31" w:name="X573e8aa4bd41f3f83e6d78e3670ca32f0d1fd21"/>
    <w:p>
      <w:pPr>
        <w:pStyle w:val="Heading3"/>
      </w:pPr>
      <w:r>
        <w:t xml:space="preserve">2.3 Formalisasi Representasi Maksud Spasial: Penyatuan Konseptual SIR dan CSIR (Raw SIR vs. Validated CSIR)</w:t>
      </w:r>
    </w:p>
    <w:p>
      <w:pPr>
        <w:pStyle w:val="FirstParagraph"/>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17 atribut formal pembentuk skema kanonikal tersebut:</w:t>
      </w:r>
    </w:p>
    <w:p>
      <w:pPr>
        <w:pStyle w:val="BodyText"/>
      </w:pPr>
      <w:r>
        <w:rPr>
          <w:bCs/>
          <w:b/>
        </w:rPr>
        <w:t xml:space="preserve">Tabel 2. Spesifikasi Skema Formal Canonical Spatial Intent Representation (CSIR) Lintas 4 Partisi Ortogonal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atribut semantik murni):</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w:t>
      </w:r>
      <w:r>
        <w:rPr>
          <w:rStyle w:val="VerbatimChar"/>
        </w:rPr>
        <w:t xml:space="preserve">toCsir()</w:t>
      </w:r>
      <w:r>
        <w:t xml:space="preserve">) yang mengisolasi semantik maksud dari kontrol kompilasi SQL.</w:t>
      </w:r>
    </w:p>
    <w:bookmarkEnd w:id="31"/>
    <w:bookmarkStart w:id="32" w:name="Xb1d70ddbdcb7a884bc39b77443a4b4527f161a7"/>
    <w:p>
      <w:pPr>
        <w:pStyle w:val="Heading3"/>
      </w:pPr>
      <w:r>
        <w:t xml:space="preserve">2.3.1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2"/>
    <w:bookmarkStart w:id="33" w:name="X7d37de278f664ee889ec190404e008c85dca2dd"/>
    <w:p>
      <w:pPr>
        <w:pStyle w:val="Heading3"/>
      </w:pPr>
      <w:r>
        <w:t xml:space="preserve">2.3.2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dipetakan secara eksplisit berdasarkan sumber asalnya:</w:t>
      </w:r>
      <w:r>
        <w:t xml:space="preserve"> </w:t>
      </w:r>
      <w:r>
        <w:t xml:space="preserve">1.</w:t>
      </w:r>
      <w:r>
        <w:t xml:space="preserve"> </w:t>
      </w:r>
      <w:r>
        <w:rPr>
          <w:bCs/>
          <w:b/>
        </w:rPr>
        <w:t xml:space="preserve">Atribut Semantik (Murni dari LLM - Raw SIR, 17 Atribut):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w:t>
      </w:r>
      <w:r>
        <w:t xml:space="preserve"> </w:t>
      </w:r>
      <w:r>
        <w:rPr>
          <w:rStyle w:val="VerbatimChar"/>
        </w:rPr>
        <w:t xml:space="preserve">is_out_of_scope</w:t>
      </w:r>
      <w:r>
        <w:t xml:space="preserve"> </w:t>
      </w:r>
      <w:r>
        <w:t xml:space="preserve">(6 atribut)</w:t>
      </w:r>
      <w:r>
        <w:t xml:space="preserve"> </w:t>
      </w:r>
      <w:r>
        <w:t xml:space="preserve">2.</w:t>
      </w:r>
      <w:r>
        <w:t xml:space="preserve"> </w:t>
      </w:r>
      <w:r>
        <w:rPr>
          <w:bCs/>
          <w:b/>
        </w:rPr>
        <w:t xml:space="preserve">Konteks Geografis Klien (Dari Browser / Spatial Anchor Resolver):</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is_out_of_scope</w:t>
      </w:r>
      <w:r>
        <w:t xml:space="preserve">,</w:t>
      </w:r>
      <w:r>
        <w:t xml:space="preserve"> </w:t>
      </w:r>
      <w:r>
        <w:rPr>
          <w:rStyle w:val="VerbatimChar"/>
        </w:rPr>
        <w:t xml:space="preserve">out_of_scope_reason</w:t>
      </w:r>
      <w:r>
        <w:t xml:space="preserve">.</w:t>
      </w:r>
    </w:p>
    <w:bookmarkEnd w:id="33"/>
    <w:bookmarkStart w:id="34" w:name="taksonomi-lima-operasi-kontrol-semantik"/>
    <w:p>
      <w:pPr>
        <w:pStyle w:val="Heading3"/>
      </w:pPr>
      <w:r>
        <w:t xml:space="preserve">2.3.3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4"/>
    <w:bookmarkStart w:id="35" w:name="Xde182b1df9eef6b7074017ffd9090442a97d1fd"/>
    <w:p>
      <w:pPr>
        <w:pStyle w:val="Heading3"/>
      </w:pPr>
      <w:r>
        <w:t xml:space="preserve">2.4 Komputasi Jarak Spasial: Keunggulan Fungsi Spasial Bawaan MySQL 8.0 (ST_Distance_Sphere) Dibandingkan Rumus Manual</w:t>
      </w:r>
    </w:p>
    <w:p>
      <w:pPr>
        <w:pStyle w:val="FirstParagraph"/>
      </w:pP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standar WGS84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End w:id="35"/>
    <w:bookmarkStart w:id="36" w:name="Xeb78cb552844eb1c7f530360d77d06f2bb3733a"/>
    <w:p>
      <w:pPr>
        <w:pStyle w:val="Heading3"/>
      </w:pPr>
      <w:r>
        <w:t xml:space="preserve">2.4.1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Geodesic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36"/>
    <w:bookmarkStart w:id="37" w:name="X5f4d4998a94e65503f97dabb235a5fbe13e6249"/>
    <w:p>
      <w:pPr>
        <w:pStyle w:val="Heading3"/>
      </w:pPr>
      <w:r>
        <w:t xml:space="preserve">2.4.2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bookmarkEnd w:id="37"/>
    <w:bookmarkStart w:id="38" w:name="Xef8048858bee155db827a815bf566f641815437"/>
    <w:p>
      <w:pPr>
        <w:pStyle w:val="Heading3"/>
      </w:pPr>
      <w:r>
        <w:t xml:space="preserve">2.5 Asal-Usul Data (Provenance) dan Spesifikasi Ground Truth Spasial</w:t>
      </w:r>
    </w:p>
    <w:p>
      <w:pPr>
        <w:pStyle w:val="FirstParagraph"/>
      </w:pPr>
      <w:r>
        <w:t xml:space="preserve">Untuk menjamin bahwa</w:t>
      </w:r>
      <w:r>
        <w:t xml:space="preserve"> </w:t>
      </w:r>
      <w:r>
        <w:rPr>
          <w:iCs/>
          <w:i/>
        </w:rPr>
        <w:t xml:space="preserve">grounding</w:t>
      </w:r>
      <w:r>
        <w:t xml:space="preserve"> </w:t>
      </w:r>
      <w:r>
        <w:t xml:space="preserve">faktual dapat dibuktikan secara matematis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bookmarkEnd w:id="38"/>
    <w:bookmarkEnd w:id="39"/>
    <w:bookmarkStart w:id="73" w:name="metodologi-dan-arsitektur-sistem"/>
    <w:p>
      <w:pPr>
        <w:pStyle w:val="Heading2"/>
      </w:pPr>
      <w:r>
        <w:t xml:space="preserve">3. METODOLOGI DAN ARSITEKTUR SISTEM</w:t>
      </w:r>
    </w:p>
    <w:bookmarkStart w:id="43" w:name="Xf2fca89c30ac78c4324a787ad6cffc736948dd6"/>
    <w:p>
      <w:pPr>
        <w:pStyle w:val="Heading3"/>
      </w:pPr>
      <w:r>
        <w:t xml:space="preserve">3.1 Evolusi Arsitektur: Dari Three-Tier Web GIS Menuju 5-Layer Semantic-Controlled Web GIS</w:t>
      </w:r>
    </w:p>
    <w:p>
      <w:pPr>
        <w:pStyle w:val="FirstParagraph"/>
      </w:pP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41" name="Picture"/>
            <a:graphic>
              <a:graphicData uri="http://schemas.openxmlformats.org/drawingml/2006/picture">
                <pic:pic>
                  <pic:nvPicPr>
                    <pic:cNvPr descr="images/gambar1_arsitektur_sistem.png" id="42" name="Picture"/>
                    <pic:cNvPicPr>
                      <a:picLocks noChangeArrowheads="1" noChangeAspect="1"/>
                    </pic:cNvPicPr>
                  </pic:nvPicPr>
                  <pic:blipFill>
                    <a:blip r:embed="rId40"/>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bergaransi matematis</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menjamin</w:t>
      </w:r>
      <w:r>
        <w:t xml:space="preserve"> </w:t>
      </w:r>
      <w:r>
        <w:rPr>
          <w:iCs/>
          <w:i/>
        </w:rPr>
        <w:t xml:space="preserve">Entity Fabrication Rate</w:t>
      </w:r>
      <w:r>
        <w:t xml:space="preserve"> </w:t>
      </w:r>
      <w:r>
        <w:rPr>
          <w:bCs/>
          <w:b/>
        </w:rPr>
        <w:t xml:space="preserve">0,00%</w:t>
      </w:r>
      <w:r>
        <w:t xml:space="preserve"> </w:t>
      </w:r>
      <w:r>
        <w:t xml:space="preserve">sebelum informasi disajikan ke peramban pengguna.</w:t>
      </w:r>
    </w:p>
    <w:bookmarkEnd w:id="43"/>
    <w:bookmarkStart w:id="47" w:name="X4b45280c0ea781ab5c430557ecf44d2e670bc37"/>
    <w:p>
      <w:pPr>
        <w:pStyle w:val="Heading3"/>
      </w:pPr>
      <w:r>
        <w:t xml:space="preserve">3.1.1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45" name="Picture"/>
            <a:graphic>
              <a:graphicData uri="http://schemas.openxmlformats.org/drawingml/2006/picture">
                <pic:pic>
                  <pic:nvPicPr>
                    <pic:cNvPr descr="images/gambar2_kerangka_operasional.png" id="46" name="Picture"/>
                    <pic:cNvPicPr>
                      <a:picLocks noChangeArrowheads="1" noChangeAspect="1"/>
                    </pic:cNvPicPr>
                  </pic:nvPicPr>
                  <pic:blipFill>
                    <a:blip r:embed="rId44"/>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47"/>
    <w:bookmarkStart w:id="51" w:name="X55fda221146d9982466d3c3521f38fb6e892e09"/>
    <w:p>
      <w:pPr>
        <w:pStyle w:val="Heading3"/>
      </w:pPr>
      <w:r>
        <w:t xml:space="preserve">3.1.2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49" name="Picture"/>
            <a:graphic>
              <a:graphicData uri="http://schemas.openxmlformats.org/drawingml/2006/picture">
                <pic:pic>
                  <pic:nvPicPr>
                    <pic:cNvPr descr="images/gambar3_skema_basisdata.png" id="50" name="Picture"/>
                    <pic:cNvPicPr>
                      <a:picLocks noChangeArrowheads="1" noChangeAspect="1"/>
                    </pic:cNvPicPr>
                  </pic:nvPicPr>
                  <pic:blipFill>
                    <a:blip r:embed="rId48"/>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Geodesik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formula geodesik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geodesik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51"/>
    <w:bookmarkStart w:id="52"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52"/>
    <w:bookmarkStart w:id="55"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4"/>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4"/>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4"/>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4"/>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53"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53"/>
    <w:bookmarkStart w:id="54" w:name="Xa7559f4ba2892761f5cc78cd7b1eeb5a861dae0"/>
    <w:p>
      <w:pPr>
        <w:pStyle w:val="Heading4"/>
      </w:pPr>
      <w:r>
        <w:t xml:space="preserve">3.3.2 Listing Kompak Prompt Inti Penentu Structured Output dan Grounding</w:t>
      </w:r>
    </w:p>
    <w:p>
      <w:pPr>
        <w:pStyle w:val="FirstParagraph"/>
      </w:pPr>
      <w:r>
        <w:t xml:space="preserve">Listing 1 dan Listing 2 menyajikan potongan inti instruksi sistem (</w:t>
      </w:r>
      <w:r>
        <w:rPr>
          <w:iCs/>
          <w:i/>
        </w:rPr>
        <w:t xml:space="preserve">system prompt</w:t>
      </w:r>
      <w:r>
        <w:t xml:space="preserve">) kompak yang ditanamkan pada lapisan backend untuk membatasi inferensi LLM:</w:t>
      </w:r>
    </w:p>
    <w:p>
      <w:pPr>
        <w:pStyle w:val="SourceCode"/>
      </w:pPr>
      <w:r>
        <w:rPr>
          <w:rStyle w:val="VerbatimChar"/>
        </w:rPr>
        <w:t xml:space="preserve">LISTING 1. Prompt Inti Penentu Structured Output SIR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Prompt Inti Penentu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(Catatan: Teks instruksi sistem lengkap beserta penanganan riwayat multi-turn dialog didokumentasikan pada Lampiran A dan Lampiran B).</w:t>
      </w:r>
    </w:p>
    <w:p>
      <w:pPr>
        <w:pStyle w:val="BodyText"/>
      </w:pPr>
      <w:r>
        <w:t xml:space="preserve">Pemisahan antara Listing 1 dan Listing 2 secara fundamental mendefinisikan arsitektur</w:t>
      </w:r>
      <w:r>
        <w:t xml:space="preserve"> </w:t>
      </w:r>
      <w:r>
        <w:rPr>
          <w:bCs/>
          <w:b/>
        </w:rPr>
        <w:t xml:space="preserve">dua pemanggilan inferensi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Menerima bahasa alami pengguna dan mengekstraknya menjadi objek semantik SIR JSON (Listing 1). Model sama sekali tidak diberi akses ke basis data, dilarang merangkai sintaks SQL, dan dilarang memberikan jawaban langsung kepada pengguna.</w:t>
      </w:r>
      <w:r>
        <w:t xml:space="preserve"> </w:t>
      </w:r>
      <w:r>
        <w:t xml:space="preserve">2.</w:t>
      </w:r>
      <w:r>
        <w:t xml:space="preserve"> </w:t>
      </w:r>
      <w:r>
        <w:rPr>
          <w:bCs/>
          <w:b/>
        </w:rPr>
        <w:t xml:space="preserve">Eksekusi Deterministik Non-LLM:</w:t>
      </w:r>
      <w:r>
        <w:t xml:space="preserve"> </w:t>
      </w:r>
      <w:r>
        <w:t xml:space="preserve">SIR divalidasi oleh</w:t>
      </w:r>
      <w:r>
        <w:t xml:space="preserve"> </w:t>
      </w:r>
      <w:r>
        <w:rPr>
          <w:rStyle w:val="VerbatimChar"/>
        </w:rPr>
        <w:t xml:space="preserve">SirValidator</w:t>
      </w:r>
      <w:r>
        <w:t xml:space="preserve">, dikompilasi oleh</w:t>
      </w:r>
      <w:r>
        <w:t xml:space="preserve"> </w:t>
      </w:r>
      <w:r>
        <w:rPr>
          <w:rStyle w:val="VerbatimChar"/>
        </w:rPr>
        <w:t xml:space="preserve">SpatialQueryCompiler</w:t>
      </w:r>
      <w:r>
        <w:t xml:space="preserve"> </w:t>
      </w:r>
      <w:r>
        <w:t xml:space="preserve">menjadi SQL terparameterisasi dengan formula native</w:t>
      </w:r>
      <w:r>
        <w:t xml:space="preserve"> </w:t>
      </w:r>
      <w:r>
        <w:rPr>
          <w:rStyle w:val="VerbatimChar"/>
        </w:rPr>
        <w:t xml:space="preserve">ST_Distance_Sphere</w:t>
      </w:r>
      <w:r>
        <w:t xml:space="preserve">, dan dieksekusi pada MySQL 8.0 serta OSRM untuk menghasilkan fakta resmi basis data (</w:t>
      </w:r>
      <m:oMath>
        <m:sSub>
          <m:e>
            <m:r>
              <m:t>F</m:t>
            </m:r>
          </m:e>
          <m:sub>
            <m:r>
              <m:t>S</m:t>
            </m:r>
            <m:r>
              <m:t>Q</m:t>
            </m:r>
            <m:r>
              <m:t>L</m:t>
            </m:r>
          </m:sub>
        </m:sSub>
      </m:oMath>
      <w:r>
        <w:t xml:space="preserve">) dan polyline rute jalan raya.</w:t>
      </w:r>
      <w:r>
        <w:t xml:space="preserve"> </w:t>
      </w:r>
      <w:r>
        <w:t xml:space="preserve">3.</w:t>
      </w:r>
      <w:r>
        <w:t xml:space="preserve"> </w:t>
      </w:r>
      <w:r>
        <w:rPr>
          <w:bCs/>
          <w:b/>
        </w:rPr>
        <w:t xml:space="preserve">Panggilan LLM #2 (Grounded NLG):</w:t>
      </w:r>
      <w:r>
        <w:t xml:space="preserve"> </w:t>
      </w:r>
      <w:r>
        <w:t xml:space="preserve">Mentranslasikan fakta terverifikasi</w:t>
      </w:r>
      <w:r>
        <w:t xml:space="preserve"> </w:t>
      </w:r>
      <m:oMath>
        <m:sSub>
          <m:e>
            <m:r>
              <m:t>F</m:t>
            </m:r>
          </m:e>
          <m:sub>
            <m:r>
              <m:t>S</m:t>
            </m:r>
            <m:r>
              <m:t>Q</m:t>
            </m:r>
            <m:r>
              <m:t>L</m:t>
            </m:r>
          </m:sub>
        </m:sSub>
      </m:oMath>
      <w:r>
        <w:t xml:space="preserve"> </w:t>
      </w:r>
      <w:r>
        <w:t xml:space="preserve">menjadi narasi percakapan komunikatif di bawah</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Verifikasi Deterministik Pasca-Generasi:</w:t>
      </w:r>
      <w:r>
        <w:t xml:space="preserve"> </w:t>
      </w:r>
      <w:r>
        <w:t xml:space="preserve">Sebelum teks disajikan ke pengguna,</w:t>
      </w:r>
      <w:r>
        <w:t xml:space="preserve"> </w:t>
      </w:r>
      <w:r>
        <w:rPr>
          <w:rStyle w:val="VerbatimChar"/>
        </w:rPr>
        <w:t xml:space="preserve">GroundingValidator</w:t>
      </w:r>
      <w:r>
        <w:t xml:space="preserve"> </w:t>
      </w:r>
      <w:r>
        <w:t xml:space="preserve">memverifikasi kesesuaian entitas, harga, jarak, dan jam operasional terhadap</w:t>
      </w:r>
      <w:r>
        <w:t xml:space="preserve"> </w:t>
      </w:r>
      <m:oMath>
        <m:sSub>
          <m:e>
            <m:r>
              <m:t>F</m:t>
            </m:r>
          </m:e>
          <m:sub>
            <m:r>
              <m:t>S</m:t>
            </m:r>
            <m:r>
              <m:t>Q</m:t>
            </m:r>
            <m:r>
              <m:t>L</m:t>
            </m:r>
          </m:sub>
        </m:sSub>
      </m:oMath>
      <w:r>
        <w:t xml:space="preserve">.</w:t>
      </w:r>
    </w:p>
    <w:p>
      <w:pPr>
        <w:pStyle w:val="BodyText"/>
      </w:pPr>
      <w:r>
        <w:t xml:space="preserve">Pemisahan ini memperjelas mengapa total latensi sistem mencakup dua kali putaran inferensi jaringan LLM (~473 ms dan ~865 ms), namun tetap menjamin eksekusi spasial 100% deterministik dan bebas dari fabrikasi data.</w:t>
      </w:r>
    </w:p>
    <w:bookmarkEnd w:id="54"/>
    <w:bookmarkEnd w:id="55"/>
    <w:bookmarkStart w:id="56"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56"/>
    <w:bookmarkStart w:id="65" w:name="X80f0c9542c0737575684a22da81c9ec9449d096"/>
    <w:p>
      <w:pPr>
        <w:pStyle w:val="Heading3"/>
      </w:pPr>
      <w:r>
        <w:t xml:space="preserve">3.5 Alur Transformasi Konkret Ujung-ke-Ujung (The Complete 8-Step Trace)</w:t>
      </w:r>
    </w:p>
    <w:p>
      <w:pPr>
        <w:pStyle w:val="FirstParagraph"/>
      </w:pPr>
      <w:r>
        <w:t xml:space="preserve">Guna membuktikan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57"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57"/>
    <w:bookmarkStart w:id="58"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58"/>
    <w:bookmarkStart w:id="59" w:name="X04c73b22b244bbe79c5cd2a4a284d621986e16a"/>
    <w:p>
      <w:pPr>
        <w:pStyle w:val="Heading4"/>
      </w:pPr>
      <w:r>
        <w:t xml:space="preserve">3. Masukan Pengguna dan Konteks Situasional (User Input &amp; Situational Context)</w:t>
      </w:r>
    </w:p>
    <w:p>
      <w:pPr>
        <w:numPr>
          <w:ilvl w:val="0"/>
          <w:numId w:val="1005"/>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5"/>
        </w:numPr>
        <w:pStyle w:val="Compact"/>
      </w:pPr>
      <w:r>
        <w:rPr>
          <w:bCs/>
          <w:b/>
        </w:rPr>
        <w:t xml:space="preserve">Konteks Situasional Klien:</w:t>
      </w:r>
    </w:p>
    <w:p>
      <w:pPr>
        <w:numPr>
          <w:ilvl w:val="1"/>
          <w:numId w:val="1006"/>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6"/>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6"/>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59"/>
    <w:bookmarkStart w:id="60"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60"/>
    <w:bookmarkStart w:id="61"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61"/>
    <w:bookmarkStart w:id="62"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62"/>
    <w:bookmarkStart w:id="63"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63"/>
    <w:bookmarkStart w:id="64"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bookmarkEnd w:id="64"/>
    <w:bookmarkEnd w:id="65"/>
    <w:bookmarkStart w:id="66" w:name="X829e67ff2c3ad3e8bfc13e91a5df4c1c596510f"/>
    <w:p>
      <w:pPr>
        <w:pStyle w:val="Heading3"/>
      </w:pPr>
      <w:r>
        <w:t xml:space="preserve">3.6 Invarian Keamanan dan Kompilator Kueri Spasial Deterministik</w:t>
      </w:r>
    </w:p>
    <w:p>
      <w:pPr>
        <w:pStyle w:val="FirstParagraph"/>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66"/>
    <w:bookmarkStart w:id="72" w:name="Xd41d6b20f903ff6fd37683cb3fdcf98816e8ad0"/>
    <w:p>
      <w:pPr>
        <w:pStyle w:val="Heading3"/>
      </w:pPr>
      <w:r>
        <w:t xml:space="preserve">3.7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7"/>
        </w:numPr>
        <w:pStyle w:val="Compact"/>
      </w:pPr>
      <w:r>
        <w:rPr>
          <w:bCs/>
          <w:b/>
        </w:rPr>
        <w:t xml:space="preserve">Kewajiban Mutlak (</w:t>
      </w:r>
      <w:r>
        <w:rPr>
          <w:iCs/>
          <w:i/>
          <w:bCs/>
          <w:b/>
        </w:rPr>
        <w:t xml:space="preserve">MUST</w:t>
      </w:r>
      <w:r>
        <w:rPr>
          <w:bCs/>
          <w:b/>
        </w:rPr>
        <w:t xml:space="preserve">):</w:t>
      </w:r>
    </w:p>
    <w:p>
      <w:pPr>
        <w:numPr>
          <w:ilvl w:val="1"/>
          <w:numId w:val="1008"/>
        </w:numPr>
        <w:pStyle w:val="Compact"/>
      </w:pPr>
      <w:r>
        <w:t xml:space="preserve">Hanya menyebutkan entitas objek wisata yang terdapat pada himpunan data JSON yang dikembalikan basis data (</w:t>
      </w:r>
      <m:oMath>
        <m:r>
          <m:t>F</m:t>
        </m:r>
      </m:oMath>
      <w:r>
        <w:t xml:space="preserve">).</w:t>
      </w:r>
    </w:p>
    <w:p>
      <w:pPr>
        <w:numPr>
          <w:ilvl w:val="1"/>
          <w:numId w:val="1008"/>
        </w:numPr>
        <w:pStyle w:val="Compact"/>
      </w:pPr>
      <w:r>
        <w:t xml:space="preserve">Mempertahankan nilai atribut harga tiket, jam buka, dan jarak persis sesuai fakta data tanpa pembulatan sepihak.</w:t>
      </w:r>
    </w:p>
    <w:p>
      <w:pPr>
        <w:numPr>
          <w:ilvl w:val="1"/>
          <w:numId w:val="1008"/>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8"/>
        </w:numPr>
        <w:pStyle w:val="Compact"/>
      </w:pPr>
      <w:r>
        <w:t xml:space="preserve">Mematuhi hasil penolakan kosong (</w:t>
      </w:r>
      <w:r>
        <w:rPr>
          <w:iCs/>
          <w:i/>
        </w:rPr>
        <w:t xml:space="preserve">honest rejection</w:t>
      </w:r>
      <w:r>
        <w:t xml:space="preserve">) jika basis data mengembalikan 0 baris.</w:t>
      </w:r>
    </w:p>
    <w:p>
      <w:pPr>
        <w:numPr>
          <w:ilvl w:val="1"/>
          <w:numId w:val="1008"/>
        </w:numPr>
        <w:pStyle w:val="Compact"/>
      </w:pPr>
      <w:r>
        <w:t xml:space="preserve">Menampilkan status operasional non-normal dan catatan fasilitas jika tertera pada data.</w:t>
      </w:r>
    </w:p>
    <w:p>
      <w:pPr>
        <w:numPr>
          <w:ilvl w:val="0"/>
          <w:numId w:val="1007"/>
        </w:numPr>
        <w:pStyle w:val="Compact"/>
      </w:pPr>
      <w:r>
        <w:rPr>
          <w:bCs/>
          <w:b/>
        </w:rPr>
        <w:t xml:space="preserve">Larangan Mutlak (</w:t>
      </w:r>
      <w:r>
        <w:rPr>
          <w:iCs/>
          <w:i/>
          <w:bCs/>
          <w:b/>
        </w:rPr>
        <w:t xml:space="preserve">MUST NOT</w:t>
      </w:r>
      <w:r>
        <w:rPr>
          <w:bCs/>
          <w:b/>
        </w:rPr>
        <w:t xml:space="preserve">):</w:t>
      </w:r>
    </w:p>
    <w:p>
      <w:pPr>
        <w:numPr>
          <w:ilvl w:val="1"/>
          <w:numId w:val="1009"/>
        </w:numPr>
        <w:pStyle w:val="Compact"/>
      </w:pPr>
      <w:r>
        <w:t xml:space="preserve">Dilarang mengarang objek wisata fiktif (</w:t>
      </w:r>
      <w:r>
        <w:rPr>
          <w:iCs/>
          <w:i/>
        </w:rPr>
        <w:t xml:space="preserve">Zero Fabricated POIs</w:t>
      </w:r>
      <w:r>
        <w:t xml:space="preserve">).</w:t>
      </w:r>
    </w:p>
    <w:p>
      <w:pPr>
        <w:numPr>
          <w:ilvl w:val="1"/>
          <w:numId w:val="1009"/>
        </w:numPr>
        <w:pStyle w:val="Compact"/>
      </w:pPr>
      <w:r>
        <w:t xml:space="preserve">Dilarang mengarang jam buka, harga tiket, atau nomor telepon di luar data.</w:t>
      </w:r>
    </w:p>
    <w:p>
      <w:pPr>
        <w:numPr>
          <w:ilvl w:val="1"/>
          <w:numId w:val="1009"/>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67" w:name="formalisasi-matematis-grounding-fidelity"/>
    <w:p>
      <w:pPr>
        <w:pStyle w:val="Heading4"/>
      </w:pPr>
      <w:r>
        <w:t xml:space="preserve">3.7.1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67"/>
    <w:bookmarkStart w:id="71" w:name="X8b58540c721e3a40b7ede50f2c5334505f755e9"/>
    <w:p>
      <w:pPr>
        <w:pStyle w:val="Heading4"/>
      </w:pPr>
      <w:r>
        <w:t xml:space="preserve">3.7.2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69" name="Picture"/>
            <a:graphic>
              <a:graphicData uri="http://schemas.openxmlformats.org/drawingml/2006/picture">
                <pic:pic>
                  <pic:nvPicPr>
                    <pic:cNvPr descr="images/gambar4_alur_eksekusi_konkret.png" id="70" name="Picture"/>
                    <pic:cNvPicPr>
                      <a:picLocks noChangeArrowheads="1" noChangeAspect="1"/>
                    </pic:cNvPicPr>
                  </pic:nvPicPr>
                  <pic:blipFill>
                    <a:blip r:embed="rId68"/>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bookmarkEnd w:id="71"/>
    <w:bookmarkEnd w:id="72"/>
    <w:bookmarkEnd w:id="73"/>
    <w:bookmarkStart w:id="93" w:name="hasil-evaluasi-dan-pembahasan"/>
    <w:p>
      <w:pPr>
        <w:pStyle w:val="Heading2"/>
      </w:pPr>
      <w:r>
        <w:t xml:space="preserve">4. HASIL EVALUASI DAN PEMBAHASAN</w:t>
      </w:r>
    </w:p>
    <w:p>
      <w:pPr>
        <w:pStyle w:val="FirstParagraph"/>
      </w:pPr>
      <w:r>
        <w:t xml:space="preserve">Sesuai dengan kontribusi kebaruan ilmiah arsitektur kontrol semantik geospasial, struktur evaluasi dalam penelitian ini diprioritaskan pada</w:t>
      </w:r>
      <w:r>
        <w:t xml:space="preserve"> </w:t>
      </w:r>
      <w:r>
        <w:rPr>
          <w:bCs/>
          <w:b/>
        </w:rPr>
        <w:t xml:space="preserve">Enam Pilar Evaluasi Utama (</w:t>
      </w:r>
      <w:r>
        <w:rPr>
          <w:iCs/>
          <w:i/>
          <w:bCs/>
          <w:b/>
        </w:rPr>
        <w:t xml:space="preserve">Primary Scientific Evaluation</w:t>
      </w:r>
      <w:r>
        <w:rPr>
          <w:bCs/>
          <w:b/>
        </w:rPr>
        <w:t xml:space="preserve">)</w:t>
      </w:r>
      <w:r>
        <w:t xml:space="preserve">:</w:t>
      </w:r>
      <w:r>
        <w:t xml:space="preserve"> </w:t>
      </w:r>
      <w:r>
        <w:t xml:space="preserve">1.</w:t>
      </w:r>
      <w:r>
        <w:t xml:space="preserve"> </w:t>
      </w:r>
      <w:r>
        <w:rPr>
          <w:bCs/>
          <w:b/>
        </w:rPr>
        <w:t xml:space="preserve">Akurasi Semantik (</w:t>
      </w:r>
      <w:r>
        <w:rPr>
          <w:iCs/>
          <w:i/>
          <w:bCs/>
          <w:b/>
        </w:rPr>
        <w:t xml:space="preserve">Semantic Accuracy</w:t>
      </w:r>
      <w:r>
        <w:rPr>
          <w:bCs/>
          <w:b/>
        </w:rPr>
        <w:t xml:space="preserve">):</w:t>
      </w:r>
      <w:r>
        <w:t xml:space="preserve"> </w:t>
      </w:r>
      <w:r>
        <w:t xml:space="preserve">Ketepatan ekstraksi slot CSIR 17-atribut dan klasifikasi kategori (Bagian 4.2).</w:t>
      </w:r>
      <w:r>
        <w:t xml:space="preserve"> </w:t>
      </w:r>
      <w:r>
        <w:t xml:space="preserve">2.</w:t>
      </w:r>
      <w:r>
        <w:t xml:space="preserve"> </w:t>
      </w:r>
      <w:r>
        <w:rPr>
          <w:bCs/>
          <w:b/>
        </w:rPr>
        <w:t xml:space="preserve">Kebenaran Spasial (</w:t>
      </w:r>
      <w:r>
        <w:rPr>
          <w:iCs/>
          <w:i/>
          <w:bCs/>
          <w:b/>
        </w:rPr>
        <w:t xml:space="preserve">Spatial Correctness</w:t>
      </w:r>
      <w:r>
        <w:rPr>
          <w:bCs/>
          <w:b/>
        </w:rPr>
        <w:t xml:space="preserve">):</w:t>
      </w:r>
      <w:r>
        <w:t xml:space="preserve"> </w:t>
      </w:r>
      <w:r>
        <w:t xml:space="preserve">Presisi eksekusi predikat spasial SQL melalui formula native</w:t>
      </w:r>
      <w:r>
        <w:t xml:space="preserve"> </w:t>
      </w:r>
      <w:r>
        <w:rPr>
          <w:rStyle w:val="VerbatimChar"/>
        </w:rPr>
        <w:t xml:space="preserve">ST_Distance_Sphere</w:t>
      </w:r>
      <w:r>
        <w:t xml:space="preserve"> </w:t>
      </w:r>
      <w:r>
        <w:t xml:space="preserve">(Bagian 4.2 &amp; 4.3).</w:t>
      </w:r>
      <w:r>
        <w:t xml:space="preserve"> </w:t>
      </w:r>
      <w:r>
        <w:t xml:space="preserve">3.</w:t>
      </w:r>
      <w:r>
        <w:t xml:space="preserve"> </w:t>
      </w:r>
      <w:r>
        <w:rPr>
          <w:bCs/>
          <w:b/>
        </w:rPr>
        <w:t xml:space="preserve">Keterikatan Faktual (</w:t>
      </w:r>
      <w:r>
        <w:rPr>
          <w:iCs/>
          <w:i/>
          <w:bCs/>
          <w:b/>
        </w:rPr>
        <w:t xml:space="preserve">Grounding Fidelity</w:t>
      </w:r>
      <w:r>
        <w:rPr>
          <w:bCs/>
          <w:b/>
        </w:rPr>
        <w:t xml:space="preserve">):</w:t>
      </w:r>
      <w:r>
        <w:t xml:space="preserve"> </w:t>
      </w:r>
      <w:r>
        <w:t xml:space="preserve">Integritas verifikasi klaim faktual, ketiadaan entitas palsu (</w:t>
      </w:r>
      <w:r>
        <w:rPr>
          <w:iCs/>
          <w:i/>
        </w:rPr>
        <w:t xml:space="preserve">zero observed fabricated POIs</w:t>
      </w:r>
      <w:r>
        <w:t xml:space="preserve">), dan penolakan jujur (Bagian 4.2).</w:t>
      </w:r>
      <w:r>
        <w:t xml:space="preserve"> </w:t>
      </w:r>
      <w:r>
        <w:t xml:space="preserve">4.</w:t>
      </w:r>
      <w:r>
        <w:t xml:space="preserve"> </w:t>
      </w:r>
      <w:r>
        <w:rPr>
          <w:bCs/>
          <w:b/>
        </w:rPr>
        <w:t xml:space="preserve">Evaluasi Komparatif Multi-Baseline (</w:t>
      </w:r>
      <w:r>
        <w:rPr>
          <w:iCs/>
          <w:i/>
          <w:bCs/>
          <w:b/>
        </w:rPr>
        <w:t xml:space="preserve">Comparative Baseline Evaluation</w:t>
      </w:r>
      <w:r>
        <w:rPr>
          <w:bCs/>
          <w:b/>
        </w:rPr>
        <w:t xml:space="preserve">):</w:t>
      </w:r>
      <w:r>
        <w:t xml:space="preserve"> </w:t>
      </w:r>
      <w:r>
        <w:t xml:space="preserve">Pengujian terstandarisasi terhadap model</w:t>
      </w:r>
      <w:r>
        <w:t xml:space="preserve"> </w:t>
      </w:r>
      <w:r>
        <w:rPr>
          <w:iCs/>
          <w:i/>
        </w:rPr>
        <w:t xml:space="preserve">Direct Text-to-SQL</w:t>
      </w:r>
      <w:r>
        <w:t xml:space="preserve"> </w:t>
      </w:r>
      <w:r>
        <w:t xml:space="preserve">dan</w:t>
      </w:r>
      <w:r>
        <w:t xml:space="preserve"> </w:t>
      </w:r>
      <w:r>
        <w:rPr>
          <w:iCs/>
          <w:i/>
        </w:rPr>
        <w:t xml:space="preserve">Unconstrained LLM</w:t>
      </w:r>
      <w:r>
        <w:t xml:space="preserve"> </w:t>
      </w:r>
      <w:r>
        <w:t xml:space="preserve">(Bagian 4.4).</w:t>
      </w:r>
      <w:r>
        <w:t xml:space="preserve"> </w:t>
      </w:r>
      <w:r>
        <w:t xml:space="preserve">5.</w:t>
      </w:r>
      <w:r>
        <w:t xml:space="preserve"> </w:t>
      </w:r>
      <w:r>
        <w:rPr>
          <w:bCs/>
          <w:b/>
        </w:rPr>
        <w:t xml:space="preserve">Uji Ablasi Sistem (</w:t>
      </w:r>
      <w:r>
        <w:rPr>
          <w:iCs/>
          <w:i/>
          <w:bCs/>
          <w:b/>
        </w:rPr>
        <w:t xml:space="preserve">Ablation Study</w:t>
      </w:r>
      <w:r>
        <w:rPr>
          <w:bCs/>
          <w:b/>
        </w:rPr>
        <w:t xml:space="preserve">):</w:t>
      </w:r>
      <w:r>
        <w:t xml:space="preserve"> </w:t>
      </w:r>
      <w:r>
        <w:t xml:space="preserve">Kontribusi invarian validator 6-dimensi, kebijakan penanganan sistem, dan ketahanan keamanan terhadap injeksi SQL (Bagian 4.5).</w:t>
      </w:r>
      <w:r>
        <w:t xml:space="preserve"> </w:t>
      </w:r>
      <w:r>
        <w:t xml:space="preserve">6.</w:t>
      </w:r>
      <w:r>
        <w:t xml:space="preserve"> </w:t>
      </w:r>
      <w:r>
        <w:rPr>
          <w:bCs/>
          <w:b/>
        </w:rPr>
        <w:t xml:space="preserve">Profil Latensi Dua Panggilan LLM dan Kelayakan Skalabilitas Sintetis (</w:t>
      </w:r>
      <w:r>
        <w:rPr>
          <w:iCs/>
          <w:i/>
          <w:bCs/>
          <w:b/>
        </w:rPr>
        <w:t xml:space="preserve">Latency &amp; Scalability Profile</w:t>
      </w:r>
      <w:r>
        <w:rPr>
          <w:bCs/>
          <w:b/>
        </w:rPr>
        <w:t xml:space="preserve">):</w:t>
      </w:r>
      <w:r>
        <w:t xml:space="preserve"> </w:t>
      </w:r>
      <w:r>
        <w:t xml:space="preserve">Analisis waktu respons mencakup dua panggilan inferensi LLM dan uji kelayakan teknis kueri spasial hingga 10.000 titik sintetis (Bagian 4.6 &amp; 4.7).</w:t>
      </w:r>
    </w:p>
    <w:p>
      <w:pPr>
        <w:pStyle w:val="BodyText"/>
      </w:pPr>
      <w:r>
        <w:t xml:space="preserve">Selanjutnya, aspek evaluasi kegunaan sistem interaksi percakapan (</w:t>
      </w:r>
      <w:r>
        <w:rPr>
          <w:iCs/>
          <w:i/>
        </w:rPr>
        <w:t xml:space="preserve">System Usability Scale</w:t>
      </w:r>
      <w:r>
        <w:t xml:space="preserve"> </w:t>
      </w:r>
      <w:r>
        <w:t xml:space="preserve">/ SUS dan efisiensi waktu tugas kognitif WIMP vs. Chat AI pada 30 responden) disajikan pada Bagian 4.8 sebagai</w:t>
      </w:r>
      <w:r>
        <w:t xml:space="preserve"> </w:t>
      </w:r>
      <w:r>
        <w:rPr>
          <w:bCs/>
          <w:b/>
        </w:rPr>
        <w:t xml:space="preserve">Evaluasi Sekunder (</w:t>
      </w:r>
      <w:r>
        <w:rPr>
          <w:iCs/>
          <w:i/>
          <w:bCs/>
          <w:b/>
        </w:rPr>
        <w:t xml:space="preserve">Secondary Evaluation</w:t>
      </w:r>
      <w:r>
        <w:rPr>
          <w:bCs/>
          <w:b/>
        </w:rPr>
        <w:t xml:space="preserve">)</w:t>
      </w:r>
      <w:r>
        <w:t xml:space="preserve"> </w:t>
      </w:r>
      <w:r>
        <w:t xml:space="preserve">yang melengkapi konfirmasi penerimaan antarmuka percakapan oleh pengguna akhir.</w:t>
      </w:r>
    </w:p>
    <w:bookmarkStart w:id="80"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75" name="Picture"/>
            <a:graphic>
              <a:graphicData uri="http://schemas.openxmlformats.org/drawingml/2006/picture">
                <pic:pic>
                  <pic:nvPicPr>
                    <pic:cNvPr descr="images/gambar5_antarmuka_webgis.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78" name="Picture"/>
            <a:graphic>
              <a:graphicData uri="http://schemas.openxmlformats.org/drawingml/2006/picture">
                <pic:pic>
                  <pic:nvPicPr>
                    <pic:cNvPr descr="images/gambar6_rute_navigasi.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80"/>
    <w:bookmarkStart w:id="81" w:name="hasil-evaluasi-kinerja-empiris"/>
    <w:p>
      <w:pPr>
        <w:pStyle w:val="Heading3"/>
      </w:pPr>
      <w:r>
        <w:t xml:space="preserve">4.2 Hasil Evaluasi Kinerja Empiris</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atribut Raw SIR.</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95,00% (38/40)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pPr>
          </w:p>
        </w:tc>
        <w:tc>
          <w:tcPr/>
          <w:p>
            <w:pPr>
              <w:pStyle w:val="Compact"/>
              <w:jc w:val="left"/>
            </w:pPr>
            <w:r>
              <w:rPr>
                <w:iCs/>
                <w:i/>
              </w:rPr>
              <w:t xml:space="preserve">Budget &amp; Price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w:t>
            </w:r>
            <w:r>
              <w:t xml:space="preserve">)</w:t>
            </w:r>
          </w:p>
        </w:tc>
      </w:tr>
      <w:tr>
        <w:tc>
          <w:tcPr/>
          <w:p>
            <w:pPr>
              <w:pStyle w:val="Compact"/>
            </w:pPr>
          </w:p>
        </w:tc>
        <w:tc>
          <w:tcPr/>
          <w:p>
            <w:pPr>
              <w:pStyle w:val="Compact"/>
              <w:jc w:val="left"/>
            </w:pPr>
            <w:r>
              <w:rPr>
                <w:iCs/>
                <w:i/>
              </w:rPr>
              <w:t xml:space="preserve">Claim-Level Grounding Fidelity (GF)</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 (</w:t>
            </w:r>
            <w:r>
              <w:rPr>
                <w:iCs/>
                <w:i/>
              </w:rPr>
              <w:t xml:space="preserve">All Attributes</w:t>
            </w:r>
            <w:r>
              <w:t xml:space="preserve">)</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Breach</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 (Live)</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87,50%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97,50%</w:t>
            </w:r>
          </w:p>
        </w:tc>
        <w:tc>
          <w:tcPr/>
          <w:p>
            <w:pPr>
              <w:pStyle w:val="Compact"/>
              <w:jc w:val="center"/>
            </w:pPr>
            <w:r>
              <w:rPr>
                <w:bCs/>
                <w:b/>
              </w:rPr>
              <w:t xml:space="preserve">97,50%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kumpulan data lengkap 40 skenario tersedia secara terbuka pada materi suplementer repositori penelitian.</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bookmarkEnd w:id="81"/>
    <w:bookmarkStart w:id="85"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0"/>
        </w:numPr>
        <w:pStyle w:val="Compact"/>
      </w:pPr>
      <w:r>
        <w:rPr>
          <w:bCs/>
          <w:b/>
        </w:rPr>
        <w:t xml:space="preserve">F1 (Semantic Parsing Failure):</w:t>
      </w:r>
      <w:r>
        <w:t xml:space="preserve"> </w:t>
      </w:r>
      <w:r>
        <w:t xml:space="preserve">LLM salah mengekstrak maksud pengguna.</w:t>
      </w:r>
    </w:p>
    <w:p>
      <w:pPr>
        <w:numPr>
          <w:ilvl w:val="0"/>
          <w:numId w:val="1010"/>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0"/>
        </w:numPr>
        <w:pStyle w:val="Compact"/>
      </w:pPr>
      <w:r>
        <w:rPr>
          <w:bCs/>
          <w:b/>
        </w:rPr>
        <w:t xml:space="preserve">F3 (Entity Resolution Failure):</w:t>
      </w:r>
      <w:r>
        <w:t xml:space="preserve"> </w:t>
      </w:r>
      <w:r>
        <w:t xml:space="preserve">Diksi nama pengguna berbeda dari entitas resmi basis data.</w:t>
      </w:r>
    </w:p>
    <w:p>
      <w:pPr>
        <w:numPr>
          <w:ilvl w:val="0"/>
          <w:numId w:val="1010"/>
        </w:numPr>
        <w:pStyle w:val="Compact"/>
      </w:pPr>
      <w:r>
        <w:rPr>
          <w:bCs/>
          <w:b/>
        </w:rPr>
        <w:t xml:space="preserve">F4 (Spatial Constraint Failure):</w:t>
      </w:r>
      <w:r>
        <w:t xml:space="preserve"> </w:t>
      </w:r>
      <w:r>
        <w:t xml:space="preserve">Nilai radius atau koordinat acuan tidak realistis.</w:t>
      </w:r>
    </w:p>
    <w:p>
      <w:pPr>
        <w:numPr>
          <w:ilvl w:val="0"/>
          <w:numId w:val="1010"/>
        </w:numPr>
        <w:pStyle w:val="Compact"/>
      </w:pPr>
      <w:r>
        <w:rPr>
          <w:bCs/>
          <w:b/>
        </w:rPr>
        <w:t xml:space="preserve">F5 (Query Compilation Failure):</w:t>
      </w:r>
      <w:r>
        <w:t xml:space="preserve"> </w:t>
      </w:r>
      <w:r>
        <w:t xml:space="preserve">Objek SIR gagal diterjemahkan menjadi sintaks SQL.</w:t>
      </w:r>
    </w:p>
    <w:p>
      <w:pPr>
        <w:numPr>
          <w:ilvl w:val="0"/>
          <w:numId w:val="1010"/>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0"/>
        </w:numPr>
        <w:pStyle w:val="Compact"/>
      </w:pPr>
      <w:r>
        <w:rPr>
          <w:bCs/>
          <w:b/>
        </w:rPr>
        <w:t xml:space="preserve">F7 (Grounding Violation):</w:t>
      </w:r>
      <w:r>
        <w:t xml:space="preserve"> </w:t>
      </w:r>
      <w:r>
        <w:t xml:space="preserve">Model NLG menambahkan klaim deskriptif yang tidak didukung data relasional.</w:t>
      </w:r>
    </w:p>
    <w:p>
      <w:pPr>
        <w:numPr>
          <w:ilvl w:val="0"/>
          <w:numId w:val="1010"/>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1"/>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1"/>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1"/>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83" name="Picture"/>
            <a:graphic>
              <a:graphicData uri="http://schemas.openxmlformats.org/drawingml/2006/picture">
                <pic:pic>
                  <pic:nvPicPr>
                    <pic:cNvPr descr="images/gambar7_evaluasi_halusinasi.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End w:id="85"/>
    <w:bookmarkStart w:id="86"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Tanpa kompilasi</w:t>
            </w:r>
          </w:p>
        </w:tc>
        <w:tc>
          <w:tcPr/>
          <w:p>
            <w:pPr>
              <w:pStyle w:val="Compact"/>
              <w:jc w:val="left"/>
            </w:pPr>
            <w:r>
              <w:t xml:space="preserve">Eksekusi langsung kueri SQL hasil LLM</w:t>
            </w:r>
          </w:p>
        </w:tc>
        <w:tc>
          <w:tcPr/>
          <w:p>
            <w:pPr>
              <w:pStyle w:val="Compact"/>
              <w:jc w:val="left"/>
            </w:pPr>
            <w:r>
              <w:t xml:space="preserve">Kosinus kemiripan embedding</w:t>
            </w:r>
          </w:p>
        </w:tc>
        <w:tc>
          <w:tcPr/>
          <w:p>
            <w:pPr>
              <w:pStyle w:val="Compact"/>
              <w:jc w:val="left"/>
            </w:pPr>
            <w:r>
              <w:t xml:space="preserve">Kueri SQL statis terprogram</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86"/>
    <w:bookmarkStart w:id="88"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Invarian Validator</w:t>
            </w:r>
          </w:p>
        </w:tc>
        <w:tc>
          <w:tcPr/>
          <w:p>
            <w:pPr>
              <w:pStyle w:val="Compact"/>
              <w:jc w:val="center"/>
            </w:pPr>
            <w:r>
              <w:t xml:space="preserve">Akurasi Semantik SIR (%)</w:t>
            </w:r>
          </w:p>
        </w:tc>
        <w:tc>
          <w:tcPr/>
          <w:p>
            <w:pPr>
              <w:pStyle w:val="Compact"/>
              <w:jc w:val="center"/>
            </w:pPr>
            <w:r>
              <w:t xml:space="preserve">Presisi Predikat Spasial (%)</w:t>
            </w:r>
          </w:p>
        </w:tc>
        <w:tc>
          <w:tcPr/>
          <w:p>
            <w:pPr>
              <w:pStyle w:val="Compact"/>
              <w:jc w:val="center"/>
            </w:pPr>
            <w:r>
              <w:t xml:space="preserve">Pencegahan Injeksi / Anomali (%)</w:t>
            </w:r>
          </w:p>
        </w:tc>
        <w:tc>
          <w:tcPr/>
          <w:p>
            <w:pPr>
              <w:pStyle w:val="Compact"/>
              <w:jc w:val="center"/>
            </w:pPr>
            <w:r>
              <w:t xml:space="preserve">Kejadian Galat Eksekusi SQL</w:t>
            </w:r>
          </w:p>
        </w:tc>
      </w:tr>
      <w:tr>
        <w:tc>
          <w:tcPr/>
          <w:p>
            <w:pPr>
              <w:pStyle w:val="Compact"/>
              <w:jc w:val="left"/>
            </w:pPr>
            <w:r>
              <w:rPr>
                <w:bCs/>
                <w:b/>
              </w:rPr>
              <w:t xml:space="preserve">Validator Lengkap (6 Dimensi Aktif)</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Tanpa Dimensi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(Payload XSS/tipe salah lolos)</w:t>
            </w:r>
          </w:p>
        </w:tc>
        <w:tc>
          <w:tcPr/>
          <w:p>
            <w:pPr>
              <w:pStyle w:val="Compact"/>
              <w:jc w:val="center"/>
            </w:pPr>
            <w:r>
              <w:t xml:space="preserve">2 kali</w:t>
            </w:r>
          </w:p>
        </w:tc>
      </w:tr>
      <w:tr>
        <w:tc>
          <w:tcPr/>
          <w:p>
            <w:pPr>
              <w:pStyle w:val="Compact"/>
              <w:jc w:val="left"/>
            </w:pPr>
            <w:r>
              <w:rPr>
                <w:iCs/>
                <w:i/>
              </w:rPr>
              <w:t xml:space="preserve">Tanpa Dimensi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(Koordinat luar batas dieksekusi)</w:t>
            </w:r>
          </w:p>
        </w:tc>
        <w:tc>
          <w:tcPr/>
          <w:p>
            <w:pPr>
              <w:pStyle w:val="Compact"/>
              <w:jc w:val="center"/>
            </w:pPr>
            <w:r>
              <w:t xml:space="preserve">3 kali</w:t>
            </w:r>
          </w:p>
        </w:tc>
      </w:tr>
      <w:tr>
        <w:tc>
          <w:tcPr/>
          <w:p>
            <w:pPr>
              <w:pStyle w:val="Compact"/>
              <w:jc w:val="left"/>
            </w:pPr>
            <w:r>
              <w:rPr>
                <w:iCs/>
                <w:i/>
              </w:rPr>
              <w:t xml:space="preserve">Tanpa Dimensi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(Radius negatif / &gt;50km dieksekusi)</w:t>
            </w:r>
          </w:p>
        </w:tc>
        <w:tc>
          <w:tcPr/>
          <w:p>
            <w:pPr>
              <w:pStyle w:val="Compact"/>
              <w:jc w:val="center"/>
            </w:pPr>
            <w:r>
              <w:t xml:space="preserve">4 kali</w:t>
            </w:r>
          </w:p>
        </w:tc>
      </w:tr>
      <w:tr>
        <w:tc>
          <w:tcPr/>
          <w:p>
            <w:pPr>
              <w:pStyle w:val="Compact"/>
              <w:jc w:val="left"/>
            </w:pPr>
            <w:r>
              <w:rPr>
                <w:iCs/>
                <w:i/>
              </w:rPr>
              <w:t xml:space="preserve">Tanpa Dimensi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(Resolusi jangkar fiktif/hilang)</w:t>
            </w:r>
          </w:p>
        </w:tc>
        <w:tc>
          <w:tcPr/>
          <w:p>
            <w:pPr>
              <w:pStyle w:val="Compact"/>
              <w:jc w:val="center"/>
            </w:pPr>
            <w:r>
              <w:t xml:space="preserve">2 kali</w:t>
            </w:r>
          </w:p>
        </w:tc>
      </w:tr>
      <w:tr>
        <w:tc>
          <w:tcPr/>
          <w:p>
            <w:pPr>
              <w:pStyle w:val="Compact"/>
              <w:jc w:val="left"/>
            </w:pPr>
            <w:r>
              <w:rPr>
                <w:iCs/>
                <w:i/>
              </w:rPr>
              <w:t xml:space="preserve">Tanpa Dimensi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(Harga negatif/jam anomali lolos)</w:t>
            </w:r>
          </w:p>
        </w:tc>
        <w:tc>
          <w:tcPr/>
          <w:p>
            <w:pPr>
              <w:pStyle w:val="Compact"/>
              <w:jc w:val="center"/>
            </w:pPr>
            <w:r>
              <w:t xml:space="preserve">1 kali</w:t>
            </w:r>
          </w:p>
        </w:tc>
      </w:tr>
      <w:tr>
        <w:tc>
          <w:tcPr/>
          <w:p>
            <w:pPr>
              <w:pStyle w:val="Compact"/>
              <w:jc w:val="left"/>
            </w:pPr>
            <w:r>
              <w:rPr>
                <w:iCs/>
                <w:i/>
              </w:rPr>
              <w:t xml:space="preserve">Tanpa Dimensi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(Kueri ski/kasino dieksekusi ke DB)</w:t>
            </w:r>
          </w:p>
        </w:tc>
        <w:tc>
          <w:tcPr/>
          <w:p>
            <w:pPr>
              <w:pStyle w:val="Compact"/>
              <w:jc w:val="center"/>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Menjamin integritas seluruh klaim kuantitatif sebelum ditransmisikan ke peramban</w:t>
            </w:r>
          </w:p>
        </w:tc>
      </w:tr>
    </w:tbl>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27 unit test</w:t>
      </w:r>
      <w:r>
        <w:t xml:space="preserve"> </w:t>
      </w:r>
      <w:r>
        <w:t xml:space="preserve">dengan total</w:t>
      </w:r>
      <w:r>
        <w:t xml:space="preserve"> </w:t>
      </w:r>
      <w:r>
        <w:rPr>
          <w:bCs/>
          <w:b/>
        </w:rPr>
        <w:t xml:space="preserve">78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Start w:id="87" w:name="X8bd98778b592be4eb274adda94a4b0f7d4eb2a6"/>
    <w:p>
      <w:pPr>
        <w:pStyle w:val="Heading4"/>
      </w:pPr>
      <w:r>
        <w:t xml:space="preserve">4.5.1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membuktikan bahwa isolasi kewenangan LLM berhasil menegakkan metrik</w:t>
      </w:r>
      <w:r>
        <w:t xml:space="preserve"> </w:t>
      </w:r>
      <w:r>
        <w:rPr>
          <w:rStyle w:val="VerbatimChar"/>
        </w:rPr>
        <w:t xml:space="preserve">unauthorized query execution = 0</w:t>
      </w:r>
      <w:r>
        <w:t xml:space="preserve"> </w:t>
      </w:r>
      <w:r>
        <w:t xml:space="preserve">(Tabel 7c).</w:t>
      </w:r>
    </w:p>
    <w:p>
      <w:pPr>
        <w:pStyle w:val="BodyText"/>
      </w:pPr>
      <w:r>
        <w:rPr>
          <w:bCs/>
          <w:b/>
        </w:rPr>
        <w:t xml:space="preserve">Tabel 7c.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87"/>
    <w:bookmarkEnd w:id="88"/>
    <w:bookmarkStart w:id="89"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 Metodologi evaluasi membedakan mode</w:t>
      </w:r>
      <w:r>
        <w:t xml:space="preserve"> </w:t>
      </w:r>
      <w:r>
        <w:rPr>
          <w:rStyle w:val="VerbatimChar"/>
        </w:rPr>
        <w:t xml:space="preserve">--mock</w:t>
      </w:r>
      <w:r>
        <w:t xml:space="preserve"> </w:t>
      </w:r>
      <w:r>
        <w:t xml:space="preserve">untuk validasi logika deterministik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batas waktu 30 detik). Rincian statistik latensi dipaparkan pada Tabel 8:</w:t>
      </w:r>
    </w:p>
    <w:p>
      <w:pPr>
        <w:pStyle w:val="BodyText"/>
      </w:pPr>
      <w:r>
        <w:rPr>
          <w:bCs/>
          <w:b/>
        </w:rPr>
        <w:t xml:space="preserve">Tabel 8.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API Call #1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Resolusi Konteks &amp; Validasi Invarian SIR</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API Call #2 → Text) &amp; Grounding Validation</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(473,65 ms atau 35,33%) dan Panggilan LLM #2 untuk</w:t>
      </w:r>
      <w:r>
        <w:t xml:space="preserve"> </w:t>
      </w:r>
      <w:r>
        <w:rPr>
          <w:iCs/>
          <w:i/>
        </w:rPr>
        <w:t xml:space="preserve">Grounded NLG</w:t>
      </w:r>
      <w:r>
        <w:t xml:space="preserve"> </w:t>
      </w:r>
      <w:r>
        <w:t xml:space="preserve">(865,32 ms atau 64,55%).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1.442,10 ms, total latensi dua inferensi ini tetap berada di bawah ambang batas operasional 2,00 detik (</w:t>
      </w:r>
      <m:oMath>
        <m:r>
          <m:rPr>
            <m:sty m:val="p"/>
          </m:rPr>
          <m:t>≤</m:t>
        </m:r>
        <m:r>
          <m:t>2.000</m:t>
        </m:r>
        <m:r>
          <m:rPr>
            <m:nor/>
            <m:sty m:val="p"/>
          </m:rPr>
          <m:t> ms</m:t>
        </m:r>
      </m:oMath>
      <w:r>
        <w:t xml:space="preserve">) yang diadopsi dalam penelitian ini, membuktikan kelayakan teknis arsitektur untuk interaksi percakapan seluler nyata.</w:t>
      </w:r>
    </w:p>
    <w:bookmarkEnd w:id="89"/>
    <w:bookmarkStart w:id="90"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0"/>
    <w:bookmarkStart w:id="91" w:name="X01ecf7f206cabf07e5d1d3e9ba8757d39975063"/>
    <w:p>
      <w:pPr>
        <w:pStyle w:val="Heading3"/>
      </w:pPr>
      <w:r>
        <w:t xml:space="preserve">4.8 Evaluasi Sekunder: Aspek Interaksi Manusia dan Usability Pengguna (System Usability Scale / SUS) dan Efisiensi Tugas Kognitif</w:t>
      </w:r>
    </w:p>
    <w:p>
      <w:pPr>
        <w:pStyle w:val="FirstParagraph"/>
      </w:pP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membuktikan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bookmarkEnd w:id="91"/>
    <w:bookmarkStart w:id="92" w:name="X1c56b875318822d7907914fedfa679dcb69d37b"/>
    <w:p>
      <w:pPr>
        <w:pStyle w:val="Heading3"/>
      </w:pPr>
      <w:r>
        <w:t xml:space="preserve">4.9 Generalisabilitas Spasial, Provenansi Layanan OSRM, dan Keterbatasan Sistem</w:t>
      </w:r>
    </w:p>
    <w:p>
      <w:pPr>
        <w:pStyle w:val="FirstParagraph"/>
      </w:pPr>
      <w:r>
        <w:t xml:space="preserve">Menjawab kriteria penelaahan ilmiah mengenai ketertransferan wilayah (</w:t>
      </w:r>
      <w:r>
        <w:rPr>
          <w:iCs/>
          <w:i/>
        </w:rPr>
        <w:t xml:space="preserve">geographic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dengan fallback tampilan vektor garis lurus (</w:t>
      </w:r>
      <w:r>
        <w:rPr>
          <w:iCs/>
          <w:i/>
        </w:rPr>
        <w:t xml:space="preserve">Euclidean direct vector</w:t>
      </w:r>
      <w:r>
        <w:t xml:space="preserve">).</w:t>
      </w:r>
    </w:p>
    <w:p>
      <w:r>
        <w:pict>
          <v:rect style="width:0;height:1.5pt" o:hralign="center" o:hrstd="t" o:hr="t"/>
        </w:pict>
      </w:r>
    </w:p>
    <w:bookmarkEnd w:id="92"/>
    <w:bookmarkEnd w:id="93"/>
    <w:bookmarkStart w:id="96" w:name="kesimpulan-dan-saran"/>
    <w:p>
      <w:pPr>
        <w:pStyle w:val="Heading2"/>
      </w:pPr>
      <w:r>
        <w:t xml:space="preserve">5. KESIMPULAN DAN SARAN</w:t>
      </w:r>
    </w:p>
    <w:bookmarkStart w:id="94"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Memajukan garis keturunan riset</w:t>
      </w:r>
      <w:r>
        <w:t xml:space="preserve"> </w:t>
      </w:r>
      <w:r>
        <w:rPr>
          <w:iCs/>
          <w:i/>
        </w:rPr>
        <w:t xml:space="preserve">DTExplorer</w:t>
      </w:r>
      <w:r>
        <w:t xml:space="preserve"> </w:t>
      </w:r>
      <w:r>
        <w:t xml:space="preserve">(Afnarius dkk., 2026), pemisahan tegas antara interpretasi semantik bahasa alami oleh LLM dan komputasi spasial deterministik oleh basis data relasional MySQL 8.0 berhasil membuktikan bahwa model bahasa generatif dapat dimanfaatkan secara optimal tanpa mengorbankan kepatuhan faktual geospasial.</w:t>
      </w:r>
    </w:p>
    <w:p>
      <w:pPr>
        <w:pStyle w:val="BodyText"/>
      </w:pPr>
      <w:r>
        <w:t xml:space="preserve">Eksperimen empiris terhadap 40 skenario percakapan terstandarisasi, pengujian otomatis 27 unit test (78 assertions), uji stres 10.000 POI, dan evaluasi usability pengguna (</w:t>
      </w:r>
      <m:oMath>
        <m:r>
          <m:t>N</m:t>
        </m:r>
        <m:r>
          <m:rPr>
            <m:sty m:val="p"/>
          </m:rPr>
          <m:t>=</m:t>
        </m:r>
        <m:r>
          <m:t>30</m:t>
        </m:r>
      </m:oMath>
      <w:r>
        <w:t xml:space="preserve">)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fungsi spasial bawaan</w:t>
      </w:r>
      <w:r>
        <w:t xml:space="preserve"> </w:t>
      </w:r>
      <w:r>
        <w:rPr>
          <w:rStyle w:val="VerbatimChar"/>
        </w:rPr>
        <w:t xml:space="preserve">ST_Distance_Sphere</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 </w:t>
      </w:r>
      <w:r>
        <w:t xml:space="preserve">(39/40). Komputasi spasial basis data mencatatkan rata-rata</w:t>
      </w:r>
      <w:r>
        <w:t xml:space="preserve"> </w:t>
      </w:r>
      <w:r>
        <w:rPr>
          <w:bCs/>
          <w:b/>
        </w:rPr>
        <w:t xml:space="preserve">1,21 ms</w:t>
      </w:r>
      <w:r>
        <w:t xml:space="preserve">, dengan peningkatan moderat hingga 6,11 ms pada pengujian beban 10.000 titik sintetis.</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terbukti memitigasi halusinasi entitas terfabrikasi di bawah kondisi pengujian benchmark (</w:t>
      </w:r>
      <w:r>
        <w:rPr>
          <w:iCs/>
          <w:i/>
        </w:rPr>
        <w:t xml:space="preserve">mitigates fabricated-entity hallucination under the evaluated benchmark conditions</w:t>
      </w:r>
      <w:r>
        <w:t xml:space="preserve">), dengan tidak ditemukannya satupun objek wisata terfabrikasi (</w:t>
      </w:r>
      <w:r>
        <w:rPr>
          <w:iCs/>
          <w:i/>
        </w:rPr>
        <w:t xml:space="preserve">no fabricated POIs were observed</w:t>
      </w:r>
      <w:r>
        <w:t xml:space="preserve"> </w:t>
      </w:r>
      <w:r>
        <w:t xml:space="preserve">/</w:t>
      </w:r>
      <w:r>
        <w:t xml:space="preserve"> </w:t>
      </w:r>
      <w:r>
        <w:rPr>
          <w:iCs/>
          <w:i/>
        </w:rPr>
        <w:t xml:space="preserve">Entity Fabrication Rate</w:t>
      </w:r>
      <w:r>
        <w:t xml:space="preserve"> </w:t>
      </w:r>
      <w:r>
        <w:rPr>
          <w:bCs/>
          <w:b/>
        </w:rPr>
        <w:t xml:space="preserve">0,00%</w:t>
      </w:r>
      <w:r>
        <w:t xml:space="preserve">),</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w:t>
      </w:r>
      <w:r>
        <w:t xml:space="preserve"> </w:t>
      </w:r>
      <w:r>
        <w:t xml:space="preserve">4. Total waktu respons sistem mencatatkan rata-rata</w:t>
      </w:r>
      <w:r>
        <w:t xml:space="preserve"> </w:t>
      </w:r>
      <w:r>
        <w:rPr>
          <w:bCs/>
          <w:b/>
        </w:rPr>
        <w:t xml:space="preserve">1.340,57 ms (~1,34 detik)</w:t>
      </w:r>
      <w:r>
        <w:t xml:space="preserve"> </w:t>
      </w:r>
      <w:r>
        <w:t xml:space="preserve">mencakup dua panggilan inferensi LLM terpisah (Panggilan LLM #1 untuk parsing semantik sebesar 473,65 ms dan Panggilan LLM #2 untuk grounded NLG sebesar 865,32 ms). Evaluasi usability empiris membuktikan bahwa antarmuka percakapan</w:t>
      </w:r>
      <w:r>
        <w:t xml:space="preserve"> </w:t>
      </w:r>
      <w:r>
        <w:rPr>
          <w:bCs/>
          <w:b/>
        </w:rPr>
        <w:t xml:space="preserve">mereduksi waktu penyelesaian tugas kognitif (TCT) sebesar 82,43%</w:t>
      </w:r>
      <w:r>
        <w:t xml:space="preserve"> </w:t>
      </w:r>
      <w:r>
        <w:t xml:space="preserve">dibandingkan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dengan capaian skor</w:t>
      </w:r>
      <w:r>
        <w:t xml:space="preserve"> </w:t>
      </w:r>
      <w:r>
        <w:rPr>
          <w:bCs/>
          <w:b/>
        </w:rPr>
        <w:t xml:space="preserve">System Usability Scale (SUS) sebesar 84,25 ± 6,80 (Grade A / Excellent)</w:t>
      </w:r>
      <w:r>
        <w:t xml:space="preserve">. Integritas logika arsitektur dibuktikan secara formal dengan kelulusan</w:t>
      </w:r>
      <w:r>
        <w:t xml:space="preserve"> </w:t>
      </w:r>
      <w:r>
        <w:rPr>
          <w:bCs/>
          <w:b/>
        </w:rPr>
        <w:t xml:space="preserve">27 pengujian unit otomatis PHPUnit (78 assertions, 100% PASS)</w:t>
      </w:r>
      <w:r>
        <w:t xml:space="preserve"> </w:t>
      </w:r>
      <w:r>
        <w:t xml:space="preserve">tanpa kegagalan.</w:t>
      </w:r>
    </w:p>
    <w:bookmarkEnd w:id="94"/>
    <w:bookmarkStart w:id="95"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bookmarkEnd w:id="95"/>
    <w:bookmarkEnd w:id="96"/>
    <w:bookmarkStart w:id="97"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97"/>
    <w:bookmarkStart w:id="100" w:name="lampiran-appendix-supplementary-material"/>
    <w:p>
      <w:pPr>
        <w:pStyle w:val="Heading2"/>
      </w:pPr>
      <w:r>
        <w:t xml:space="preserve">LAMPIRAN (APPENDIX / SUPPLEMENTARY MATERIAL)</w:t>
      </w:r>
    </w:p>
    <w:bookmarkStart w:id="98"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8"/>
    <w:bookmarkStart w:id="99"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Jika fakta yang diminta pengguna tidak tercantum pada data FAKTA, nyatakan secara jujur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2026-09-27T08:47:44Z</dcterms:created>
  <dcterms:modified xsi:type="dcterms:W3CDTF">2026-09-27T08:47:44Z</dcterms:modified>
</cp:coreProperties>
</file>

<file path=docProps/custom.xml><?xml version="1.0" encoding="utf-8"?>
<Properties xmlns="http://schemas.openxmlformats.org/officeDocument/2006/custom-properties" xmlns:vt="http://schemas.openxmlformats.org/officeDocument/2006/docPropsVTypes"/>
</file>