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7.png" ContentType="image/png"/>
  <Override PartName="/word/media/rId72.png" ContentType="image/png"/>
  <Override PartName="/word/media/rId77.png" ContentType="image/png"/>
  <Override PartName="/word/media/rId41.png" ContentType="image/png"/>
  <Override PartName="/word/media/rId6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pPr>
        <w:pStyle w:val="BodyText"/>
      </w:pPr>
    </w:p>
    <w:p>
      <w:pPr>
        <w:pStyle w:val="BodyText"/>
      </w:pPr>
      <w:r>
        <w:rPr>
          <w:bCs/>
          <w:b/>
        </w:rPr>
        <w:t xml:space="preserve">TESIS</w:t>
      </w:r>
    </w:p>
    <w:p>
      <w:pPr>
        <w:pStyle w:val="BodyText"/>
      </w:pPr>
      <w:r>
        <w:t xml:space="preserve">Diajukan sebagai Salah Satu Syarat untuk Memperoleh Gelar Magister Teknik (M.T.)</w:t>
      </w:r>
      <w:r>
        <w:br/>
      </w:r>
      <w:r>
        <w:t xml:space="preserve">pada Program Studi Magister Teknik Elektro, Fakultas Teknik, Universitas Andalas</w:t>
      </w:r>
    </w:p>
    <w:p>
      <w:pPr>
        <w:pStyle w:val="BodyText"/>
      </w:pPr>
    </w:p>
    <w:p>
      <w:pPr>
        <w:pStyle w:val="BodyText"/>
      </w:pPr>
      <w:r>
        <w:t xml:space="preserve">Oleh:</w:t>
      </w:r>
      <w:r>
        <w:br/>
      </w:r>
      <w:r>
        <w:rPr>
          <w:bCs/>
          <w:b/>
        </w:rPr>
        <w:t xml:space="preserve">HENDRA SETYAWAN</w:t>
      </w:r>
      <w:r>
        <w:br/>
      </w:r>
      <w:r>
        <w:rPr>
          <w:bCs/>
          <w:b/>
        </w:rPr>
        <w:t xml:space="preserve">NIM: 2420952007</w:t>
      </w:r>
    </w:p>
    <w:p>
      <w:pPr>
        <w:pStyle w:val="BodyText"/>
      </w:pPr>
    </w:p>
    <w:p>
      <w:pPr>
        <w:pStyle w:val="BodyText"/>
      </w:pPr>
      <w:r>
        <w:rPr>
          <w:bCs/>
          <w:b/>
        </w:rPr>
        <w:t xml:space="preserve">PROGRAM STUDI MAGISTER TEKNIK ELEKTRO</w:t>
      </w:r>
      <w:r>
        <w:br/>
      </w:r>
      <w:r>
        <w:rPr>
          <w:bCs/>
          <w:b/>
        </w:rPr>
        <w:t xml:space="preserve">DEPARTEMEN TEKNIK ELEKTRO – FAKULTAS TEKNIK</w:t>
      </w:r>
      <w:r>
        <w:br/>
      </w:r>
      <w:r>
        <w:rPr>
          <w:bCs/>
          <w:b/>
        </w:rPr>
        <w:t xml:space="preserve">UNIVERSITAS ANDALAS</w:t>
      </w:r>
      <w:r>
        <w:br/>
      </w:r>
      <w:r>
        <w:rPr>
          <w:bCs/>
          <w:b/>
        </w:rPr>
        <w:t xml:space="preserve">PADANG</w:t>
      </w:r>
      <w:r>
        <w:br/>
      </w:r>
      <w:r>
        <w:rPr>
          <w:bCs/>
          <w:b/>
        </w:rPr>
        <w:t xml:space="preserve">2026</w:t>
      </w:r>
    </w:p>
    <w:bookmarkEnd w:id="20"/>
    <w:p>
      <w:r>
        <w:pict>
          <v:rect style="width:0;height:1.5pt" o:hralign="center" o:hrstd="t" o:hr="t"/>
        </w:pict>
      </w:r>
    </w:p>
    <w:bookmarkStart w:id="21"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pendekatan</w:t>
      </w:r>
      <w:r>
        <w:t xml:space="preserve"> </w:t>
      </w:r>
      <w:r>
        <w:rPr>
          <w:iCs/>
          <w:i/>
        </w:rPr>
        <w:t xml:space="preserve">Retrieval-Augmented Generation</w:t>
      </w:r>
      <w:r>
        <w:t xml:space="preserve"> </w:t>
      </w:r>
      <w:r>
        <w:t xml:space="preserve">(RAG) berbasis kemiripan semantik</w:t>
      </w:r>
      <w:r>
        <w:t xml:space="preserve"> </w:t>
      </w:r>
      <w:r>
        <w:rPr>
          <w:iCs/>
          <w:i/>
        </w:rPr>
        <w:t xml:space="preserve">dense-vector</w:t>
      </w:r>
      <w:r>
        <w:t xml:space="preserve"> </w:t>
      </w:r>
      <w:r>
        <w:t xml:space="preserve">murni secara inheren tidak memberikan jaminan matematis deterministik dalam memenuhi batasan relasional dan spasial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memverifikasi keselarasan klaim faktual pada empat kategori pemeriksaan skema tertutup sebelum respons disajikan kepada pengguna. Evaluasi empiris 4-lapisan terhadap 40 skenario percakapan terstandarisasi yang didukung oleh rangkaian pengujian otomatis sebanyak</w:t>
      </w:r>
      <w:r>
        <w:t xml:space="preserve"> </w:t>
      </w:r>
      <w:r>
        <w:rPr>
          <w:bCs/>
          <w:b/>
        </w:rPr>
        <w:t xml:space="preserve">56 skenario uji unit, integrasi, dan ketahanan adversarial (240 assertions, 100% PASS)</w:t>
      </w:r>
      <w:r>
        <w:t xml:space="preserve">, menunjukkan capaian Akurasi Ekstraksi CSIR Eksak Niat Murni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w:t>
      </w:r>
      <w:r>
        <w:t xml:space="preserve">, Akurasi Keputusan Validasi Deterministik</w:t>
      </w:r>
      <w:r>
        <w:t xml:space="preserve"> </w:t>
      </w:r>
      <w:r>
        <w:rPr>
          <w:bCs/>
          <w:b/>
        </w:rPr>
        <w:t xml:space="preserve">100,00% (40/40)</w:t>
      </w:r>
      <w:r>
        <w:t xml:space="preserve">, Kebenaran Predikat Spasial Murni</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Claim-Level Grounding Fidelity</w:t>
      </w:r>
      <w:r>
        <w:t xml:space="preserve"> </w:t>
      </w:r>
      <w:r>
        <w:rPr>
          <w:bCs/>
          <w:b/>
        </w:rPr>
        <w:t xml:space="preserve">100,00% pada 270 klaim yang dikenali validator pada empat kategori pemeriksaan</w:t>
      </w:r>
      <w:r>
        <w:t xml:space="preserve"> </w:t>
      </w:r>
      <w:r>
        <w:t xml:space="preserve">dan</w:t>
      </w:r>
      <w:r>
        <w:t xml:space="preserve"> </w:t>
      </w:r>
      <w:r>
        <w:rPr>
          <w:iCs/>
          <w:i/>
        </w:rPr>
        <w:t xml:space="preserve">Entity Grounding Fidelity</w:t>
      </w:r>
      <w:r>
        <w:t xml:space="preserve"> </w:t>
      </w:r>
      <w:r>
        <w:rPr>
          <w:bCs/>
          <w:b/>
        </w:rPr>
        <w:t xml:space="preserve">100,00% pada 120 penyebutan POI</w:t>
      </w:r>
      <w:r>
        <w:t xml:space="preserve"> </w:t>
      </w:r>
      <w:r>
        <w:t xml:space="preserve">dengan 0 entitas fiktif teramati (</w:t>
      </w:r>
      <w:r>
        <w:rPr>
          <w:iCs/>
          <w:i/>
        </w:rPr>
        <w:t xml:space="preserve">zero fabricated POIs under evaluated benchmark scenarios</w:t>
      </w:r>
      <w:r>
        <w:t xml:space="preserve">), serta</w:t>
      </w:r>
      <w:r>
        <w:t xml:space="preserve"> </w:t>
      </w:r>
      <w:r>
        <w:rPr>
          <w:iCs/>
          <w:i/>
        </w:rPr>
        <w:t xml:space="preserve">Honest Rejection Rate</w:t>
      </w:r>
      <w:r>
        <w:t xml:space="preserve"> </w:t>
      </w:r>
      <w:r>
        <w:rPr>
          <w:bCs/>
          <w:b/>
        </w:rPr>
        <w:t xml:space="preserve">100,00% (2/2)</w:t>
      </w:r>
      <w:r>
        <w:t xml:space="preserve"> </w:t>
      </w:r>
      <w:r>
        <w:t xml:space="preserve">pada skenario uji di luar lingkup domain. Latensi pipeline percakapan cerdas di sisi server rata-rata sebesar</w:t>
      </w:r>
      <w:r>
        <w:t xml:space="preserve"> </w:t>
      </w:r>
      <w:r>
        <w:rPr>
          <w:bCs/>
          <w:b/>
        </w:rPr>
        <w:t xml:space="preserve">1.252,17 ms</w:t>
      </w:r>
      <w:r>
        <w:t xml:space="preserve"> </w:t>
      </w:r>
      <w:r>
        <w:t xml:space="preserve">(median: 1.232,39 ms, persentil ke-95/P95: 1.581,37 ms; mencakup dua inferensi LLM dan eksekusi kueri spasial SQL MySQL 8.0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Dengan demikian, total waktu respons pengguna mencatat estimasi rata-rata gabungan aditif sebesar</w:t>
      </w:r>
      <w:r>
        <w:t xml:space="preserve"> </w:t>
      </w:r>
      <w:r>
        <w:rPr>
          <w:bCs/>
          <w:b/>
        </w:rPr>
        <w:t xml:space="preserve">1.340,57 ms</w:t>
      </w:r>
      <w:r>
        <w:t xml:space="preserve"> </w:t>
      </w:r>
      <w:r>
        <w:t xml:space="preserve">(gabungan pemrosesan server backend dan perutean jalan klien). Capaian grounding fidelity 100% pada 40 skenario benchmark membuktikan kebenaran verifikasi pada ruang klaim terdefinisi di empat kategori yang diimplementasikan (bukan jaminan universal atas seluruh variasi teks di luar skema).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pure dense-vector Retrieval-Augmented Generation (RAG) inherently lacks deterministic mathematical guarantees for enforcing relational and spatial constraints (such as great-circle spherical distance calculations, budget boundaries, and current-time operational status evaluation against stored operating schedules), necessitating an explicit architectural coupling between semantic parsing, spatial SQL compilation, and deterministic validation.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client-side OSRM road navigation, subsequently verifying generated narratives through an algorithmic claim-level grounding validator with a fail-closed fallback policy, auditing factual claim concordance across the four defined closed-world schema dimensions before narrative presentation. Empirical 4-layer evaluation across 40 standardized benchmark scenarios demonstrates a Pure Intent Pre-Fallback Exact CSIR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Deterministic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with an overall scenario execution compliance rate of</w:t>
      </w:r>
      <w:r>
        <w:t xml:space="preserve"> </w:t>
      </w:r>
      <w:r>
        <w:rPr>
          <w:bCs/>
          <w:b/>
        </w:rPr>
        <w:t xml:space="preserve">100.00% (40/40)</w:t>
      </w:r>
      <w:r>
        <w:t xml:space="preserve">, a Claim-Level Grounding Fidelity of</w:t>
      </w:r>
      <w:r>
        <w:t xml:space="preserve"> </w:t>
      </w:r>
      <w:r>
        <w:rPr>
          <w:bCs/>
          <w:b/>
        </w:rPr>
        <w:t xml:space="preserve">100.00% across 270 audited claims recognized by GroundingValidator on four implemented verification categories</w:t>
      </w:r>
      <w:r>
        <w:t xml:space="preserve"> </w:t>
      </w:r>
      <w:r>
        <w:t xml:space="preserve">and an Entity Grounding Fidelity of</w:t>
      </w:r>
      <w:r>
        <w:t xml:space="preserve"> </w:t>
      </w:r>
      <w:r>
        <w:rPr>
          <w:bCs/>
          <w:b/>
        </w:rPr>
        <w:t xml:space="preserve">100.00% across 120 POI mentions</w:t>
      </w:r>
      <w:r>
        <w:t xml:space="preserve"> </w:t>
      </w:r>
      <w:r>
        <w:t xml:space="preserve">with zero fabricated POIs observed across the evaluated benchmark suite, alongside a</w:t>
      </w:r>
      <w:r>
        <w:t xml:space="preserve"> </w:t>
      </w:r>
      <w:r>
        <w:rPr>
          <w:bCs/>
          <w:b/>
        </w:rPr>
        <w:t xml:space="preserve">100.00% Honest Rejection Rate (2/2)</w:t>
      </w:r>
      <w:r>
        <w:t xml:space="preserve"> </w:t>
      </w:r>
      <w:r>
        <w:t xml:space="preserve">on tested out-of-scope queries.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additive composite mean user-perceived latency of</w:t>
      </w:r>
      <w:r>
        <w:t xml:space="preserve"> </w:t>
      </w:r>
      <w:r>
        <w:rPr>
          <w:bCs/>
          <w:b/>
        </w:rPr>
        <w:t xml:space="preserve">1,340.57 ms</w:t>
      </w:r>
      <w:r>
        <w:t xml:space="preserve"> </w:t>
      </w:r>
      <w:r>
        <w:t xml:space="preserve">across server computation and client routing. The 100% grounding fidelity achieved across the 40 benchmark scenarios demonstrates empirical verification correctness across the four implemented closed-world claim dimensions, rather than a universal claim of detecting all open-ended linguistic hallucinations. Supported by an automated test suite of</w:t>
      </w:r>
      <w:r>
        <w:t xml:space="preserve"> </w:t>
      </w:r>
      <w:r>
        <w:rPr>
          <w:bCs/>
          <w:b/>
        </w:rPr>
        <w:t xml:space="preserve">56 automated unit, integration, and adversarial tests (240 assertions, 100% PASS)</w:t>
      </w:r>
      <w:r>
        <w:t xml:space="preserve">,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2"/>
    <w:bookmarkStart w:id="30" w:name="bab-i-pendahuluan"/>
    <w:p>
      <w:pPr>
        <w:pStyle w:val="Heading2"/>
      </w:pPr>
      <w:r>
        <w:t xml:space="preserve">BAB I: PENDAHULUAN</w:t>
      </w:r>
    </w:p>
    <w:bookmarkStart w:id="23"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kemiripan vektor (</w:t>
      </w:r>
      <w:r>
        <w:rPr>
          <w:iCs/>
          <w:i/>
        </w:rPr>
        <w:t xml:space="preserve">dense-vector embedding similarity</w:t>
      </w:r>
      <w:r>
        <w:t xml:space="preserve">) tidak serta-merta menjamin pemenuhan batasan relasional dan spasial deterministik pada data pariwisata terstruktur. Pengambilan berbasis kemiripan kosinus (</w:t>
      </w:r>
      <w:r>
        <w:rPr>
          <w:iCs/>
          <w:i/>
        </w:rPr>
        <w:t xml:space="preserve">cosine similarity</w:t>
      </w:r>
      <w:r>
        <w:t xml:space="preserve">) semata tidak memberikan jaminan eksekusi matematis eksak (seperti predikat pagu anggaran</w:t>
      </w:r>
      <w:r>
        <w:t xml:space="preserve"> </w:t>
      </w:r>
      <w:r>
        <w:rPr>
          <w:rStyle w:val="VerbatimChar"/>
        </w:rPr>
        <w:t xml:space="preserve">harga_tiket &lt;= 10000</w:t>
      </w:r>
      <w:r>
        <w:t xml:space="preserve">, evaluasi jam sirkadian buka-tutup saat ini, dan kalkulasi jarak sferikal geodesik</w:t>
      </w:r>
      <w:r>
        <w:t xml:space="preserve"> </w:t>
      </w:r>
      <w:r>
        <w:rPr>
          <w:rStyle w:val="VerbatimChar"/>
        </w:rPr>
        <w:t xml:space="preserve">jarak_radius &lt;= 15 km</w:t>
      </w:r>
      <w:r>
        <w:t xml:space="preserve">). Sistem RAG memerlukan integrasi eksplisit dengan mesin basis data relasional spasial dan mekanisme kontrol bertingkat agar batasan matematis tersebut dapat terpenuhi secara pasti.</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w:r>
        <w:t xml:space="preserve">Berangkat dari trajektori penelitian tersebut, riset ini menghadirkan lompatan ilmiah penting melalui evolusi paradigma interaksi dan kendali:</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23"/>
    <w:bookmarkStart w:id="24"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4"/>
    <w:bookmarkStart w:id="25"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25"/>
    <w:bookmarkStart w:id="26" w:name="rumusan-masalah"/>
    <w:p>
      <w:pPr>
        <w:pStyle w:val="Heading3"/>
      </w:pPr>
      <w:r>
        <w:t xml:space="preserve">1.4 Rumusan Masalah</w:t>
      </w:r>
    </w:p>
    <w:p>
      <w:pPr>
        <w:numPr>
          <w:ilvl w:val="0"/>
          <w:numId w:val="100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0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menjamin seluruh respons faktual didukung penuh oleh fakta relasional dan bebas dari fabrikasi entitas?</w:t>
      </w:r>
    </w:p>
    <w:p>
      <w:pPr>
        <w:numPr>
          <w:ilvl w:val="0"/>
          <w:numId w:val="100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26"/>
    <w:bookmarkStart w:id="27" w:name="tujuan-penelitian"/>
    <w:p>
      <w:pPr>
        <w:pStyle w:val="Heading3"/>
      </w:pPr>
      <w:r>
        <w:t xml:space="preserve">1.5 Tujuan Penelitian</w:t>
      </w:r>
    </w:p>
    <w:p>
      <w:pPr>
        <w:numPr>
          <w:ilvl w:val="0"/>
          <w:numId w:val="100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0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02"/>
        </w:numPr>
        <w:pStyle w:val="Compact"/>
      </w:pPr>
      <w:r>
        <w:t xml:space="preserve">Mengukur dan menganalisis performa keandalan kedua batas kendali tersebut secara kuantitatif melalui benchmark 40 skenario percakapan terstandarisasi, pengujian multi-baseline, dan analisis ablasi.</w:t>
      </w:r>
    </w:p>
    <w:bookmarkEnd w:id="27"/>
    <w:bookmarkStart w:id="28"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8"/>
    <w:bookmarkStart w:id="29"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9"/>
    <w:bookmarkEnd w:id="30"/>
    <w:bookmarkStart w:id="60" w:name="bab-ii-metodologi-penelitian"/>
    <w:p>
      <w:pPr>
        <w:pStyle w:val="Heading2"/>
      </w:pPr>
      <w:r>
        <w:t xml:space="preserve">BAB II: METODOLOGI PENELITIAN</w:t>
      </w:r>
    </w:p>
    <w:bookmarkStart w:id="31"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CSIR: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Canonical Spatial Intent Representation</w:t>
      </w:r>
      <w:r>
        <w:t xml:space="preserve"> </w:t>
      </w:r>
      <w:r>
        <w:t xml:space="preserve">(CSIR) 19-atribut (terdiri atas 17 slot ekstraksi semantik maksud dan 2 slot koordinat jangkar spasial), serta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rangkaian pengujian otomatis PHPUnit menyeluruh sebanyak 56 pengujian dengan 240 assertions (terdiri atas 45 pengujian unit/integrasi standar dan 11 pengujian adversarial dialek Minang),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(1.080 pengujian), serta profiling latensi per milidetik.</w:t>
      </w:r>
    </w:p>
    <w:bookmarkEnd w:id="31"/>
    <w:bookmarkStart w:id="45"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yang kebal terhadap halusinasi faktual dan manipulasi data, sistem ini dirancang bukan sekadar sebagai pipa pemrosesan sekuensial, melainkan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0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r>
            <m:rPr>
              <m:nor/>
              <m:sty m:val="p"/>
            </m:rPr>
            <m:t>LLM</m:t>
          </m:r>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0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r>
            <m:rPr>
              <m:nor/>
              <m:sty m:val="p"/>
            </m:rPr>
            <m:t>Respons Terverifikasi</m:t>
          </m:r>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untuk memastikan tidak ada klaim tanpa dukungan basis data yang sampai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0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0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0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0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0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33" name="Picture"/>
            <a:graphic>
              <a:graphicData uri="http://schemas.openxmlformats.org/drawingml/2006/picture">
                <pic:pic>
                  <pic:nvPicPr>
                    <pic:cNvPr descr="images/gambar1_arsitektur_sistem.png" id="34" name="Picture"/>
                    <pic:cNvPicPr>
                      <a:picLocks noChangeArrowheads="1" noChangeAspect="1"/>
                    </pic:cNvPicPr>
                  </pic:nvPicPr>
                  <pic:blipFill>
                    <a:blip r:embed="rId32"/>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35"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5"/>
    <w:bookmarkStart w:id="36"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6"/>
    <w:bookmarkStart w:id="40"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8" name="Picture"/>
            <a:graphic>
              <a:graphicData uri="http://schemas.openxmlformats.org/drawingml/2006/picture">
                <pic:pic>
                  <pic:nvPicPr>
                    <pic:cNvPr descr="images/gambar2_kerangka_operasional.png" id="39" name="Picture"/>
                    <pic:cNvPicPr>
                      <a:picLocks noChangeArrowheads="1" noChangeAspect="1"/>
                    </pic:cNvPicPr>
                  </pic:nvPicPr>
                  <pic:blipFill>
                    <a:blip r:embed="rId37"/>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Alur operasional ini dimodelkan sebagai berikut: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Perlu ditegaskan secara metodologis bahwa contoh interaksi dua giliran ini merepresentasikan</w:t>
      </w:r>
      <w:r>
        <w:t xml:space="preserve"> </w:t>
      </w:r>
      <w:r>
        <w:rPr>
          <w:bCs/>
          <w:b/>
        </w:rPr>
        <w:t xml:space="preserve">model konseptual operasional dan simulasi transisi status deterministik berbasis riwayat sesi</w:t>
      </w:r>
      <w:r>
        <w:t xml:space="preserve"> </w:t>
      </w:r>
      <w:r>
        <w:t xml:space="preserve">(sebagaimana dibuktikan pada unit test</w:t>
      </w:r>
      <w:r>
        <w:t xml:space="preserve"> </w:t>
      </w:r>
      <w:r>
        <w:rPr>
          <w:rStyle w:val="VerbatimChar"/>
        </w:rPr>
        <w:t xml:space="preserve">testMultiTurnSemanticStateMerging</w:t>
      </w:r>
      <w:r>
        <w:t xml:space="preserve"> </w:t>
      </w:r>
      <w:r>
        <w:t xml:space="preserve">dan skenario benchmark #36). Pada implementasi operasional saat ini, sistem mengelola persistensi sesi untuk mempertahankan konteks dialog dan rujukan entitas (seperti menanyakan nomor urut destinasi sebelumnya), sedangkan penggabungan slot semantik otomatis penuh (</w:t>
      </w:r>
      <w:r>
        <w:rPr>
          <w:iCs/>
          <w:i/>
        </w:rPr>
        <w:t xml:space="preserve">automated multi-turn semantic slot merging</w:t>
      </w:r>
      <w:r>
        <w:t xml:space="preserve">) berbasis inferensi LLM dinamis diposisikan secara transparan sebagai agenda pengembangan masa depan (</w:t>
      </w:r>
      <w:r>
        <w:rPr>
          <w:iCs/>
          <w:i/>
        </w:rPr>
        <w:t xml:space="preserve">future work</w:t>
      </w:r>
      <w:r>
        <w:t xml:space="preserve">, Sub-bab 2.3.2). Penegasan ini menjaga kesinambungan roadmap penelitian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40"/>
    <w:bookmarkStart w:id="44"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2" name="Picture"/>
            <a:graphic>
              <a:graphicData uri="http://schemas.openxmlformats.org/drawingml/2006/picture">
                <pic:pic>
                  <pic:nvPicPr>
                    <pic:cNvPr descr="images/gambar3_skema_basisdata.png" id="43" name="Picture"/>
                    <pic:cNvPicPr>
                      <a:picLocks noChangeArrowheads="1" noChangeAspect="1"/>
                    </pic:cNvPicPr>
                  </pic:nvPicPr>
                  <pic:blipFill>
                    <a:blip r:embed="rId41"/>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4"/>
    <w:bookmarkEnd w:id="45"/>
    <w:bookmarkStart w:id="50"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pengikatan konteks spasial dan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r>
                    <m:rPr>
                      <m:nor/>
                      <m:sty m:val="p"/>
                    </m:rPr>
                    <m:t>Geospatial Resolver</m:t>
                  </m:r>
                </m:lim>
              </m:limUpp>
            </m:e>
            <m:lim>
              <m:r>
                <m:rPr>
                  <m:nor/>
                  <m:sty m:val="p"/>
                </m:rPr>
                <m:t>Context Anchoring</m:t>
              </m:r>
            </m:lim>
          </m:limLow>
          <m:sSub>
            <m:e>
              <m:r>
                <m:rPr>
                  <m:sty m:val="p"/>
                  <m:scr m:val="script"/>
                </m:rPr>
                <m:t>S</m:t>
              </m:r>
            </m:e>
            <m:sub>
              <m:r>
                <m:rPr>
                  <m:nor/>
                  <m:sty m:val="p"/>
                </m:rPr>
                <m:t>csir</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 valid</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 kanonikal yang memiliki tepat 19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rPr>
              <m:nor/>
              <m:sty m:val="p"/>
            </m:rPr>
            <m:t>lat</m:t>
          </m:r>
          <m:r>
            <m:rPr>
              <m:sty m:val="p"/>
            </m:rPr>
            <m:t>,</m:t>
          </m:r>
          <m:r>
            <m:rPr>
              <m:nor/>
              <m:sty m:val="p"/>
            </m:rPr>
            <m:t>lng</m:t>
          </m:r>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4 sub-dimensi ortogonal: (1) Intensi &amp; Entitas (</w:t>
      </w:r>
      <m:oMath>
        <m:sSub>
          <m:e>
            <m:r>
              <m:rPr>
                <m:sty m:val="p"/>
                <m:scr m:val="script"/>
              </m:rPr>
              <m:t>P</m:t>
            </m:r>
          </m:e>
          <m:sub>
            <m:r>
              <m:rPr>
                <m:nor/>
                <m:sty m:val="p"/>
              </m:rPr>
              <m:t>intent</m:t>
            </m:r>
          </m:sub>
        </m:sSub>
      </m:oMath>
      <w:r>
        <w:t xml:space="preserve">, 5 atribut), (2) Kendala Spasial (</w:t>
      </w:r>
      <m:oMath>
        <m:sSub>
          <m:e>
            <m:r>
              <m:rPr>
                <m:sty m:val="p"/>
                <m:scr m:val="script"/>
              </m:rPr>
              <m:t>P</m:t>
            </m:r>
          </m:e>
          <m:sub>
            <m:r>
              <m:rPr>
                <m:nor/>
                <m:sty m:val="p"/>
              </m:rPr>
              <m:t>spatial</m:t>
            </m:r>
          </m:sub>
        </m:sSub>
      </m:oMath>
      <w:r>
        <w:t xml:space="preserve">, 8 atribut), (3) Kendala Operasional (</w:t>
      </w:r>
      <m:oMath>
        <m:sSub>
          <m:e>
            <m:r>
              <m:rPr>
                <m:sty m:val="p"/>
                <m:scr m:val="script"/>
              </m:rPr>
              <m:t>P</m:t>
            </m:r>
          </m:e>
          <m:sub>
            <m:r>
              <m:rPr>
                <m:nor/>
                <m:sty m:val="p"/>
              </m:rPr>
              <m:t>operational</m:t>
            </m:r>
          </m:sub>
        </m:sSub>
      </m:oMath>
      <w:r>
        <w:t xml:space="preserve">, 5 atribut), dan (4) Kontrol Invarian Lingkup (</w:t>
      </w:r>
      <m:oMath>
        <m:sSub>
          <m:e>
            <m:r>
              <m:rPr>
                <m:sty m:val="p"/>
                <m:scr m:val="script"/>
              </m:rPr>
              <m:t>P</m:t>
            </m:r>
          </m:e>
          <m:sub>
            <m:r>
              <m:rPr>
                <m:nor/>
                <m:sty m:val="p"/>
              </m:rPr>
              <m:t>control</m:t>
            </m:r>
          </m:sub>
        </m:sSub>
      </m:oMath>
      <w:r>
        <w:t xml:space="preserve">, 1 atribut). Skema formal 19 atribut disajikan pada Tabel 2.1.</w:t>
      </w:r>
    </w:p>
    <w:p>
      <w:pPr>
        <w:pStyle w:val="BodyText"/>
      </w:pPr>
      <w:r>
        <w:rPr>
          <w:bCs/>
          <w:b/>
        </w:rPr>
        <w:t xml:space="preserve">Tabel 2.1 Skema Formal 19 Atribut Canonical Spatial Intent Representation (CSIR)</w:t>
      </w:r>
    </w:p>
    <w:tbl>
      <w:tblPr>
        <w:tblStyle w:val="Table"/>
        <w:tblW w:type="pct" w:w="5000"/>
        <w:tblLook w:firstRow="1" w:lastRow="0" w:firstColumn="0" w:lastColumn="0" w:noHBand="0" w:noVBand="0" w:val="0020"/>
        <w:jc w:val="start"/>
      </w:tblPr>
      <w:tblGrid>
        <w:gridCol w:w="913"/>
        <w:gridCol w:w="913"/>
        <w:gridCol w:w="913"/>
        <w:gridCol w:w="913"/>
        <w:gridCol w:w="1523"/>
        <w:gridCol w:w="913"/>
        <w:gridCol w:w="913"/>
        <w:gridCol w:w="913"/>
      </w:tblGrid>
      <w:tr>
        <w:trPr>
          <w:tblHeader w:val="true"/>
        </w:trPr>
        <w:tc>
          <w:tcPr/>
          <w:p>
            <w:pPr>
              <w:pStyle w:val="Compact"/>
              <w:jc w:val="left"/>
            </w:pPr>
            <w:r>
              <w:t xml:space="preserve">Simbol</w:t>
            </w:r>
          </w:p>
        </w:tc>
        <w:tc>
          <w:tcPr/>
          <w:p>
            <w:pPr>
              <w:pStyle w:val="Compact"/>
              <w:jc w:val="left"/>
            </w:pPr>
            <w:r>
              <w:t xml:space="preserve">Atribut CSIR</w:t>
            </w:r>
          </w:p>
        </w:tc>
        <w:tc>
          <w:tcPr/>
          <w:p>
            <w:pPr>
              <w:pStyle w:val="Compact"/>
              <w:jc w:val="left"/>
            </w:pPr>
            <w:r>
              <w:t xml:space="preserve">Sub-Dimensi</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Intensi</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Intensi</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Intensi</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rPr>
                  <m:nor/>
                  <m:sty m:val="p"/>
                </m:rPr>
                <m:t>lat</m:t>
              </m:r>
            </m:oMath>
          </w:p>
        </w:tc>
        <w:tc>
          <w:tcPr/>
          <w:p>
            <w:pPr>
              <w:pStyle w:val="Compact"/>
              <w:jc w:val="left"/>
            </w:pPr>
            <w:r>
              <w:rPr>
                <w:rStyle w:val="VerbatimChar"/>
              </w:rPr>
              <w:t xml:space="preserve">latitude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90.0</m:t>
              </m:r>
              <m:r>
                <m:rPr>
                  <m:sty m:val="p"/>
                </m:rPr>
                <m:t>≤</m:t>
              </m:r>
              <m:r>
                <m:rPr>
                  <m:nor/>
                  <m:sty m:val="p"/>
                </m:rPr>
                <m:t>lat</m:t>
              </m:r>
              <m:r>
                <m:rPr>
                  <m:sty m:val="p"/>
                </m:rPr>
                <m:t>≤</m:t>
              </m:r>
              <m:r>
                <m:t>90.0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rPr>
                  <m:nor/>
                  <m:sty m:val="p"/>
                </m:rPr>
                <m:t>lng</m:t>
              </m:r>
            </m:oMath>
          </w:p>
        </w:tc>
        <w:tc>
          <w:tcPr/>
          <w:p>
            <w:pPr>
              <w:pStyle w:val="Compact"/>
              <w:jc w:val="left"/>
            </w:pPr>
            <w:r>
              <w:rPr>
                <w:rStyle w:val="VerbatimChar"/>
              </w:rPr>
              <w:t xml:space="preserve">longitude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180.0</m:t>
              </m:r>
              <m:r>
                <m:rPr>
                  <m:sty m:val="p"/>
                </m:rPr>
                <m:t>≤</m:t>
              </m:r>
              <m:r>
                <m:rPr>
                  <m:nor/>
                  <m:sty m:val="p"/>
                </m:rPr>
                <m:t>lng</m:t>
              </m:r>
              <m:r>
                <m:rPr>
                  <m:sty m:val="p"/>
                </m:rPr>
                <m:t>≤</m:t>
              </m:r>
              <m:r>
                <m:t>180.0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t>r</m:t>
              </m:r>
            </m:oMath>
          </w:p>
        </w:tc>
        <w:tc>
          <w:tcPr/>
          <w:p>
            <w:pPr>
              <w:pStyle w:val="Compact"/>
              <w:jc w:val="left"/>
            </w:pPr>
            <w:r>
              <w:rPr>
                <w:rStyle w:val="VerbatimChar"/>
              </w:rPr>
              <w:t xml:space="preserve">radius</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 20.0)</w:t>
            </w:r>
          </w:p>
        </w:tc>
        <w:tc>
          <w:tcPr/>
          <w:p>
            <w:pPr>
              <w:pStyle w:val="Compact"/>
              <w:jc w:val="left"/>
            </w:pPr>
            <m:oMath>
              <m:r>
                <m:t>r</m:t>
              </m:r>
              <m:r>
                <m:rPr>
                  <m:sty m:val="p"/>
                </m:rPr>
                <m:t>&gt;</m:t>
              </m:r>
              <m:r>
                <m:t>0</m:t>
              </m:r>
            </m:oMath>
            <w:r>
              <w:t xml:space="preserve"> </w:t>
            </w:r>
            <w:r>
              <w:t xml:space="preserve">dan</w:t>
            </w:r>
            <w:r>
              <w:t xml:space="preserve"> </w:t>
            </w:r>
            <m:oMath>
              <m:r>
                <m:t>r</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Operasional</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Operasional</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Kontrol</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 LLM parser &amp;</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dan mengeliminasi halusinasi koordinat spasial, arsitektur membedakan secara eksplisit asal-usul sumber data pembentuk skema kanonik 19 atribut CSIR:</w:t>
      </w:r>
      <w:r>
        <w:t xml:space="preserve"> </w:t>
      </w:r>
      <w:r>
        <w:t xml:space="preserve">1.</w:t>
      </w:r>
      <w:r>
        <w:t xml:space="preserve"> </w:t>
      </w:r>
      <w:r>
        <w:rPr>
          <w:bCs/>
          <w:b/>
        </w:rPr>
        <w:t xml:space="preserve">Fase Ekstraksi Semantik LLM (Lapisan 2 - 17 Slot Semantik Murni):</w:t>
      </w:r>
      <w:r>
        <w:t xml:space="preserve"> </w:t>
      </w:r>
      <w:r>
        <w:t xml:space="preserve">LLM hanya bertindak sebagai penerjemah bahasa kognitif untuk memetakan ujaran bebas pengguna ke dalam 17 parameter teks semantik: maksud (</w:t>
      </w:r>
      <m:oMath>
        <m:r>
          <m:t>I</m:t>
        </m:r>
      </m:oMath>
      <w:r>
        <w:t xml:space="preserve">), entitas (</w:t>
      </w:r>
      <m:oMath>
        <m:r>
          <m:t>E</m:t>
        </m:r>
      </m:oMath>
      <w:r>
        <w:t xml:space="preserve">), kategori (</w:t>
      </w:r>
      <m:oMath>
        <m:r>
          <m:t>C</m:t>
        </m:r>
      </m:oMath>
      <w:r>
        <w:t xml:space="preserve">), nama target (</w:t>
      </w:r>
      <m:oMath>
        <m:sSub>
          <m:e>
            <m:r>
              <m:t>T</m:t>
            </m:r>
          </m:e>
          <m:sub>
            <m:r>
              <m:t>n</m:t>
            </m:r>
          </m:sub>
        </m:sSub>
      </m:oMath>
      <w:r>
        <w:t xml:space="preserve">), kata kunci (</w:t>
      </w:r>
      <m:oMath>
        <m:r>
          <m:t>K</m:t>
        </m:r>
      </m:oMath>
      <w:r>
        <w:t xml:space="preserve">), operator spasial (</w:t>
      </w:r>
      <m:oMath>
        <m:sSub>
          <m:e>
            <m:r>
              <m:t>O</m:t>
            </m:r>
          </m:e>
          <m:sub>
            <m:r>
              <m:t>s</m:t>
            </m:r>
          </m:sub>
        </m:sSub>
      </m:oMath>
      <w:r>
        <w:t xml:space="preserve">), tipe rujukan (</w:t>
      </w:r>
      <m:oMath>
        <m:sSub>
          <m:e>
            <m:r>
              <m:t>R</m:t>
            </m:r>
          </m:e>
          <m:sub>
            <m:r>
              <m:t>t</m:t>
            </m:r>
          </m:sub>
        </m:sSub>
      </m:oMath>
      <w:r>
        <w:t xml:space="preserve">), entitas rujukan (</w:t>
      </w:r>
      <m:oMath>
        <m:sSub>
          <m:e>
            <m:r>
              <m:t>R</m:t>
            </m:r>
          </m:e>
          <m:sub>
            <m:r>
              <m:t>e</m:t>
            </m:r>
          </m:sub>
        </m:sSub>
      </m:oMath>
      <w:r>
        <w:t xml:space="preserve">), radius (</w:t>
      </w:r>
      <m:oMath>
        <m:r>
          <m:t>r</m:t>
        </m:r>
      </m:oMath>
      <w:r>
        <w:t xml:space="preserve">), satuan jarak (</w:t>
      </w:r>
      <m:oMath>
        <m:sSub>
          <m:e>
            <m:r>
              <m:t>u</m:t>
            </m:r>
          </m:e>
          <m:sub>
            <m:r>
              <m:t>d</m:t>
            </m:r>
          </m:sub>
        </m:sSub>
      </m:oMath>
      <w:r>
        <w:t xml:space="preserve">), kecamatan (</w:t>
      </w:r>
      <m:oMath>
        <m:r>
          <m:t>A</m:t>
        </m:r>
      </m:oMath>
      <w:r>
        <w:t xml:space="preserve">), preferensi gratis (</w:t>
      </w:r>
      <m:oMath>
        <m:r>
          <m:t>F</m:t>
        </m:r>
      </m:oMath>
      <w:r>
        <w:t xml:space="preserve">), batas harga (</w:t>
      </w:r>
      <m:oMath>
        <m:sSub>
          <m:e>
            <m:r>
              <m:t>P</m:t>
            </m:r>
          </m:e>
          <m:sub>
            <m:r>
              <m:rPr>
                <m:sty m:val="p"/>
              </m:rPr>
              <m:t>max</m:t>
            </m:r>
          </m:sub>
        </m:sSub>
      </m:oMath>
      <w:r>
        <w:t xml:space="preserve">), filter buka sekarang (</w:t>
      </w:r>
      <m:oMath>
        <m:sSub>
          <m:e>
            <m:r>
              <m:t>O</m:t>
            </m:r>
          </m:e>
          <m:sub>
            <m:r>
              <m:rPr>
                <m:nor/>
                <m:sty m:val="p"/>
              </m:rPr>
              <m:t>now</m:t>
            </m:r>
          </m:sub>
        </m:sSub>
      </m:oMath>
      <w:r>
        <w:t xml:space="preserve">), filter 24 jam (</w:t>
      </w:r>
      <m:oMath>
        <m:sSub>
          <m:e>
            <m:r>
              <m:t>O</m:t>
            </m:r>
          </m:e>
          <m:sub>
            <m:r>
              <m:t>24</m:t>
            </m:r>
          </m:sub>
        </m:sSub>
      </m:oMath>
      <w:r>
        <w:t xml:space="preserve">), pengurutan (</w:t>
      </w:r>
      <m:oMath>
        <m:r>
          <m:t>S</m:t>
        </m:r>
      </m:oMath>
      <w:r>
        <w:t xml:space="preserve">), dan penanda luar lingkup awal (</w:t>
      </w:r>
      <m:oMath>
        <m:sSub>
          <m:e>
            <m:r>
              <m:t>B</m:t>
            </m:r>
          </m:e>
          <m:sub>
            <m:r>
              <m:rPr>
                <m:nor/>
                <m:sty m:val="p"/>
              </m:rPr>
              <m:t>out</m:t>
            </m:r>
          </m:sub>
        </m:sSub>
      </m:oMath>
      <w:r>
        <w:t xml:space="preserve">). Model bahasa</w:t>
      </w:r>
      <w:r>
        <w:t xml:space="preserve"> </w:t>
      </w:r>
      <w:r>
        <w:rPr>
          <w:bCs/>
          <w:b/>
        </w:rPr>
        <w:t xml:space="preserve">DILARANG KERAS MENGARANG ATAU MENYIMPULKAN ANGKA KOORDINAT LATITUDE/LONGITUDE</w:t>
      </w:r>
      <w:r>
        <w:t xml:space="preserve">, guna menjamin ketiadaan halusinasi numerik geodetik dari model probabilistik.</w:t>
      </w:r>
      <w:r>
        <w:t xml:space="preserve"> </w:t>
      </w:r>
      <w:r>
        <w:t xml:space="preserve">2.</w:t>
      </w:r>
      <w:r>
        <w:t xml:space="preserve"> </w:t>
      </w:r>
      <w:r>
        <w:rPr>
          <w:bCs/>
          <w:b/>
        </w:rPr>
        <w:t xml:space="preserve">Fase Pengikatan Konteks Geospasial Klien (Jangkar Koordinat Deterministik - 2 Field):</w:t>
      </w:r>
      <w:r>
        <w:t xml:space="preserve"> </w:t>
      </w:r>
      <w:r>
        <w:t xml:space="preserve">Nilai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ke dalam objek CSIR secara deterministik dari sumber terverifikasi:</w:t>
      </w:r>
      <w:r>
        <w:t xml:space="preserve"> </w:t>
      </w:r>
      <w:r>
        <w:t xml:space="preserve">- Jika</w:t>
      </w:r>
      <w:r>
        <w:t xml:space="preserve"> </w:t>
      </w:r>
      <m:oMath>
        <m:sSub>
          <m:e>
            <m:r>
              <m:t>R</m:t>
            </m:r>
          </m:e>
          <m:sub>
            <m:r>
              <m:t>t</m:t>
            </m:r>
          </m:sub>
        </m:sSub>
        <m:r>
          <m:rPr>
            <m:sty m:val="p"/>
          </m:rPr>
          <m:t>=</m:t>
        </m:r>
        <m:r>
          <m:rPr>
            <m:nor/>
            <m:sty m:val="p"/>
          </m:rPr>
          <m:t>’gps’</m:t>
        </m:r>
      </m:oMath>
      <w:r>
        <w:t xml:space="preserve">, koordinat diambil langsung dari</w:t>
      </w:r>
      <w:r>
        <w:t xml:space="preserve"> </w:t>
      </w:r>
      <w:r>
        <w:rPr>
          <w:iCs/>
          <w:i/>
        </w:rPr>
        <w:t xml:space="preserve">Browser Geolocation API</w:t>
      </w:r>
      <w:r>
        <w:t xml:space="preserve"> </w:t>
      </w:r>
      <w:r>
        <w:t xml:space="preserve">(standar W3C</w:t>
      </w:r>
      <w:r>
        <w:t xml:space="preserve"> </w:t>
      </w:r>
      <w:r>
        <w:rPr>
          <w:rStyle w:val="VerbatimChar"/>
        </w:rPr>
        <w:t xml:space="preserve">navigator.geolocation</w:t>
      </w:r>
      <w:r>
        <w:t xml:space="preserve">) pada perangkat pengguna.</w:t>
      </w:r>
      <w:r>
        <w:t xml:space="preserve"> </w:t>
      </w:r>
      <w:r>
        <w:t xml:space="preserve">- Jika</w:t>
      </w:r>
      <w:r>
        <w:t xml:space="preserve"> </w:t>
      </w:r>
      <m:oMath>
        <m:sSub>
          <m:e>
            <m:r>
              <m:t>R</m:t>
            </m:r>
          </m:e>
          <m:sub>
            <m:r>
              <m:t>t</m:t>
            </m:r>
          </m:sub>
        </m:sSub>
        <m:r>
          <m:rPr>
            <m:sty m:val="p"/>
          </m:rPr>
          <m:t>=</m:t>
        </m:r>
        <m:r>
          <m:rPr>
            <m:nor/>
            <m:sty m:val="p"/>
          </m:rPr>
          <m:t>’city_center’</m:t>
        </m:r>
      </m:oMath>
      <w:r>
        <w:t xml:space="preserve">, resolver menyuntikkan koordinat baku pusat Kota Padang (</w:t>
      </w:r>
      <m:oMath>
        <m:r>
          <m:rPr>
            <m:sty m:val="p"/>
          </m:rPr>
          <m:t>−</m:t>
        </m:r>
        <m:r>
          <m:t>0.9471</m:t>
        </m:r>
        <m:r>
          <m:rPr>
            <m:sty m:val="p"/>
          </m:rPr>
          <m:t>,</m:t>
        </m:r>
        <m:r>
          <m:t>100.4174</m:t>
        </m:r>
      </m:oMath>
      <w:r>
        <w:t xml:space="preserve">).</w:t>
      </w:r>
      <w:r>
        <w:t xml:space="preserve"> </w:t>
      </w:r>
      <w:r>
        <w:t xml:space="preserve">- Jika</w:t>
      </w:r>
      <w:r>
        <w:t xml:space="preserve"> </w:t>
      </w:r>
      <m:oMath>
        <m:sSub>
          <m:e>
            <m:r>
              <m:t>R</m:t>
            </m:r>
          </m:e>
          <m:sub>
            <m:r>
              <m:t>t</m:t>
            </m:r>
          </m:sub>
        </m:sSub>
        <m:r>
          <m:rPr>
            <m:sty m:val="p"/>
          </m:rPr>
          <m:t>=</m:t>
        </m:r>
        <m:r>
          <m:rPr>
            <m:nor/>
            <m:sty m:val="p"/>
          </m:rPr>
          <m:t>’poi’</m:t>
        </m:r>
      </m:oMath>
      <w:r>
        <w:t xml:space="preserve">, resolver melakukan</w:t>
      </w:r>
      <w:r>
        <w:t xml:space="preserve"> </w:t>
      </w:r>
      <w:r>
        <w:rPr>
          <w:iCs/>
          <w:i/>
        </w:rPr>
        <w:t xml:space="preserve">geocoding lookup</w:t>
      </w:r>
      <w:r>
        <w:t xml:space="preserve"> </w:t>
      </w:r>
      <w:r>
        <w:t xml:space="preserve">koordinat resmi objek</w:t>
      </w:r>
      <w:r>
        <w:t xml:space="preserve"> </w:t>
      </w:r>
      <m:oMath>
        <m:sSub>
          <m:e>
            <m:r>
              <m:t>R</m:t>
            </m:r>
          </m:e>
          <m:sub>
            <m:r>
              <m:t>e</m:t>
            </m:r>
          </m:sub>
        </m:sSub>
      </m:oMath>
      <w:r>
        <w:t xml:space="preserve"> </w:t>
      </w:r>
      <w:r>
        <w:t xml:space="preserve">yang tersimpan pada tabel</w:t>
      </w:r>
      <w:r>
        <w:t xml:space="preserve"> </w:t>
      </w:r>
      <w:r>
        <w:rPr>
          <w:rStyle w:val="VerbatimChar"/>
        </w:rPr>
        <w:t xml:space="preserve">wisata</w:t>
      </w:r>
      <w:r>
        <w:t xml:space="preserve"> </w:t>
      </w:r>
      <w:r>
        <w:t xml:space="preserve">basis data relasional.</w:t>
      </w:r>
      <w:r>
        <w:t xml:space="preserve"> </w:t>
      </w:r>
      <w:r>
        <w:t xml:space="preserve">3.</w:t>
      </w:r>
      <w:r>
        <w:t xml:space="preserve"> </w:t>
      </w:r>
      <w:r>
        <w:rPr>
          <w:bCs/>
          <w:b/>
        </w:rPr>
        <w:t xml:space="preserve">Fase Validasi Deterministik &amp; Kontrol Invarian (Lapisan 3 - SirValidator):</w:t>
      </w:r>
      <w:r>
        <w:t xml:space="preserve"> </w:t>
      </w:r>
      <w:r>
        <w:t xml:space="preserve">Menguji seluruh 19 atribut terhadap 6 dimensi invarian keselamatan arsitektur dan melampirkan metadata kontrol eksekusi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r>
        <w:t xml:space="preserve"> </w:t>
      </w:r>
      <w:r>
        <w:rPr>
          <w:rStyle w:val="VerbatimChar"/>
        </w:rPr>
        <w:t xml:space="preserve">fallback_applied</w:t>
      </w:r>
      <w:r>
        <w:t xml:space="preserve">,</w:t>
      </w:r>
      <w:r>
        <w:t xml:space="preserve"> </w:t>
      </w:r>
      <w:r>
        <w:rPr>
          <w:rStyle w:val="VerbatimChar"/>
        </w:rPr>
        <w:t xml:space="preserve">fallback_notice</w:t>
      </w:r>
      <w:r>
        <w:t xml:space="preserve">).</w:t>
      </w:r>
    </w:p>
    <w:p>
      <w:pPr>
        <w:pStyle w:val="BodyText"/>
      </w:pPr>
      <w:r>
        <w:t xml:space="preserve">Pemisahan dua fase ini menjamin bahwa seluruh 19 atribut CSIR yang dievaluasi pada Lapisan A memiliki keterlacakan asal-usul (</w:t>
      </w:r>
      <w:r>
        <w:rPr>
          <w:iCs/>
          <w:i/>
        </w:rPr>
        <w:t xml:space="preserve">provenance</w:t>
      </w:r>
      <w:r>
        <w:t xml:space="preserve">) yang transparan dan dapat direproduksi secara matematis, sekaligus menjamin alur komputasi yang terisolasi antara ekstraksi semantik kognitif dan eksekusi kueri relasional.</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46"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46"/>
    <w:bookmarkStart w:id="47" w:name="Xdd4c2ad8b6ec8a9e153f9248804097c1351e381"/>
    <w:p>
      <w:pPr>
        <w:pStyle w:val="Heading4"/>
      </w:pPr>
      <w:r>
        <w:t xml:space="preserve">2.3.2 Model Konseptual Pelacakan Status Percakapan Bertingkat (Multi-Turn State Tracking Model)</w:t>
      </w:r>
    </w:p>
    <w:p>
      <w:pPr>
        <w:pStyle w:val="FirstParagraph"/>
      </w:pPr>
      <w:r>
        <w:t xml:space="preserve">Untuk memfasilitasi kebutuhan wisatawan yang mengeksplorasi pilihan destinasi secara bertahap dalam beberapa giliran percakapan (</w:t>
      </w:r>
      <w:r>
        <w:rPr>
          <w:iCs/>
          <w:i/>
        </w:rPr>
        <w:t xml:space="preserve">multi-turn dialog</w:t>
      </w:r>
      <w:r>
        <w:t xml:space="preserve">), arsitektur sistem menyediakan persistensi riwayat sesi (</w:t>
      </w:r>
      <w:r>
        <w:rPr>
          <w:iCs/>
          <w:i/>
        </w:rPr>
        <w:t xml:space="preserve">session token &amp; conversation history persistence</w:t>
      </w:r>
      <w:r>
        <w:t xml:space="preserve">). Secara konseptual, transisi status preferensi dimodelkan sebagai:</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Pada implementasi sistem saat ini, persistensi riwayat percakapan dikelola pada tingkat basis data sesi dan memori konteks untuk rujukan entitas (seperti</w:t>
      </w:r>
      <w:r>
        <w:t xml:space="preserve"> </w:t>
      </w:r>
      <w:r>
        <w:rPr>
          <w:iCs/>
          <w:i/>
        </w:rPr>
        <w:t xml:space="preserve">entity lookup</w:t>
      </w:r>
      <w:r>
        <w:t xml:space="preserve"> </w:t>
      </w:r>
      <w:r>
        <w:t xml:space="preserve">berbasis nomor urut destinasi sebelumnya), sedangkan penggabungan slot otomatis penuh (</w:t>
      </w:r>
      <w:r>
        <w:rPr>
          <w:iCs/>
          <w:i/>
        </w:rPr>
        <w:t xml:space="preserve">automated multi-turn semantic slot merging</w:t>
      </w:r>
      <w:r>
        <w:t xml:space="preserve">) diuji secara eksperimental dan diposisikan sebagai agenda pengembangan masa depan (</w:t>
      </w:r>
      <w:r>
        <w:rPr>
          <w:iCs/>
          <w:i/>
        </w:rPr>
        <w:t xml:space="preserve">future work</w:t>
      </w:r>
      <w:r>
        <w:t xml:space="preserve">).</w:t>
      </w:r>
    </w:p>
    <w:bookmarkEnd w:id="47"/>
    <w:bookmarkStart w:id="48" w:name="Xe7452038f9c794a1a26c185eed0dff753672fd2"/>
    <w:p>
      <w:pPr>
        <w:pStyle w:val="Heading4"/>
      </w:pPr>
      <w:r>
        <w:t xml:space="preserve">2.3.3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8"/>
    <w:bookmarkStart w:id="49" w:name="Xdcb76a10048d46840a4970bfac7894b185b0e7c"/>
    <w:p>
      <w:pPr>
        <w:pStyle w:val="Heading4"/>
      </w:pPr>
      <w:r>
        <w:t xml:space="preserve">2.3.4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1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1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1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1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13"/>
        </w:numPr>
        <w:pStyle w:val="Compact"/>
      </w:pPr>
      <w:r>
        <w:rPr>
          <w:bCs/>
          <w:b/>
        </w:rPr>
        <w:t xml:space="preserve">Disambiguation and Execution Logic:</w:t>
      </w:r>
    </w:p>
    <w:p>
      <w:pPr>
        <w:numPr>
          <w:ilvl w:val="1"/>
          <w:numId w:val="101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1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1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49"/>
    <w:bookmarkEnd w:id="50"/>
    <w:bookmarkStart w:id="54"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1"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1"/>
    <w:bookmarkStart w:id="52"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r>
            <m:rPr>
              <m:nor/>
              <m:sty m:val="p"/>
            </m:rPr>
            <m:t>User NL</m:t>
          </m:r>
          <m:limUpp>
            <m:e>
              <m:r>
                <m:rPr>
                  <m:sty m:val="p"/>
                </m:rPr>
                <m:t>→</m:t>
              </m:r>
            </m:e>
            <m:lim>
              <m:r>
                <m:rPr>
                  <m:nor/>
                  <m:sty m:val="b"/>
                </m:rPr>
                <m:t>LLM #1 (Intent Parsing)</m:t>
              </m:r>
            </m:lim>
          </m:limUpp>
          <m:r>
            <m:rPr>
              <m:nor/>
              <m:sty m:val="p"/>
            </m:rPr>
            <m:t>Raw SIR</m:t>
          </m:r>
          <m:limLow>
            <m:e>
              <m:limUpp>
                <m:e>
                  <m:r>
                    <m:rPr>
                      <m:sty m:val="p"/>
                    </m:rPr>
                    <m:t>→</m:t>
                  </m:r>
                </m:e>
                <m:lim>
                  <m:r>
                    <m:rPr>
                      <m:nor/>
                      <m:sty m:val="p"/>
                    </m:rPr>
                    <m:t>SirValidator</m:t>
                  </m:r>
                </m:lim>
              </m:limUpp>
            </m:e>
            <m:lim>
              <m:r>
                <m:rPr>
                  <m:nor/>
                  <m:sty m:val="p"/>
                </m:rPr>
                <m:t>Algoritmik</m:t>
              </m:r>
            </m:lim>
          </m:limLow>
          <m:r>
            <m:rPr>
              <m:nor/>
              <m:sty m:val="p"/>
            </m:rPr>
            <m:t>SQL</m:t>
          </m:r>
          <m:limLow>
            <m:e>
              <m:limUpp>
                <m:e>
                  <m:r>
                    <m:rPr>
                      <m:sty m:val="p"/>
                    </m:rPr>
                    <m:t>→</m:t>
                  </m:r>
                </m:e>
                <m:lim>
                  <m:r>
                    <m:rPr>
                      <m:nor/>
                      <m:sty m:val="p"/>
                    </m:rPr>
                    <m:t>MySQL 8.0</m:t>
                  </m:r>
                </m:lim>
              </m:limUpp>
            </m:e>
            <m:lim>
              <m:r>
                <m:rPr>
                  <m:nor/>
                  <m:sty m:val="p"/>
                </m:rPr>
                <m:t>Deterministik</m:t>
              </m:r>
            </m:lim>
          </m:limLow>
          <m:r>
            <m:rPr>
              <m:nor/>
              <m:sty m:val="p"/>
            </m:rPr>
            <m:t>Facts </m:t>
          </m:r>
          <m:sSub>
            <m:e>
              <m:r>
                <m:t>F</m:t>
              </m:r>
            </m:e>
            <m:sub>
              <m:r>
                <m:t>S</m:t>
              </m:r>
              <m:r>
                <m:t>Q</m:t>
              </m:r>
              <m:r>
                <m:t>L</m:t>
              </m:r>
            </m:sub>
          </m:sSub>
          <m:limUpp>
            <m:e>
              <m:r>
                <m:rPr>
                  <m:sty m:val="p"/>
                </m:rPr>
                <m:t>→</m:t>
              </m:r>
            </m:e>
            <m:lim>
              <m:r>
                <m:rPr>
                  <m:nor/>
                  <m:sty m:val="b"/>
                </m:rPr>
                <m:t>LLM #2 (Grounded NLG)</m:t>
              </m:r>
            </m:lim>
          </m:limUpp>
          <m:r>
            <m:rPr>
              <m:nor/>
              <m:sty m:val="p"/>
            </m:rPr>
            <m:t>Draft NLG</m:t>
          </m:r>
          <m:limLow>
            <m:e>
              <m:limUpp>
                <m:e>
                  <m:r>
                    <m:rPr>
                      <m:sty m:val="p"/>
                    </m:rPr>
                    <m:t>→</m:t>
                  </m:r>
                </m:e>
                <m:lim>
                  <m:r>
                    <m:rPr>
                      <m:nor/>
                      <m:sty m:val="p"/>
                    </m:rPr>
                    <m:t>GroundingValidator</m:t>
                  </m:r>
                </m:lim>
              </m:limUpp>
            </m:e>
            <m:lim>
              <m:r>
                <m:rPr>
                  <m:nor/>
                  <m:sty m:val="p"/>
                </m:rPr>
                <m:t>Algoritmik</m:t>
              </m:r>
            </m:lim>
          </m:limLow>
          <m:r>
            <m:rPr>
              <m:nor/>
              <m:sty m:val="p"/>
            </m:rPr>
            <m:t>Final Output</m:t>
          </m:r>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Raw SIR</w:t>
      </w:r>
      <w:r>
        <w:rPr>
          <w:bCs/>
          <w:b/>
        </w:rPr>
        <w:t xml:space="preserve"> </w:t>
      </w:r>
      <m:oMath>
        <m:r>
          <m:rPr>
            <m:sty m:val="p"/>
          </m:rPr>
          <m:t>→</m:t>
        </m:r>
      </m:oMath>
      <w:r>
        <w:rPr>
          <w:bCs/>
          <w:b/>
        </w:rPr>
        <w:t xml:space="preserve"> </w:t>
      </w:r>
      <w:r>
        <w:rPr>
          <w:bCs/>
          <w:b/>
        </w:rPr>
        <w:t xml:space="preserve">CSIR):</w:t>
      </w:r>
      <w:r>
        <w:t xml:space="preserve"> </w:t>
      </w:r>
      <w:r>
        <w:t xml:space="preserve">LLM hanya bertindak sebagai penerjemah bahasa kognitif murni untuk memetakan ujaran bebas pengguna ke dalam format semantik terstruktur (Raw SIR 17-slot semantik murni). Model dilarang mengarang koordinat GPS; nilai koordinat</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secara deterministik dari peramban/resolver sehingga membentuk CSIR 19-atribut utuh.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52"/>
    <w:bookmarkStart w:id="53"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53"/>
    <w:bookmarkEnd w:id="54"/>
    <w:bookmarkStart w:id="55"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19 field kanonik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55"/>
    <w:bookmarkStart w:id="56"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56"/>
    <w:bookmarkStart w:id="57"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7"/>
    <w:bookmarkStart w:id="58"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8"/>
    <w:bookmarkStart w:id="59"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9"/>
    <w:bookmarkEnd w:id="60"/>
    <w:bookmarkStart w:id="83" w:name="Xbcfdc5321c0bc7122027ba41e521897625a9a7f"/>
    <w:p>
      <w:pPr>
        <w:pStyle w:val="Heading2"/>
      </w:pPr>
      <w:r>
        <w:t xml:space="preserve">BAB III: PERANCANGAN SISTEM (UI, DATABASE, PROSES)</w:t>
      </w:r>
    </w:p>
    <w:bookmarkStart w:id="67"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8"/>
        </w:numPr>
        <w:pStyle w:val="Compact"/>
      </w:pPr>
      <w:r>
        <w:rPr>
          <w:bCs/>
          <w:b/>
        </w:rPr>
        <w:t xml:space="preserve">Panel Peta Interaktif (Leaflet.js + OpenStreetMap):</w:t>
      </w:r>
    </w:p>
    <w:p>
      <w:pPr>
        <w:numPr>
          <w:ilvl w:val="1"/>
          <w:numId w:val="1019"/>
        </w:numPr>
        <w:pStyle w:val="Compact"/>
      </w:pPr>
      <w:r>
        <w:t xml:space="preserve">Menempati area visual utama untuk mempertahankan kesadaran spasial wisatawan.</w:t>
      </w:r>
    </w:p>
    <w:p>
      <w:pPr>
        <w:numPr>
          <w:ilvl w:val="1"/>
          <w:numId w:val="101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8"/>
        </w:numPr>
        <w:pStyle w:val="Compact"/>
      </w:pPr>
      <w:r>
        <w:rPr>
          <w:bCs/>
          <w:b/>
        </w:rPr>
        <w:t xml:space="preserve">Panel Percakapan Asisten AI (Chatbot Drawer):</w:t>
      </w:r>
    </w:p>
    <w:p>
      <w:pPr>
        <w:numPr>
          <w:ilvl w:val="1"/>
          <w:numId w:val="102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20"/>
        </w:numPr>
        <w:pStyle w:val="Compact"/>
      </w:pPr>
      <w:r>
        <w:t xml:space="preserve">Menampilkan riwayat pesan dua arah: gelembung abu-abu untuk pesan pengguna dan gelembung beraksen hijau toska untuk jawaban asisten AI.</w:t>
      </w:r>
    </w:p>
    <w:p>
      <w:pPr>
        <w:numPr>
          <w:ilvl w:val="1"/>
          <w:numId w:val="102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2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62" name="Picture"/>
            <a:graphic>
              <a:graphicData uri="http://schemas.openxmlformats.org/drawingml/2006/picture">
                <pic:pic>
                  <pic:nvPicPr>
                    <pic:cNvPr descr="images/gambar4_antarmuka_webgis.png" id="63" name="Picture"/>
                    <pic:cNvPicPr>
                      <a:picLocks noChangeArrowheads="1" noChangeAspect="1"/>
                    </pic:cNvPicPr>
                  </pic:nvPicPr>
                  <pic:blipFill>
                    <a:blip r:embed="rId61"/>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5" name="Picture"/>
            <a:graphic>
              <a:graphicData uri="http://schemas.openxmlformats.org/drawingml/2006/picture">
                <pic:pic>
                  <pic:nvPicPr>
                    <pic:cNvPr descr="images/gambar5_rute_navigasi.png" id="66" name="Picture"/>
                    <pic:cNvPicPr>
                      <a:picLocks noChangeArrowheads="1" noChangeAspect="1"/>
                    </pic:cNvPicPr>
                  </pic:nvPicPr>
                  <pic:blipFill>
                    <a:blip r:embed="rId64"/>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7"/>
    <w:bookmarkStart w:id="71"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8" name="Picture"/>
            <a:graphic>
              <a:graphicData uri="http://schemas.openxmlformats.org/drawingml/2006/picture">
                <pic:pic>
                  <pic:nvPicPr>
                    <pic:cNvPr descr="images/gambar3_skema_basisdata.png" id="69" name="Picture"/>
                    <pic:cNvPicPr>
                      <a:picLocks noChangeArrowheads="1" noChangeAspect="1"/>
                    </pic:cNvPicPr>
                  </pic:nvPicPr>
                  <pic:blipFill>
                    <a:blip r:embed="rId41"/>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70"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2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2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2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2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2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2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70"/>
    <w:bookmarkEnd w:id="71"/>
    <w:bookmarkStart w:id="82" w:name="perancangan-proses-process-design"/>
    <w:p>
      <w:pPr>
        <w:pStyle w:val="Heading3"/>
      </w:pPr>
      <w:r>
        <w:t xml:space="preserve">3.3 Perancangan Proses (</w:t>
      </w:r>
      <w:r>
        <w:rPr>
          <w:iCs/>
          <w:i/>
        </w:rPr>
        <w:t xml:space="preserve">Process Design</w:t>
      </w:r>
      <w:r>
        <w:t xml:space="preserve">)</w:t>
      </w:r>
    </w:p>
    <w:bookmarkStart w:id="75"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73" name="Picture"/>
            <a:graphic>
              <a:graphicData uri="http://schemas.openxmlformats.org/drawingml/2006/picture">
                <pic:pic>
                  <pic:nvPicPr>
                    <pic:cNvPr descr="images/gambar3_4_flowchart_sistem.png" id="74" name="Picture"/>
                    <pic:cNvPicPr>
                      <a:picLocks noChangeArrowheads="1" noChangeAspect="1"/>
                    </pic:cNvPicPr>
                  </pic:nvPicPr>
                  <pic:blipFill>
                    <a:blip r:embed="rId72"/>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5"/>
    <w:bookmarkStart w:id="76" w:name="data-flow-diagram-dfd"/>
    <w:p>
      <w:pPr>
        <w:pStyle w:val="Heading4"/>
      </w:pPr>
      <w:r>
        <w:t xml:space="preserve">3.3.2 Data Flow Diagram (DFD)</w:t>
      </w:r>
    </w:p>
    <w:p>
      <w:pPr>
        <w:numPr>
          <w:ilvl w:val="0"/>
          <w:numId w:val="102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6"/>
    <w:bookmarkStart w:id="80"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8" name="Picture"/>
            <a:graphic>
              <a:graphicData uri="http://schemas.openxmlformats.org/drawingml/2006/picture">
                <pic:pic>
                  <pic:nvPicPr>
                    <pic:cNvPr descr="images/gambar3_5_sequence_diagram.png" id="79" name="Picture"/>
                    <pic:cNvPicPr>
                      <a:picLocks noChangeArrowheads="1" noChangeAspect="1"/>
                    </pic:cNvPicPr>
                  </pic:nvPicPr>
                  <pic:blipFill>
                    <a:blip r:embed="rId77"/>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80"/>
    <w:bookmarkStart w:id="81" w:name="X8f702e82d5d270499108b9320b4643bc5057b36"/>
    <w:p>
      <w:pPr>
        <w:pStyle w:val="Heading4"/>
      </w:pPr>
      <w:r>
        <w:t xml:space="preserve">3.3.4 Arsitektur Terperinci: CSIR, 6 Dimensi Validasi Invarian, dan Algorithmic Grounding</w:t>
      </w:r>
    </w:p>
    <w:p>
      <w:pPr>
        <w:numPr>
          <w:ilvl w:val="0"/>
          <w:numId w:val="102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1"/>
    <w:bookmarkEnd w:id="82"/>
    <w:bookmarkEnd w:id="83"/>
    <w:bookmarkStart w:id="121" w:name="bab-iv-implementasi-dan-pengujian-sistem"/>
    <w:p>
      <w:pPr>
        <w:pStyle w:val="Heading2"/>
      </w:pPr>
      <w:r>
        <w:t xml:space="preserve">BAB IV: IMPLEMENTASI DAN PENGUJIAN SISTEM</w:t>
      </w:r>
    </w:p>
    <w:bookmarkStart w:id="85"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6"/>
        </w:numPr>
        <w:pStyle w:val="Compact"/>
      </w:pPr>
      <w:r>
        <w:rPr>
          <w:bCs/>
          <w:b/>
        </w:rPr>
        <w:t xml:space="preserve">Perangkat Keras Server:</w:t>
      </w:r>
      <w:r>
        <w:t xml:space="preserve"> </w:t>
      </w:r>
      <w:r>
        <w:t xml:space="preserve">Prosesor Multi-Core x86_64, RAM 16 GB, SSD NVMe Storage.</w:t>
      </w:r>
    </w:p>
    <w:p>
      <w:pPr>
        <w:numPr>
          <w:ilvl w:val="0"/>
          <w:numId w:val="1026"/>
        </w:numPr>
        <w:pStyle w:val="Compact"/>
      </w:pPr>
      <w:r>
        <w:rPr>
          <w:bCs/>
          <w:b/>
        </w:rPr>
        <w:t xml:space="preserve">Sistem Operasi:</w:t>
      </w:r>
      <w:r>
        <w:t xml:space="preserve"> </w:t>
      </w:r>
      <w:r>
        <w:t xml:space="preserve">Linux Ubuntu 22.04 LTS x86_64.</w:t>
      </w:r>
    </w:p>
    <w:p>
      <w:pPr>
        <w:numPr>
          <w:ilvl w:val="0"/>
          <w:numId w:val="102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4">
        <w:r>
          <w:rPr>
            <w:rStyle w:val="Hyperlink"/>
          </w:rPr>
          <w:t xml:space="preserve">webgis.php</w:t>
        </w:r>
      </w:hyperlink>
      <w:r>
        <w:t xml:space="preserve">).</w:t>
      </w:r>
    </w:p>
    <w:bookmarkEnd w:id="85"/>
    <w:bookmarkStart w:id="86"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4">
        <w:r>
          <w:rPr>
            <w:rStyle w:val="Hyperlink"/>
          </w:rPr>
          <w:t xml:space="preserve">webgis.php</w:t>
        </w:r>
      </w:hyperlink>
      <w:r>
        <w:t xml:space="preserve">. Tampilan ini mengintegrasikan seluruh elemen visual secara harmonis:</w:t>
      </w:r>
    </w:p>
    <w:p>
      <w:pPr>
        <w:numPr>
          <w:ilvl w:val="0"/>
          <w:numId w:val="1027"/>
        </w:numPr>
      </w:pPr>
      <w:r>
        <w:rPr>
          <w:bCs/>
          <w:b/>
        </w:rPr>
        <w:t xml:space="preserve">Inisialisasi Peta Digital:</w:t>
      </w:r>
      <w:r>
        <w:t xml:space="preserve"> </w:t>
      </w:r>
      <w:r>
        <w:t xml:space="preserve">Peta digital diinisialisasi dengan titik pusat koordinat baku Kota Padang (Latitude:</w:t>
      </w:r>
      <w:r>
        <w:t xml:space="preserve"> </w:t>
      </w:r>
      <w:r>
        <w:rPr>
          <w:rStyle w:val="VerbatimChar"/>
        </w:rPr>
        <w:t xml:space="preserve">-0.9471</w:t>
      </w:r>
      <w:r>
        <w:t xml:space="preserve">, Longitude:</w:t>
      </w:r>
      <w:r>
        <w:t xml:space="preserve"> </w:t>
      </w:r>
      <w:r>
        <w:rPr>
          <w:rStyle w:val="VerbatimChar"/>
        </w:rPr>
        <w:t xml:space="preserve">100.4174</w:t>
      </w:r>
      <w:r>
        <w:t xml:space="preserve">):</w:t>
      </w:r>
    </w:p>
    <w:p>
      <w:pPr>
        <w:numPr>
          <w:ilvl w:val="0"/>
          <w:numId w:val="1000"/>
        </w:numPr>
        <w:pStyle w:val="SourceCode"/>
      </w:pPr>
      <w:r>
        <w:rPr>
          <w:rStyle w:val="KeywordTok"/>
        </w:rPr>
        <w:t xml:space="preserve">const</w:t>
      </w:r>
      <w:r>
        <w:rPr>
          <w:rStyle w:val="NormalTok"/>
        </w:rPr>
        <w:t xml:space="preserve"> PADANG_CENTER </w:t>
      </w:r>
      <w:r>
        <w:rPr>
          <w:rStyle w:val="OperatorTok"/>
        </w:rPr>
        <w:t xml:space="preserve">=</w:t>
      </w:r>
      <w:r>
        <w:rPr>
          <w:rStyle w:val="NormalTok"/>
        </w:rPr>
        <w:t xml:space="preserve"> [</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100.4174</w:t>
      </w:r>
      <w:r>
        <w:rPr>
          <w:rStyle w:val="NormalTok"/>
        </w:rPr>
        <w:t xml:space="preserve">]</w:t>
      </w:r>
      <w:r>
        <w:rPr>
          <w:rStyle w:val="OperatorTok"/>
        </w:rPr>
        <w:t xml:space="preserve">;</w:t>
      </w:r>
      <w:r>
        <w:br/>
      </w: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w:t>
      </w:r>
      <w:r>
        <w:br/>
      </w:r>
      <w:r>
        <w:rPr>
          <w:rStyle w:val="NormalTok"/>
        </w:rPr>
        <w:t xml:space="preserve">    </w:t>
      </w:r>
      <w:r>
        <w:rPr>
          <w:rStyle w:val="DataTypeTok"/>
        </w:rPr>
        <w:t xml:space="preserve">center</w:t>
      </w:r>
      <w:r>
        <w:rPr>
          <w:rStyle w:val="OperatorTok"/>
        </w:rPr>
        <w:t xml:space="preserve">:</w:t>
      </w:r>
      <w:r>
        <w:rPr>
          <w:rStyle w:val="NormalTok"/>
        </w:rPr>
        <w:t xml:space="preserve"> PADANG_CENTER</w:t>
      </w:r>
      <w:r>
        <w:rPr>
          <w:rStyle w:val="OperatorTok"/>
        </w:rPr>
        <w:t xml:space="preserve">,</w:t>
      </w:r>
      <w:r>
        <w:br/>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NormalTok"/>
        </w:rPr>
        <w:t xml:space="preserve">    </w:t>
      </w:r>
      <w:r>
        <w:rPr>
          <w:rStyle w:val="DataTypeTok"/>
        </w:rPr>
        <w:t xml:space="preserve">zoomControl</w:t>
      </w:r>
      <w:r>
        <w:rPr>
          <w:rStyle w:val="OperatorTok"/>
        </w:rPr>
        <w:t xml:space="preserve">:</w:t>
      </w:r>
      <w:r>
        <w:rPr>
          <w:rStyle w:val="NormalTok"/>
        </w:rPr>
        <w:t xml:space="preserve"> </w:t>
      </w:r>
      <w:r>
        <w:rPr>
          <w:rStyle w:val="KeywordTok"/>
        </w:rPr>
        <w:t xml:space="preserve">false</w:t>
      </w:r>
      <w:r>
        <w:br/>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00"/>
        </w:numPr>
      </w:pPr>
      <w:r>
        <w:t xml:space="preserve">Titik koordinat</w:t>
      </w:r>
      <w:r>
        <w:t xml:space="preserve"> </w:t>
      </w:r>
      <w:r>
        <w:rPr>
          <w:rStyle w:val="VerbatimChar"/>
        </w:rPr>
        <w:t xml:space="preserve">PADANG_CENTER</w:t>
      </w:r>
      <w:r>
        <w:t xml:space="preserve"> </w:t>
      </w:r>
      <w:r>
        <w:rPr>
          <w:rStyle w:val="VerbatimChar"/>
        </w:rPr>
        <w:t xml:space="preserve">[-0.9471, 100.4174]</w:t>
      </w:r>
      <w:r>
        <w:t xml:space="preserve"> </w:t>
      </w:r>
      <w:r>
        <w:t xml:space="preserve">(merujuk ke kawasan pusat pemerintahan Balai Kota Padang, Aie Pacah) berfungsi ganda secara terpadu: (1) sebagai</w:t>
      </w:r>
      <w:r>
        <w:t xml:space="preserve"> </w:t>
      </w:r>
      <w:r>
        <w:rPr>
          <w:iCs/>
          <w:i/>
        </w:rPr>
        <w:t xml:space="preserve">initial map viewport</w:t>
      </w:r>
      <w:r>
        <w:t xml:space="preserve"> </w:t>
      </w:r>
      <w:r>
        <w:t xml:space="preserve">tampilan visual peta peramban saat antarmuka pertama kali dibuka, dan (2) sebagai jangkar semantik kanonik (</w:t>
      </w:r>
      <w:r>
        <w:rPr>
          <w:iCs/>
          <w:i/>
        </w:rPr>
        <w:t xml:space="preserve">canonical semantic anchor</w:t>
      </w:r>
      <w:r>
        <w:t xml:space="preserve">) untuk resolusi fallback</w:t>
      </w:r>
      <w:r>
        <w:t xml:space="preserve"> </w:t>
      </w:r>
      <w:r>
        <w:rPr>
          <w:rStyle w:val="VerbatimChar"/>
        </w:rPr>
        <w:t xml:space="preserve">city_center</w:t>
      </w:r>
      <w:r>
        <w:t xml:space="preserve"> </w:t>
      </w:r>
      <w:r>
        <w:t xml:space="preserve">ketika koordinat GPS pengguna tidak tersedia atau berada di luar yurisdiksi Kota Padang. Di sisi lain, koordinat posisi pengguna yang ditangkap sensor perangkat atau masukan eksplisit (misalnya</w:t>
      </w:r>
      <w:r>
        <w:t xml:space="preserve"> </w:t>
      </w:r>
      <w:r>
        <w:rPr>
          <w:rStyle w:val="VerbatimChar"/>
        </w:rPr>
        <w:t xml:space="preserve">[-0.958, 100.354]</w:t>
      </w:r>
      <w:r>
        <w:t xml:space="preserve"> </w:t>
      </w:r>
      <w:r>
        <w:t xml:space="preserve">pada pengujian posisi wisatawan di kawasan pesisir Pantai Padang) diposisikan secara terpisah sebagai variabel dinamis</w:t>
      </w:r>
      <w:r>
        <w:t xml:space="preserve"> </w:t>
      </w:r>
      <w:r>
        <w:rPr>
          <w:rStyle w:val="VerbatimChar"/>
        </w:rPr>
        <w:t xml:space="preserve">userLocation</w:t>
      </w:r>
      <w:r>
        <w:t xml:space="preserve">, menjaga diferensiasi tegas antara jangkar acuan kota dan posisi dinamis pengguna.</w:t>
      </w:r>
    </w:p>
    <w:p>
      <w:pPr>
        <w:numPr>
          <w:ilvl w:val="0"/>
          <w:numId w:val="102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6"/>
    <w:bookmarkStart w:id="88"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7">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8"/>
    <w:bookmarkStart w:id="101" w:name="X16c7c8b9d5157b018bbda5cb6071637df850767"/>
    <w:p>
      <w:pPr>
        <w:pStyle w:val="Heading3"/>
      </w:pPr>
      <w:r>
        <w:t xml:space="preserve">4.4 Implementasi Proses dan Modul Logika Perangkat Lunak</w:t>
      </w:r>
    </w:p>
    <w:bookmarkStart w:id="90"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9">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0"/>
    <w:bookmarkStart w:id="92"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1">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92"/>
    <w:bookmarkStart w:id="94"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93">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4"/>
    <w:bookmarkStart w:id="96"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5">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distorsi harga, jarak, atau jam operasional,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Ruang lingkup operasional pemeriksaan</w:t>
      </w:r>
      <w:r>
        <w:t xml:space="preserve"> </w:t>
      </w:r>
      <w:r>
        <w:rPr>
          <w:rStyle w:val="VerbatimChar"/>
        </w:rPr>
        <w:t xml:space="preserve">GroundingValidator</w:t>
      </w:r>
      <w:r>
        <w:t xml:space="preserve"> </w:t>
      </w:r>
      <w:r>
        <w:t xml:space="preserve">diformulasikan ke dalam empat sub-dimensi pemeriksaan terdefinisi:</w:t>
      </w:r>
      <w:r>
        <w:t xml:space="preserve"> </w:t>
      </w:r>
      <w:r>
        <w:t xml:space="preserve">1.</w:t>
      </w:r>
      <w:r>
        <w:t xml:space="preserve"> </w:t>
      </w:r>
      <w:r>
        <w:rPr>
          <w:bCs/>
          <w:b/>
        </w:rPr>
        <w:t xml:space="preserve">Verifikasi Eksistensi Entitas (</w:t>
      </w:r>
      <m:oMath>
        <m:sSub>
          <m:e>
            <m:r>
              <m:rPr>
                <m:sty m:val="p"/>
                <m:scr m:val="script"/>
              </m:rPr>
              <m:t>C</m:t>
            </m:r>
          </m:e>
          <m:sub>
            <m:r>
              <m:rPr>
                <m:nor/>
                <m:sty m:val="p"/>
              </m:rPr>
              <m:t>entity</m:t>
            </m:r>
          </m:sub>
        </m:sSub>
      </m:oMath>
      <w:r>
        <w:rPr>
          <w:bCs/>
          <w:b/>
        </w:rPr>
        <w:t xml:space="preserve">):</w:t>
      </w:r>
      <w:r>
        <w:t xml:space="preserve"> </w:t>
      </w:r>
      <w:r>
        <w:t xml:space="preserve">Mengekstrak nama destinasi melalui pemindaian frasa tebal (</w:t>
      </w:r>
      <w:r>
        <w:rPr>
          <w:rStyle w:val="VerbatimChar"/>
        </w:rPr>
        <w:t xml:space="preserve">**...**</w:t>
      </w:r>
      <w:r>
        <w:t xml:space="preserve">), kamus master 22 POI, serta tabel pemetaan alias dan ejaan lokal Minang (</w:t>
      </w:r>
      <w:r>
        <w:rPr>
          <w:rStyle w:val="VerbatimChar"/>
        </w:rPr>
        <w:t xml:space="preserve">POI_ALIASES</w:t>
      </w:r>
      <w:r>
        <w:t xml:space="preserve">, seperti</w:t>
      </w:r>
      <w:r>
        <w:t xml:space="preserve"> </w:t>
      </w:r>
      <w:r>
        <w:rPr>
          <w:iCs/>
          <w:i/>
        </w:rPr>
        <w:t xml:space="preserve">“</w:t>
      </w:r>
      <w:r>
        <w:rPr>
          <w:iCs/>
          <w:i/>
        </w:rPr>
        <w:t xml:space="preserve">Aia Manih</w:t>
      </w:r>
      <w:r>
        <w:rPr>
          <w:iCs/>
          <w:i/>
        </w:rPr>
        <w:t xml:space="preserve">”</w:t>
      </w:r>
      <w:r>
        <w:t xml:space="preserve"> </w:t>
      </w:r>
      <m:oMath>
        <m:r>
          <m:rPr>
            <m:sty m:val="p"/>
          </m:rPr>
          <m:t>→</m:t>
        </m:r>
      </m:oMath>
      <w:r>
        <w:t xml:space="preserve"> </w:t>
      </w:r>
      <w:r>
        <w:rPr>
          <w:iCs/>
          <w:i/>
        </w:rPr>
        <w:t xml:space="preserve">“</w:t>
      </w:r>
      <w:r>
        <w:rPr>
          <w:iCs/>
          <w:i/>
        </w:rPr>
        <w:t xml:space="preserve">Pantai Air Manis</w:t>
      </w:r>
      <w:r>
        <w:rPr>
          <w:iCs/>
          <w:i/>
        </w:rPr>
        <w:t xml:space="preserve">”</w:t>
      </w:r>
      <w:r>
        <w:t xml:space="preserve">,</w:t>
      </w:r>
      <w:r>
        <w:t xml:space="preserve"> </w:t>
      </w:r>
      <w:r>
        <w:rPr>
          <w:iCs/>
          <w:i/>
        </w:rPr>
        <w:t xml:space="preserve">“</w:t>
      </w:r>
      <w:r>
        <w:rPr>
          <w:iCs/>
          <w:i/>
        </w:rPr>
        <w:t xml:space="preserve">Museum Adityawarman</w:t>
      </w:r>
      <w:r>
        <w:rPr>
          <w:iCs/>
          <w:i/>
        </w:rPr>
        <w:t xml:space="preserve">”</w:t>
      </w:r>
      <w:r>
        <w:t xml:space="preserve"> </w:t>
      </w:r>
      <m:oMath>
        <m:r>
          <m:rPr>
            <m:sty m:val="p"/>
          </m:rPr>
          <m:t>→</m:t>
        </m:r>
      </m:oMath>
      <w:r>
        <w:t xml:space="preserve"> </w:t>
      </w:r>
      <w:r>
        <w:rPr>
          <w:iCs/>
          <w:i/>
        </w:rPr>
        <w:t xml:space="preserve">“</w:t>
      </w:r>
      <w:r>
        <w:rPr>
          <w:iCs/>
          <w:i/>
        </w:rPr>
        <w:t xml:space="preserve">Museum Nagari Adityawarman</w:t>
      </w:r>
      <w:r>
        <w:rPr>
          <w:iCs/>
          <w:i/>
        </w:rPr>
        <w:t xml:space="preserve">”</w:t>
      </w:r>
      <w:r>
        <w:t xml:space="preserve">, dan</w:t>
      </w:r>
      <w:r>
        <w:t xml:space="preserve"> </w:t>
      </w:r>
      <w:r>
        <w:rPr>
          <w:iCs/>
          <w:i/>
        </w:rPr>
        <w:t xml:space="preserve">“</w:t>
      </w:r>
      <w:r>
        <w:rPr>
          <w:iCs/>
          <w:i/>
        </w:rPr>
        <w:t xml:space="preserve">Tahura Bung Hatta</w:t>
      </w:r>
      <w:r>
        <w:rPr>
          <w:iCs/>
          <w:i/>
        </w:rPr>
        <w:t xml:space="preserve">”</w:t>
      </w:r>
      <w:r>
        <w:t xml:space="preserve"> </w:t>
      </w:r>
      <m:oMath>
        <m:r>
          <m:rPr>
            <m:sty m:val="p"/>
          </m:rPr>
          <m:t>→</m:t>
        </m:r>
      </m:oMath>
      <w:r>
        <w:t xml:space="preserve"> </w:t>
      </w:r>
      <w:r>
        <w:rPr>
          <w:iCs/>
          <w:i/>
        </w:rPr>
        <w:t xml:space="preserve">“</w:t>
      </w:r>
      <w:r>
        <w:rPr>
          <w:iCs/>
          <w:i/>
        </w:rPr>
        <w:t xml:space="preserve">Taman Hutan Raya Bung Hatta</w:t>
      </w:r>
      <w:r>
        <w:rPr>
          <w:iCs/>
          <w:i/>
        </w:rPr>
        <w:t xml:space="preserve">”</w:t>
      </w:r>
      <w:r>
        <w:t xml:space="preserve">). Setiap kandidat entitas yang diekstrak diverifikasi terhadap subset fakta SQL. Apabila model menyebut entitas fiktif atau objek di luar hasil kueri, validator menandainya sebagai entitas terfabrikasi (</w:t>
      </w:r>
      <w:r>
        <w:rPr>
          <w:iCs/>
          <w:i/>
        </w:rPr>
        <w:t xml:space="preserve">fabricated entity</w:t>
      </w:r>
      <w:r>
        <w:t xml:space="preserve">).</w:t>
      </w:r>
      <w:r>
        <w:t xml:space="preserve"> </w:t>
      </w:r>
      <w:r>
        <w:t xml:space="preserve">2.</w:t>
      </w:r>
      <w:r>
        <w:t xml:space="preserve"> </w:t>
      </w:r>
      <w:r>
        <w:rPr>
          <w:bCs/>
          <w:b/>
        </w:rPr>
        <w:t xml:space="preserve">Verifikasi Tarif Tiket Masuk (</w:t>
      </w:r>
      <m:oMath>
        <m:sSub>
          <m:e>
            <m:r>
              <m:rPr>
                <m:sty m:val="p"/>
                <m:scr m:val="script"/>
              </m:rPr>
              <m:t>C</m:t>
            </m:r>
          </m:e>
          <m:sub>
            <m:r>
              <m:rPr>
                <m:nor/>
                <m:sty m:val="p"/>
              </m:rPr>
              <m:t>price</m:t>
            </m:r>
          </m:sub>
        </m:sSub>
      </m:oMath>
      <w:r>
        <w:rPr>
          <w:bCs/>
          <w:b/>
        </w:rPr>
        <w:t xml:space="preserve">):</w:t>
      </w:r>
      <w:r>
        <w:t xml:space="preserve"> </w:t>
      </w:r>
      <w:r>
        <w:t xml:space="preserve">Memverifikasi klaim nominal numerik (</w:t>
      </w:r>
      <w:r>
        <w:rPr>
          <w:rStyle w:val="VerbatimChar"/>
        </w:rPr>
        <w:t xml:space="preserve">Rp...</w:t>
      </w:r>
      <w:r>
        <w:t xml:space="preserve">,</w:t>
      </w:r>
      <w:r>
        <w:t xml:space="preserve"> </w:t>
      </w:r>
      <w:r>
        <w:rPr>
          <w:rStyle w:val="VerbatimChar"/>
        </w:rPr>
        <w:t xml:space="preserve">... ribu</w:t>
      </w:r>
      <w:r>
        <w:t xml:space="preserve">) serta klaim status biner, baik bernada positif (</w:t>
      </w:r>
      <w:r>
        <w:rPr>
          <w:iCs/>
          <w:i/>
        </w:rPr>
        <w:t xml:space="preserve">“</w:t>
      </w:r>
      <w:r>
        <w:rPr>
          <w:iCs/>
          <w:i/>
        </w:rPr>
        <w:t xml:space="preserve">gratis</w:t>
      </w:r>
      <w:r>
        <w:rPr>
          <w:iCs/>
          <w:i/>
        </w:rPr>
        <w:t xml:space="preserve">”</w:t>
      </w:r>
      <w:r>
        <w:t xml:space="preserve">,</w:t>
      </w:r>
      <w:r>
        <w:t xml:space="preserve"> </w:t>
      </w:r>
      <w:r>
        <w:rPr>
          <w:iCs/>
          <w:i/>
        </w:rPr>
        <w:t xml:space="preserve">“</w:t>
      </w:r>
      <w:r>
        <w:rPr>
          <w:iCs/>
          <w:i/>
        </w:rPr>
        <w:t xml:space="preserve">tanpa biaya</w:t>
      </w:r>
      <w:r>
        <w:rPr>
          <w:iCs/>
          <w:i/>
        </w:rPr>
        <w:t xml:space="preserve">”</w:t>
      </w:r>
      <w:r>
        <w:t xml:space="preserve">) maupun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bukan gratis</w:t>
      </w:r>
      <w:r>
        <w:rPr>
          <w:iCs/>
          <w:i/>
        </w:rPr>
        <w:t xml:space="preserve">”</w:t>
      </w:r>
      <w:r>
        <w:t xml:space="preserve">), terhadap kolom</w:t>
      </w:r>
      <w:r>
        <w:t xml:space="preserve"> </w:t>
      </w:r>
      <w:r>
        <w:rPr>
          <w:rStyle w:val="VerbatimChar"/>
        </w:rPr>
        <w:t xml:space="preserve">wisata.harga_tiket</w:t>
      </w:r>
      <w:r>
        <w:t xml:space="preserve">.</w:t>
      </w:r>
      <w:r>
        <w:t xml:space="preserve"> </w:t>
      </w:r>
      <w:r>
        <w:t xml:space="preserve">3.</w:t>
      </w:r>
      <w:r>
        <w:t xml:space="preserve"> </w:t>
      </w:r>
      <w:r>
        <w:rPr>
          <w:bCs/>
          <w:b/>
        </w:rPr>
        <w:t xml:space="preserve">Verifikasi Jarak Spasial (</w:t>
      </w:r>
      <m:oMath>
        <m:sSub>
          <m:e>
            <m:r>
              <m:rPr>
                <m:sty m:val="p"/>
                <m:scr m:val="script"/>
              </m:rPr>
              <m:t>C</m:t>
            </m:r>
          </m:e>
          <m:sub>
            <m:r>
              <m:rPr>
                <m:nor/>
                <m:sty m:val="p"/>
              </m:rPr>
              <m:t>spatial</m:t>
            </m:r>
          </m:sub>
        </m:sSub>
      </m:oMath>
      <w:r>
        <w:rPr>
          <w:bCs/>
          <w:b/>
        </w:rPr>
        <w:t xml:space="preserve">):</w:t>
      </w:r>
      <w:r>
        <w:t xml:space="preserve"> </w:t>
      </w:r>
      <w:r>
        <w:t xml:space="preserve">Memverifikasi estimasi jarak radial metrik (km) dengan ambang batas toleransi pembulatan naratif sebesar</w:t>
      </w:r>
      <w:r>
        <w:t xml:space="preserve"> </w:t>
      </w:r>
      <m:oMath>
        <m:r>
          <m:rPr>
            <m:sty m:val="p"/>
          </m:rPr>
          <m:t>±</m:t>
        </m:r>
        <m:r>
          <m:t>0</m:t>
        </m:r>
        <m:r>
          <m:rPr>
            <m:sty m:val="p"/>
          </m:rPr>
          <m:t>,</m:t>
        </m:r>
        <m:r>
          <m:t>6</m:t>
        </m:r>
        <m:r>
          <m:rPr>
            <m:nor/>
            <m:sty m:val="p"/>
          </m:rPr>
          <m:t> km</m:t>
        </m:r>
      </m:oMath>
      <w:r>
        <w:t xml:space="preserve"> </w:t>
      </w:r>
      <w:r>
        <w:t xml:space="preserve">terhadap hasil komputasi fungsi bola bumi bawaan</w:t>
      </w:r>
      <w:r>
        <w:t xml:space="preserve"> </w:t>
      </w:r>
      <w:r>
        <w:rPr>
          <w:rStyle w:val="VerbatimChar"/>
        </w:rPr>
        <w:t xml:space="preserve">ST_Distance_Sphere</w:t>
      </w:r>
      <w:r>
        <w:t xml:space="preserve">.</w:t>
      </w:r>
      <w:r>
        <w:t xml:space="preserve"> </w:t>
      </w:r>
      <w:r>
        <w:t xml:space="preserve">4.</w:t>
      </w:r>
      <w:r>
        <w:t xml:space="preserve"> </w:t>
      </w:r>
      <w:r>
        <w:rPr>
          <w:bCs/>
          <w:b/>
        </w:rPr>
        <w:t xml:space="preserve">Verifikasi Jam Operasional dan Temporal (</w:t>
      </w:r>
      <m:oMath>
        <m:sSub>
          <m:e>
            <m:r>
              <m:rPr>
                <m:sty m:val="p"/>
                <m:scr m:val="script"/>
              </m:rPr>
              <m:t>C</m:t>
            </m:r>
          </m:e>
          <m:sub>
            <m:r>
              <m:rPr>
                <m:nor/>
                <m:sty m:val="p"/>
              </m:rPr>
              <m:t>temporal</m:t>
            </m:r>
          </m:sub>
        </m:sSub>
      </m:oMath>
      <w:r>
        <w:rPr>
          <w:bCs/>
          <w:b/>
        </w:rPr>
        <w:t xml:space="preserve">):</w:t>
      </w:r>
      <w:r>
        <w:t xml:space="preserve"> </w:t>
      </w:r>
      <w:r>
        <w:t xml:space="preserve">Memverifikasi klaim jadwal operasional dan status buka 24 jam, termasuk klaim status negatif (</w:t>
      </w:r>
      <w:r>
        <w:rPr>
          <w:iCs/>
          <w:i/>
        </w:rPr>
        <w:t xml:space="preserve">“</w:t>
      </w:r>
      <w:r>
        <w:rPr>
          <w:iCs/>
          <w:i/>
        </w:rPr>
        <w:t xml:space="preserve">tidak buka 24 jam</w:t>
      </w:r>
      <w:r>
        <w:rPr>
          <w:iCs/>
          <w:i/>
        </w:rPr>
        <w:t xml:space="preserve">”</w:t>
      </w:r>
      <w:r>
        <w:t xml:space="preserve">,</w:t>
      </w:r>
      <w:r>
        <w:t xml:space="preserve"> </w:t>
      </w:r>
      <w:r>
        <w:rPr>
          <w:iCs/>
          <w:i/>
        </w:rPr>
        <w:t xml:space="preserve">“</w:t>
      </w:r>
      <w:r>
        <w:rPr>
          <w:iCs/>
          <w:i/>
        </w:rPr>
        <w:t xml:space="preserve">belum beroperasi 24 jam</w:t>
      </w:r>
      <w:r>
        <w:rPr>
          <w:iCs/>
          <w:i/>
        </w:rPr>
        <w:t xml:space="preserve">”</w:t>
      </w:r>
      <w:r>
        <w:t xml:space="preserve">), terhadap kolom</w:t>
      </w:r>
      <w:r>
        <w:t xml:space="preserve"> </w:t>
      </w:r>
      <w:r>
        <w:rPr>
          <w:rStyle w:val="VerbatimChar"/>
        </w:rPr>
        <w:t xml:space="preserve">jam_buka</w:t>
      </w:r>
      <w:r>
        <w:t xml:space="preserve"> </w:t>
      </w:r>
      <w:r>
        <w:t xml:space="preserve">dan</w:t>
      </w:r>
      <w:r>
        <w:t xml:space="preserve"> </w:t>
      </w:r>
      <w:r>
        <w:rPr>
          <w:rStyle w:val="VerbatimChar"/>
        </w:rPr>
        <w:t xml:space="preserve">jam_tutup</w:t>
      </w:r>
      <w:r>
        <w:t xml:space="preserve">.</w:t>
      </w:r>
      <w:r>
        <w:t xml:space="preserve"> </w:t>
      </w:r>
      <w:r>
        <w:t xml:space="preserve">5.</w:t>
      </w:r>
      <w:r>
        <w:t xml:space="preserve"> </w:t>
      </w:r>
      <w:r>
        <w:rPr>
          <w:bCs/>
          <w:b/>
        </w:rPr>
        <w:t xml:space="preserve">Kebijakan Fail-Closed dan Penanganan Anomali:</w:t>
      </w:r>
      <w:r>
        <w:t xml:space="preserve"> </w:t>
      </w:r>
      <w:r>
        <w:t xml:space="preserve">-</w:t>
      </w:r>
      <w:r>
        <w:t xml:space="preserve"> </w:t>
      </w:r>
      <w:r>
        <w:rPr>
          <w:iCs/>
          <w:i/>
        </w:rPr>
        <w:t xml:space="preserve">Respons Kosong / Whitespace:</w:t>
      </w:r>
      <w:r>
        <w:t xml:space="preserve"> </w:t>
      </w:r>
      <w:r>
        <w:t xml:space="preserve">Apabila model menghasilkan respons kosong atau hanya berisi spasi padahal data fakta SQL tersedia, validator otomatis menerapkan kebijakan</w:t>
      </w:r>
      <w:r>
        <w:t xml:space="preserve"> </w:t>
      </w:r>
      <w:r>
        <w:rPr>
          <w:iCs/>
          <w:i/>
        </w:rPr>
        <w:t xml:space="preserve">fail-closed</w:t>
      </w:r>
      <w:r>
        <w:t xml:space="preserve"> </w:t>
      </w:r>
      <w:r>
        <w:t xml:space="preserve">(menganggap respons tidak ter-grounding) dan mengembalikan pelanggaran eksplisit.</w:t>
      </w:r>
      <w:r>
        <w:t xml:space="preserve"> </w:t>
      </w:r>
      <w:r>
        <w:t xml:space="preserve">-</w:t>
      </w:r>
      <w:r>
        <w:t xml:space="preserve"> </w:t>
      </w:r>
      <w:r>
        <w:rPr>
          <w:iCs/>
          <w:i/>
        </w:rPr>
        <w:t xml:space="preserve">Penolakan Jujur (Honest Rejection):</w:t>
      </w:r>
      <w:r>
        <w:t xml:space="preserve"> </w:t>
      </w:r>
      <w:r>
        <w:t xml:space="preserve">Jika fakta SQL kosong dan respons teks tidak merekomendasikan entitas apa pun (misalnya kalimat penolakan sopan untuk kueri</w:t>
      </w:r>
      <w:r>
        <w:t xml:space="preserve"> </w:t>
      </w:r>
      <w:r>
        <w:rPr>
          <w:iCs/>
          <w:i/>
        </w:rPr>
        <w:t xml:space="preserve">out-of-scope</w:t>
      </w:r>
      <w:r>
        <w:t xml:space="preserve">), respons diloloskan sebagai luaran yang valid.</w:t>
      </w:r>
      <w:r>
        <w:t xml:space="preserve"> </w:t>
      </w:r>
      <w:r>
        <w:t xml:space="preserve">-</w:t>
      </w:r>
      <w:r>
        <w:t xml:space="preserve"> </w:t>
      </w:r>
      <w:r>
        <w:rPr>
          <w:iCs/>
          <w:i/>
        </w:rPr>
        <w:t xml:space="preserve">Penyisipan Informasi Luar Skema (Out-of-Schema Information):</w:t>
      </w:r>
      <w:r>
        <w:t xml:space="preserve"> </w:t>
      </w:r>
      <w:r>
        <w:t xml:space="preserve">Pernyataan kualitatif pelengkap mengenai keindahan alam atau fasilitas umum (misal</w:t>
      </w:r>
      <w:r>
        <w:t xml:space="preserve"> </w:t>
      </w:r>
      <w:r>
        <w:rPr>
          <w:iCs/>
          <w:i/>
        </w:rPr>
        <w:t xml:space="preserve">“</w:t>
      </w:r>
      <w:r>
        <w:rPr>
          <w:iCs/>
          <w:i/>
        </w:rPr>
        <w:t xml:space="preserve">banyak penjual kelapa muda</w:t>
      </w:r>
      <w:r>
        <w:rPr>
          <w:iCs/>
          <w:i/>
        </w:rPr>
        <w:t xml:space="preserve">”</w:t>
      </w:r>
      <w:r>
        <w:t xml:space="preserve">) yang berada di luar skema basis data relasional dibiarkan lolos (</w:t>
      </w:r>
      <w:r>
        <w:rPr>
          <w:iCs/>
          <w:i/>
        </w:rPr>
        <w:t xml:space="preserve">permissive for non-claim narratives</w:t>
      </w:r>
      <w:r>
        <w:t xml:space="preserve">) sepanjang klaim entitas dan atribut terindeks tidak melanggar fakta dasar.</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A. Penanganan Respons Kosong / Whitespace (Fail-Closed)</w:t>
      </w:r>
      <w:r>
        <w:br/>
      </w:r>
      <w:r>
        <w:rPr>
          <w:rStyle w:val="NormalTok"/>
        </w:rPr>
        <w:t xml:space="preserve">    </w:t>
      </w:r>
      <w:r>
        <w:rPr>
          <w:rStyle w:val="ControlFlowTok"/>
        </w:rPr>
        <w:t xml:space="preserve">if</w:t>
      </w:r>
      <w:r>
        <w:rPr>
          <w:rStyle w:val="NormalTok"/>
        </w:rPr>
        <w:t xml:space="preserve"> (</w:t>
      </w:r>
      <w:r>
        <w:rPr>
          <w:rStyle w:val="FunctionTok"/>
        </w:rPr>
        <w:t xml:space="preserve">trim</w:t>
      </w:r>
      <w:r>
        <w:rPr>
          <w:rStyle w:val="NormalTok"/>
        </w:rPr>
        <w:t xml:space="preserve">(</w:t>
      </w:r>
      <w:r>
        <w:rPr>
          <w:rStyle w:val="VariableTok"/>
        </w:rPr>
        <w:t xml:space="preserve">$nlgResponse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'Respons narasi kosong padahal data fakta SQL tersedia.'</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1</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B.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C. Verifikasi Tingkat Klaim Granular Lintas 4 Kategori (Entity, Price, Spatial, Temporal)</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 termasuk klaim negatif)</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6"/>
    <w:bookmarkStart w:id="98"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7">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8"/>
    <w:bookmarkStart w:id="100"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9">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100"/>
    <w:bookmarkEnd w:id="101"/>
    <w:bookmarkStart w:id="105" w:name="pengujian-sistem-system-testing"/>
    <w:p>
      <w:pPr>
        <w:pStyle w:val="Heading3"/>
      </w:pPr>
      <w:r>
        <w:t xml:space="preserve">4.5 Pengujian Sistem (</w:t>
      </w:r>
      <w:r>
        <w:rPr>
          <w:iCs/>
          <w:i/>
        </w:rPr>
        <w:t xml:space="preserve">System Testing</w:t>
      </w:r>
      <w:r>
        <w:t xml:space="preserve">)</w:t>
      </w:r>
    </w:p>
    <w:bookmarkStart w:id="102"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(PHP 8.2.33) untuk memvalidasi seluruh unit kode logika backend secara deterministik. Eksekusi pengujian dijalankan langsung pada</w:t>
      </w:r>
      <w:r>
        <w:t xml:space="preserve"> </w:t>
      </w:r>
      <w:r>
        <w:rPr>
          <w:iCs/>
          <w:i/>
        </w:rPr>
        <w:t xml:space="preserve">source code</w:t>
      </w:r>
      <w:r>
        <w:t xml:space="preserve"> </w:t>
      </w:r>
      <w:r>
        <w:t xml:space="preserve">final melalui perintah terminal:</w:t>
      </w:r>
    </w:p>
    <w:p>
      <w:pPr>
        <w:pStyle w:val="SourceCode"/>
      </w:pPr>
      <w:r>
        <w:rPr>
          <w:rStyle w:val="ExtensionTok"/>
        </w:rPr>
        <w:t xml:space="preserve">$</w:t>
      </w:r>
      <w:r>
        <w:rPr>
          <w:rStyle w:val="NormalTok"/>
        </w:rPr>
        <w:t xml:space="preserve"> ./vendor/bin/phpunit </w:t>
      </w:r>
      <w:r>
        <w:rPr>
          <w:rStyle w:val="AttributeTok"/>
        </w:rPr>
        <w:t xml:space="preserve">--no-coverage</w:t>
      </w:r>
      <w:r>
        <w:rPr>
          <w:rStyle w:val="NormalTok"/>
        </w:rPr>
        <w:t xml:space="preserve"> </w:t>
      </w:r>
      <w:r>
        <w:rPr>
          <w:rStyle w:val="AttributeTok"/>
        </w:rPr>
        <w:t xml:space="preserve">--testdox</w:t>
      </w:r>
    </w:p>
    <w:p>
      <w:pPr>
        <w:pStyle w:val="FirstParagraph"/>
      </w:pPr>
      <w:r>
        <w:t xml:space="preserve">Keluaran konsol pengujian aktual membuktikan bahwa seluruh</w:t>
      </w:r>
      <w:r>
        <w:t xml:space="preserve"> </w:t>
      </w:r>
      <w:r>
        <w:rPr>
          <w:bCs/>
          <w:b/>
        </w:rPr>
        <w:t xml:space="preserve">45 pengujian unit dan integrasi lulus 100% dengan 172 assertion tanpa satupun kegagalan</w:t>
      </w:r>
      <w:r>
        <w:t xml:space="preserve">:</w:t>
      </w:r>
    </w:p>
    <w:p>
      <w:pPr>
        <w:pStyle w:val="SourceCode"/>
      </w:pPr>
      <w:r>
        <w:rPr>
          <w:rStyle w:val="VerbatimChar"/>
        </w:rPr>
        <w:t xml:space="preserve">PHPUnit 10.5.64 by Sebastian Bergmann and contributors.</w:t>
      </w:r>
      <w:r>
        <w:br/>
      </w:r>
      <w:r>
        <w:rPr>
          <w:rStyle w:val="VerbatimChar"/>
        </w:rPr>
        <w:t xml:space="preserve">Runtime:       PHP 8.2.33</w:t>
      </w:r>
      <w:r>
        <w:br/>
      </w:r>
      <w:r>
        <w:rPr>
          <w:rStyle w:val="VerbatimChar"/>
        </w:rPr>
        <w:t xml:space="preserve">Configuration: /var/www/html/Geo/phpunit.xml</w:t>
      </w:r>
      <w:r>
        <w:br/>
      </w:r>
      <w:r>
        <w:br/>
      </w:r>
      <w:r>
        <w:rPr>
          <w:rStyle w:val="VerbatimChar"/>
        </w:rPr>
        <w:t xml:space="preserve">Example Database</w:t>
      </w:r>
      <w:r>
        <w:br/>
      </w:r>
      <w:r>
        <w:rPr>
          <w:rStyle w:val="VerbatimChar"/>
        </w:rPr>
        <w:t xml:space="preserve"> ✔ Model find all</w:t>
      </w:r>
      <w:r>
        <w:br/>
      </w:r>
      <w:r>
        <w:rPr>
          <w:rStyle w:val="VerbatimChar"/>
        </w:rPr>
        <w:t xml:space="preserve"> ✔ Soft delete leaves row</w:t>
      </w:r>
      <w:r>
        <w:br/>
      </w:r>
      <w:r>
        <w:br/>
      </w:r>
      <w:r>
        <w:rPr>
          <w:rStyle w:val="VerbatimChar"/>
        </w:rPr>
        <w:t xml:space="preserve">Example Session</w:t>
      </w:r>
      <w:r>
        <w:br/>
      </w:r>
      <w:r>
        <w:rPr>
          <w:rStyle w:val="VerbatimChar"/>
        </w:rPr>
        <w:t xml:space="preserve"> ✔ Session simple</w:t>
      </w:r>
      <w:r>
        <w:br/>
      </w:r>
      <w:r>
        <w:br/>
      </w:r>
      <w:r>
        <w:rPr>
          <w:rStyle w:val="VerbatimChar"/>
        </w:rPr>
        <w:t xml:space="preserve">Grounding Validator (Tests\Unit\GroundingValidator)</w:t>
      </w:r>
      <w:r>
        <w:br/>
      </w:r>
      <w:r>
        <w:rPr>
          <w:rStyle w:val="VerbatimChar"/>
        </w:rPr>
        <w:t xml:space="preserve"> ✔ Grounded response passes</w:t>
      </w:r>
      <w:r>
        <w:br/>
      </w:r>
      <w:r>
        <w:rPr>
          <w:rStyle w:val="VerbatimChar"/>
        </w:rPr>
        <w:t xml:space="preserve"> ✔ Fabricated entity is caught</w:t>
      </w:r>
      <w:r>
        <w:br/>
      </w:r>
      <w:r>
        <w:rPr>
          <w:rStyle w:val="VerbatimChar"/>
        </w:rPr>
        <w:t xml:space="preserve"> ✔ Price claim deviation is caught</w:t>
      </w:r>
      <w:r>
        <w:br/>
      </w:r>
      <w:r>
        <w:rPr>
          <w:rStyle w:val="VerbatimChar"/>
        </w:rPr>
        <w:t xml:space="preserve"> ✔ Distance claim deviation is caught</w:t>
      </w:r>
      <w:r>
        <w:br/>
      </w:r>
      <w:r>
        <w:rPr>
          <w:rStyle w:val="VerbatimChar"/>
        </w:rPr>
        <w:t xml:space="preserve"> ✔ Empty facts with entity claim fails closed</w:t>
      </w:r>
      <w:r>
        <w:br/>
      </w:r>
      <w:r>
        <w:rPr>
          <w:rStyle w:val="VerbatimChar"/>
        </w:rPr>
        <w:t xml:space="preserve"> ✔ Empty facts with honest rejection passes</w:t>
      </w:r>
      <w:r>
        <w:br/>
      </w:r>
      <w:r>
        <w:rPr>
          <w:rStyle w:val="VerbatimChar"/>
        </w:rPr>
        <w:t xml:space="preserve"> ✔ Poi aliases and local spelling resolve to canonical poi</w:t>
      </w:r>
      <w:r>
        <w:br/>
      </w:r>
      <w:r>
        <w:rPr>
          <w:rStyle w:val="VerbatimChar"/>
        </w:rPr>
        <w:t xml:space="preserve"> ✔ Negative operational claim and negative price claim</w:t>
      </w:r>
      <w:r>
        <w:br/>
      </w:r>
      <w:r>
        <w:rPr>
          <w:rStyle w:val="VerbatimChar"/>
        </w:rPr>
        <w:t xml:space="preserve"> ✔ Out of schema info injection is handled</w:t>
      </w:r>
      <w:r>
        <w:br/>
      </w:r>
      <w:r>
        <w:rPr>
          <w:rStyle w:val="VerbatimChar"/>
        </w:rPr>
        <w:t xml:space="preserve"> ✔ Empty and whitespace response fails closed</w:t>
      </w:r>
      <w:r>
        <w:br/>
      </w:r>
      <w:r>
        <w:rPr>
          <w:rStyle w:val="VerbatimChar"/>
        </w:rPr>
        <w:t xml:space="preserve"> ✔ Confusion matrix and diagnostic metrics</w:t>
      </w:r>
      <w:r>
        <w:br/>
      </w:r>
      <w:r>
        <w:rPr>
          <w:rStyle w:val="VerbatimChar"/>
        </w:rPr>
        <w:t xml:space="preserve"> ✔ Temporal operational hours deviation caught</w:t>
      </w:r>
      <w:r>
        <w:br/>
      </w:r>
      <w:r>
        <w:rPr>
          <w:rStyle w:val="VerbatimChar"/>
        </w:rPr>
        <w:t xml:space="preserve"> ✔ Expanded local aliases resolution</w:t>
      </w:r>
      <w:r>
        <w:br/>
      </w:r>
      <w:r>
        <w:rPr>
          <w:rStyle w:val="VerbatimChar"/>
        </w:rPr>
        <w:t xml:space="preserve"> ✔ Numeric boundary distance tolerances</w:t>
      </w:r>
      <w:r>
        <w:br/>
      </w:r>
      <w:r>
        <w:rPr>
          <w:rStyle w:val="VerbatimChar"/>
        </w:rPr>
        <w:t xml:space="preserve"> ✔ Missing database attributes graceful handling</w:t>
      </w:r>
      <w:r>
        <w:br/>
      </w:r>
      <w:r>
        <w:rPr>
          <w:rStyle w:val="VerbatimChar"/>
        </w:rPr>
        <w:t xml:space="preserve"> ✔ Malformed inputs and validator robustness</w:t>
      </w:r>
      <w:r>
        <w:br/>
      </w:r>
      <w:r>
        <w:br/>
      </w:r>
      <w:r>
        <w:rPr>
          <w:rStyle w:val="VerbatimChar"/>
        </w:rPr>
        <w:t xml:space="preserve">Health</w:t>
      </w:r>
      <w:r>
        <w:br/>
      </w:r>
      <w:r>
        <w:rPr>
          <w:rStyle w:val="VerbatimChar"/>
        </w:rPr>
        <w:t xml:space="preserve"> ✔ Is defined app path</w:t>
      </w:r>
      <w:r>
        <w:br/>
      </w:r>
      <w:r>
        <w:rPr>
          <w:rStyle w:val="VerbatimChar"/>
        </w:rPr>
        <w:t xml:space="preserve"> ✔ Base url has been set</w:t>
      </w:r>
      <w:r>
        <w:br/>
      </w:r>
      <w:r>
        <w:br/>
      </w:r>
      <w:r>
        <w:rPr>
          <w:rStyle w:val="VerbatimChar"/>
        </w:rPr>
        <w:t xml:space="preserve">Sir Validator (Tests\Unit\SirValidator)</w:t>
      </w:r>
      <w:r>
        <w:br/>
      </w:r>
      <w:r>
        <w:rPr>
          <w:rStyle w:val="VerbatimChar"/>
        </w:rPr>
        <w:t xml:space="preserve"> ✔ Schema sanitization</w:t>
      </w:r>
      <w:r>
        <w:br/>
      </w:r>
      <w:r>
        <w:rPr>
          <w:rStyle w:val="VerbatimChar"/>
        </w:rPr>
        <w:t xml:space="preserve"> ✔ Negative radius must be rejected without abs</w:t>
      </w:r>
      <w:r>
        <w:br/>
      </w:r>
      <w:r>
        <w:rPr>
          <w:rStyle w:val="VerbatimChar"/>
        </w:rPr>
        <w:t xml:space="preserve"> ✔ Excessive radius must be rejected without clamping</w:t>
      </w:r>
      <w:r>
        <w:br/>
      </w:r>
      <w:r>
        <w:rPr>
          <w:rStyle w:val="VerbatimChar"/>
        </w:rPr>
        <w:t xml:space="preserve"> ✔ Unknown operator must fail</w:t>
      </w:r>
      <w:r>
        <w:br/>
      </w:r>
      <w:r>
        <w:rPr>
          <w:rStyle w:val="VerbatimChar"/>
        </w:rPr>
        <w:t xml:space="preserve"> ✔ Within radius without radius must be rejected</w:t>
      </w:r>
      <w:r>
        <w:br/>
      </w:r>
      <w:r>
        <w:rPr>
          <w:rStyle w:val="VerbatimChar"/>
        </w:rPr>
        <w:t xml:space="preserve"> ✔ Coordinate bounds</w:t>
      </w:r>
      <w:r>
        <w:br/>
      </w:r>
      <w:r>
        <w:rPr>
          <w:rStyle w:val="VerbatimChar"/>
        </w:rPr>
        <w:t xml:space="preserve"> ✔ Inclusive budget constraint is valid</w:t>
      </w:r>
      <w:r>
        <w:br/>
      </w:r>
      <w:r>
        <w:rPr>
          <w:rStyle w:val="VerbatimChar"/>
        </w:rPr>
        <w:t xml:space="preserve"> ✔ Negative price must fail</w:t>
      </w:r>
      <w:r>
        <w:br/>
      </w:r>
      <w:r>
        <w:rPr>
          <w:rStyle w:val="VerbatimChar"/>
        </w:rPr>
        <w:t xml:space="preserve"> ✔ Out of scope detection</w:t>
      </w:r>
      <w:r>
        <w:br/>
      </w:r>
      <w:r>
        <w:rPr>
          <w:rStyle w:val="VerbatimChar"/>
        </w:rPr>
        <w:t xml:space="preserve"> ✔ Multi turn semantic state merging</w:t>
      </w:r>
      <w:r>
        <w:br/>
      </w:r>
      <w:r>
        <w:br/>
      </w:r>
      <w:r>
        <w:rPr>
          <w:rStyle w:val="VerbatimChar"/>
        </w:rPr>
        <w:t xml:space="preserve">Spatial Database Integration (Tests\Unit\SpatialDatabaseIntegration)</w:t>
      </w:r>
      <w:r>
        <w:br/>
      </w:r>
      <w:r>
        <w:rPr>
          <w:rStyle w:val="VerbatimChar"/>
        </w:rPr>
        <w:t xml:space="preserve"> ✔ Database connectivity and known poi count</w:t>
      </w:r>
      <w:r>
        <w:br/>
      </w:r>
      <w:r>
        <w:rPr>
          <w:rStyle w:val="VerbatimChar"/>
        </w:rPr>
        <w:t xml:space="preserve"> ✔ Native distance sphere vs haversine geodesic accuracy</w:t>
      </w:r>
      <w:r>
        <w:br/>
      </w:r>
      <w:r>
        <w:rPr>
          <w:rStyle w:val="VerbatimChar"/>
        </w:rPr>
        <w:t xml:space="preserve"> ✔ Spatial radius boundary enforcement</w:t>
      </w:r>
      <w:r>
        <w:br/>
      </w:r>
      <w:r>
        <w:rPr>
          <w:rStyle w:val="VerbatimChar"/>
        </w:rPr>
        <w:t xml:space="preserve"> ✔ Monotonic proximity ordering</w:t>
      </w:r>
      <w:r>
        <w:br/>
      </w:r>
      <w:r>
        <w:rPr>
          <w:rStyle w:val="VerbatimChar"/>
        </w:rPr>
        <w:t xml:space="preserve"> ✔ Spatial query compiler execution integrity</w:t>
      </w:r>
      <w:r>
        <w:br/>
      </w:r>
      <w:r>
        <w:rPr>
          <w:rStyle w:val="VerbatimChar"/>
        </w:rPr>
        <w:t xml:space="preserve"> ✔ Out of bounds coordinate handling</w:t>
      </w:r>
      <w:r>
        <w:br/>
      </w:r>
      <w:r>
        <w:br/>
      </w:r>
      <w:r>
        <w:rPr>
          <w:rStyle w:val="VerbatimChar"/>
        </w:rPr>
        <w:t xml:space="preserve">Spatial Query Compiler (Tests\Unit\SpatialQueryCompiler)</w:t>
      </w:r>
      <w:r>
        <w:br/>
      </w:r>
      <w:r>
        <w:rPr>
          <w:rStyle w:val="VerbatimChar"/>
        </w:rPr>
        <w:t xml:space="preserve"> ✔ Invalid sir is not executable</w:t>
      </w:r>
      <w:r>
        <w:br/>
      </w:r>
      <w:r>
        <w:rPr>
          <w:rStyle w:val="VerbatimChar"/>
        </w:rPr>
        <w:t xml:space="preserve"> ✔ Nearest spatial query compilation</w:t>
      </w:r>
      <w:r>
        <w:br/>
      </w:r>
      <w:r>
        <w:rPr>
          <w:rStyle w:val="VerbatimChar"/>
        </w:rPr>
        <w:t xml:space="preserve"> ✔ Within radius spatial query compilation</w:t>
      </w:r>
      <w:r>
        <w:br/>
      </w:r>
      <w:r>
        <w:rPr>
          <w:rStyle w:val="VerbatimChar"/>
        </w:rPr>
        <w:t xml:space="preserve"> ✔ Sql injection attempt is parameterized as literal</w:t>
      </w:r>
      <w:r>
        <w:br/>
      </w:r>
      <w:r>
        <w:rPr>
          <w:rStyle w:val="VerbatimChar"/>
        </w:rPr>
        <w:t xml:space="preserve"> ✔ Arbitrary ddl injection is parameterized</w:t>
      </w:r>
      <w:r>
        <w:br/>
      </w:r>
      <w:r>
        <w:rPr>
          <w:rStyle w:val="VerbatimChar"/>
        </w:rPr>
        <w:t xml:space="preserve"> ✔ Out of scope sir is rejected by compiler</w:t>
      </w:r>
      <w:r>
        <w:br/>
      </w:r>
      <w:r>
        <w:rPr>
          <w:rStyle w:val="VerbatimChar"/>
        </w:rPr>
        <w:t xml:space="preserve"> ✔ Strict free budget compilation</w:t>
      </w:r>
      <w:r>
        <w:br/>
      </w:r>
      <w:r>
        <w:rPr>
          <w:rStyle w:val="VerbatimChar"/>
        </w:rPr>
        <w:t xml:space="preserve"> ✔ Inclusive budget compilation</w:t>
      </w:r>
      <w:r>
        <w:br/>
      </w:r>
      <w:r>
        <w:br/>
      </w:r>
      <w:r>
        <w:rPr>
          <w:rStyle w:val="VerbatimChar"/>
        </w:rPr>
        <w:t xml:space="preserve">Adversarial Linguistic Validation (Tests\Unit\AdversarialLinguisticValidation)</w:t>
      </w:r>
      <w:r>
        <w:br/>
      </w:r>
      <w:r>
        <w:rPr>
          <w:rStyle w:val="VerbatimChar"/>
        </w:rPr>
        <w:t xml:space="preserve"> ✔ Adversarial sql injection payloads are neutralized</w:t>
      </w:r>
      <w:r>
        <w:br/>
      </w:r>
      <w:r>
        <w:rPr>
          <w:rStyle w:val="VerbatimChar"/>
        </w:rPr>
        <w:t xml:space="preserve"> ✔ Extreme non earth coordinates must be rejected</w:t>
      </w:r>
      <w:r>
        <w:br/>
      </w:r>
      <w:r>
        <w:rPr>
          <w:rStyle w:val="VerbatimChar"/>
        </w:rPr>
        <w:t xml:space="preserve"> ✔ Absurd radius values must be rejected without clamping</w:t>
      </w:r>
      <w:r>
        <w:br/>
      </w:r>
      <w:r>
        <w:rPr>
          <w:rStyle w:val="VerbatimChar"/>
        </w:rPr>
        <w:t xml:space="preserve"> ✔ Operational constraint consistency</w:t>
      </w:r>
      <w:r>
        <w:br/>
      </w:r>
      <w:r>
        <w:rPr>
          <w:rStyle w:val="VerbatimChar"/>
        </w:rPr>
        <w:t xml:space="preserve"> ✔ Minang slang pantai nan rancak dakek siko</w:t>
      </w:r>
      <w:r>
        <w:br/>
      </w:r>
      <w:r>
        <w:rPr>
          <w:rStyle w:val="VerbatimChar"/>
        </w:rPr>
        <w:t xml:space="preserve"> ✔ Minang slang tampek makan lamak</w:t>
      </w:r>
      <w:r>
        <w:br/>
      </w:r>
      <w:r>
        <w:rPr>
          <w:rStyle w:val="VerbatimChar"/>
        </w:rPr>
        <w:t xml:space="preserve"> ✔ Minang slang aia tajun free</w:t>
      </w:r>
      <w:r>
        <w:br/>
      </w:r>
      <w:r>
        <w:rPr>
          <w:rStyle w:val="VerbatimChar"/>
        </w:rPr>
        <w:t xml:space="preserve"> ✔ Minang slang pulau snorkeling</w:t>
      </w:r>
      <w:r>
        <w:br/>
      </w:r>
      <w:r>
        <w:rPr>
          <w:rStyle w:val="VerbatimChar"/>
        </w:rPr>
        <w:t xml:space="preserve"> ✔ Fabricated p o is in narrative are deterministically blocked</w:t>
      </w:r>
      <w:r>
        <w:br/>
      </w:r>
      <w:r>
        <w:rPr>
          <w:rStyle w:val="VerbatimChar"/>
        </w:rPr>
        <w:t xml:space="preserve"> ✔ Distorted ticket price is flagged as violation</w:t>
      </w:r>
      <w:r>
        <w:br/>
      </w:r>
      <w:r>
        <w:rPr>
          <w:rStyle w:val="VerbatimChar"/>
        </w:rPr>
        <w:t xml:space="preserve"> ✔ Out of scope queries are honest rejections</w:t>
      </w:r>
      <w:r>
        <w:br/>
      </w:r>
      <w:r>
        <w:br/>
      </w:r>
      <w:r>
        <w:rPr>
          <w:rStyle w:val="VerbatimChar"/>
        </w:rPr>
        <w:t xml:space="preserve">OK (56 tests, 240 assertions)</w:t>
      </w:r>
    </w:p>
    <w:p>
      <w:pPr>
        <w:pStyle w:val="FirstParagraph"/>
      </w:pPr>
      <w:r>
        <w:t xml:space="preserve">Rincian pemetaan kasus uji per berkas dan sebaran assertion disajikan pada 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w:t>
            </w:r>
            <w:r>
              <w:t xml:space="preserve"> </w:t>
            </w:r>
            <w:r>
              <w:rPr>
                <w:rStyle w:val="VerbatimChar"/>
              </w:rPr>
              <w:t xml:space="preserve">within_radius</w:t>
            </w:r>
            <w:r>
              <w:t xml:space="preserve"> </w:t>
            </w:r>
            <w:r>
              <w:t xml:space="preserve">tanpa parameter radius eksplisit (</w:t>
            </w:r>
            <w:r>
              <w:rPr>
                <w:iCs/>
                <w:i/>
              </w:rPr>
              <w:t xml:space="preserve">No Silent 20km Fallback / clarify_user</w:t>
            </w:r>
            <w:r>
              <w:t xml:space="preserv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Penggabungan status percakapan multi-turn (</w:t>
            </w:r>
            <w:r>
              <w:rPr>
                <w:iCs/>
                <w:i/>
              </w:rPr>
              <w:t xml:space="preserve">Multi-turn Semantic State Merging</w:t>
            </w:r>
            <w:r>
              <w:t xml:space="preserve">)</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Verifikasi integritas dataset acuan 22 POI terdistribusi pada 6 kategori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Uji presisi geodesik native</w:t>
            </w:r>
            <w:r>
              <w:t xml:space="preserve"> </w:t>
            </w:r>
            <w:r>
              <w:rPr>
                <w:rStyle w:val="VerbatimChar"/>
              </w:rPr>
              <w:t xml:space="preserve">ST_Distance_Sphere</w:t>
            </w:r>
            <w:r>
              <w:t xml:space="preserve"> </w:t>
            </w:r>
            <w:r>
              <w:t xml:space="preserve">terhadap rumus Haversine independen PHP (&lt; 0.05% error)</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Penegakan batas spasial radius radial (</w:t>
            </w:r>
            <w:r>
              <w:rPr>
                <w:iCs/>
                <w:i/>
              </w:rPr>
              <w:t xml:space="preserve">Spatial Radius Boundary Enforcement</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Keterurutan jarak monotonik terdekat (</w:t>
            </w:r>
            <w:r>
              <w:rPr>
                <w:iCs/>
                <w:i/>
              </w:rPr>
              <w:t xml:space="preserve">Monotonic Proximity Ordering</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Integritas eksekusi SQL terkompilasi</w:t>
            </w:r>
            <w:r>
              <w:t xml:space="preserve"> </w:t>
            </w:r>
            <w:r>
              <w:rPr>
                <w:rStyle w:val="VerbatimChar"/>
              </w:rPr>
              <w:t xml:space="preserve">SpatialQueryCompiler</w:t>
            </w:r>
            <w:r>
              <w:t xml:space="preserve"> </w:t>
            </w:r>
            <w:r>
              <w:t xml:space="preserve">terhadap MySQL 8.0</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Penanganan koordinat di luar wilayah Kota Padang (</w:t>
            </w:r>
            <w:r>
              <w:rPr>
                <w:iCs/>
                <w:i/>
              </w:rPr>
              <w:t xml:space="preserve">Out-of-bounds coordinate clipping</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Resolusi alias POI dan variasi ejaan fonetis Minang ke entitas kanonikal</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klaim negatif operasional (tidak 24 jam) dan negatif harga (tidak gratis)</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Penanganan penyisipan informasi kualitatif di luar skema (</w:t>
            </w:r>
            <w:r>
              <w:rPr>
                <w:iCs/>
                <w:i/>
              </w:rPr>
              <w:t xml:space="preserve">out-of-schema facilities</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 fail-closed pada respons kosong dan whitespace saat fakta tersedia</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Evaluasi matriks diagnostik (Precision, Recall, TP, TN, FP, FN) pada 20 sampel teranotasi</w:t>
            </w:r>
          </w:p>
        </w:tc>
        <w:tc>
          <w:tcPr/>
          <w:p>
            <w:pPr>
              <w:pStyle w:val="Compact"/>
              <w:jc w:val="left"/>
            </w:pPr>
            <w:r>
              <w:t xml:space="preserve">9</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deviasi klaim jam operasional spesifik &amp; temporal jam buka</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resolusi alias lokal dan penamaan budaya Minangkabau (Taplau, Batu Malin Kundang, Masjid Ganting)</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batas numerik ambigu dan toleransi jarak narasi (0.6 km threshold boundary)</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penanganan atribut basis data bernilai null (</w:t>
            </w:r>
            <w:r>
              <w:rPr>
                <w:iCs/>
                <w:i/>
              </w:rPr>
              <w:t xml:space="preserve">missing/null DB attributes</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ketahanan validator terhadap input ekstrem dan malformed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Serangan SQL Injection Kompleks (UNION SELECT &amp; DDL dinetralkan via parameter literal)</w:t>
            </w:r>
          </w:p>
        </w:tc>
        <w:tc>
          <w:tcPr/>
          <w:p>
            <w:pPr>
              <w:pStyle w:val="Compact"/>
              <w:jc w:val="left"/>
            </w:pPr>
            <w:r>
              <w:t xml:space="preserve">28</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Koordinat Ekstrem Non-Bumi (Latitude/Longitude di luar batas WGS84)</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Nilai Radius Tidak Masuk Akal tanpa Clamping sepihak (&gt;50 km &amp; negatif)</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Konsistensi Batasan Operasional Jam &amp; Tiket Negatif</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Pantai nan rancak dakek siko</w:t>
            </w:r>
            <w:r>
              <w:rPr>
                <w:iCs/>
                <w:i/>
              </w:rPr>
              <w:t xml:space="preserve">”</w:t>
            </w:r>
            <w:r>
              <w:t xml:space="preserve"> </w:t>
            </w:r>
            <m:oMath>
              <m:r>
                <m:rPr>
                  <m:sty m:val="p"/>
                </m:rPr>
                <m:t>→</m:t>
              </m:r>
            </m:oMath>
            <w:r>
              <w:t xml:space="preserve"> </w:t>
            </w:r>
            <w:r>
              <w:t xml:space="preserve">Pantai, nearest)</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Tampek makan lamak</w:t>
            </w:r>
            <w:r>
              <w:rPr>
                <w:iCs/>
                <w:i/>
              </w:rPr>
              <w:t xml:space="preserve">”</w:t>
            </w:r>
            <w:r>
              <w:t xml:space="preserve"> </w:t>
            </w:r>
            <m:oMath>
              <m:r>
                <m:rPr>
                  <m:sty m:val="p"/>
                </m:rPr>
                <m:t>→</m:t>
              </m:r>
            </m:oMath>
            <w:r>
              <w:t xml:space="preserve"> </w:t>
            </w:r>
            <w:r>
              <w:t xml:space="preserve">Kuliner)</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Aia tajun free</w:t>
            </w:r>
            <w:r>
              <w:rPr>
                <w:iCs/>
                <w:i/>
              </w:rPr>
              <w:t xml:space="preserve">”</w:t>
            </w:r>
            <w:r>
              <w:t xml:space="preserve"> </w:t>
            </w:r>
            <m:oMath>
              <m:r>
                <m:rPr>
                  <m:sty m:val="p"/>
                </m:rPr>
                <m:t>→</m:t>
              </m:r>
            </m:oMath>
            <w:r>
              <w:t xml:space="preserve"> </w:t>
            </w:r>
            <w:r>
              <w:t xml:space="preserve">Alam, is_free true)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Pulau tampek snorkeling</w:t>
            </w:r>
            <w:r>
              <w:rPr>
                <w:iCs/>
                <w:i/>
              </w:rPr>
              <w:t xml:space="preserve">”</w:t>
            </w:r>
            <w:r>
              <w:t xml:space="preserve"> </w:t>
            </w:r>
            <m:oMath>
              <m:r>
                <m:rPr>
                  <m:sty m:val="p"/>
                </m:rPr>
                <m:t>→</m:t>
              </m:r>
            </m:oMath>
            <w:r>
              <w:t xml:space="preserve"> </w:t>
            </w:r>
            <w:r>
              <w:t xml:space="preserve">Pulau)</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Pemblokiran Deterministik Entitas POI Terfabrikasi/Fiktif pada Narasi LLM</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Deteksi Deviasi Klaim Harga Tiket Terdistorsi pada Jawaban Narasi</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Jujur (</w:t>
            </w:r>
            <w:r>
              <w:rPr>
                <w:iCs/>
                <w:i/>
              </w:rPr>
              <w:t xml:space="preserve">Honest Rejection</w:t>
            </w:r>
            <w:r>
              <w:t xml:space="preserve">) Kueri di Luar Wilayah Padang (Salju &amp; Candi)</w:t>
            </w:r>
          </w:p>
        </w:tc>
        <w:tc>
          <w:tcPr/>
          <w:p>
            <w:pPr>
              <w:pStyle w:val="Compact"/>
              <w:jc w:val="left"/>
            </w:pPr>
            <w:r>
              <w:t xml:space="preserve">3</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56 Kasus Uji Unit, Integrasi &amp; Ketahanan Lengkap</w:t>
            </w:r>
          </w:p>
        </w:tc>
        <w:tc>
          <w:tcPr/>
          <w:p>
            <w:pPr>
              <w:pStyle w:val="Compact"/>
              <w:jc w:val="left"/>
            </w:pPr>
            <w:r>
              <w:rPr>
                <w:bCs/>
                <w:b/>
              </w:rPr>
              <w:t xml:space="preserve">240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02"/>
    <w:bookmarkStart w:id="103"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03"/>
    <w:bookmarkStart w:id="104"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4"/>
    <w:bookmarkEnd w:id="105"/>
    <w:bookmarkStart w:id="120" w:name="Xfd78fce243695deb2d5210bd63facce912d143e"/>
    <w:p>
      <w:pPr>
        <w:pStyle w:val="Heading3"/>
      </w:pPr>
      <w:r>
        <w:t xml:space="preserve">4.6 Output Laporan dan Pembahasan Temuan Empiris</w:t>
      </w:r>
    </w:p>
    <w:bookmarkStart w:id="107"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2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2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2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2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29"/>
        </w:numPr>
        <w:pStyle w:val="Compact"/>
      </w:pPr>
      <w:r>
        <w:rPr>
          <w:bCs/>
          <w:b/>
        </w:rPr>
        <w:t xml:space="preserve">Hasil:</w:t>
      </w:r>
      <w:r>
        <w:t xml:space="preserve"> </w:t>
      </w:r>
      <w:r>
        <w:t xml:space="preserve">Pada pengujian inferensi model aktual (DeepSeek API, temperature = 0.0), sistem mencapai Akurasi Ekstraksi CSIR Eksak Niat Murni (</w:t>
      </w:r>
      <w:r>
        <w:rPr>
          <w:iCs/>
          <w:i/>
        </w:rPr>
        <w:t xml:space="preserve">Exact CSIR Match</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akurasi klasifikasi kategori</w:t>
      </w:r>
      <w:r>
        <w:t xml:space="preserve"> </w:t>
      </w:r>
      <w:r>
        <w:rPr>
          <w:bCs/>
          <w:b/>
        </w:rPr>
        <w:t xml:space="preserve">100,00% (40/40)</w:t>
      </w:r>
      <w:r>
        <w:t xml:space="preserve">, dan rata-rata akurasi tingkat atribut (</w:t>
      </w:r>
      <w:r>
        <w:rPr>
          <w:iCs/>
          <w:i/>
        </w:rPr>
        <w:t xml:space="preserve">mean field-level accuracy</w:t>
      </w:r>
      <w:r>
        <w:t xml:space="preserve">)</w:t>
      </w:r>
      <w:r>
        <w:t xml:space="preserve"> </w:t>
      </w:r>
      <w:r>
        <w:rPr>
          <w:bCs/>
          <w:b/>
        </w:rPr>
        <w:t xml:space="preserve">100,00% (436/436)</w:t>
      </w:r>
      <w:r>
        <w:t xml:space="preserve">. Satu kasus yang mengalami penyesuaian amplob eksekusi pasca-kebijakan diakibatkan oleh aktivasi kebijakan</w:t>
      </w:r>
      <w:r>
        <w:t xml:space="preserve"> </w:t>
      </w:r>
      <w:r>
        <w:rPr>
          <w:iCs/>
          <w:i/>
        </w:rPr>
        <w:t xml:space="preserve">Spatial Fallback</w:t>
      </w:r>
      <w:r>
        <w:t xml:space="preserve"> </w:t>
      </w:r>
      <w:r>
        <w:t xml:space="preserve">ekspansi radius dinamis dari 10 km ke 25 km saat kueri awal menghasilkan 0 baris, yang kemudian ditangani secara aman oleh batas kendali deterministik.</w:t>
      </w:r>
    </w:p>
    <w:p>
      <w:pPr>
        <w:numPr>
          <w:ilvl w:val="0"/>
          <w:numId w:val="102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3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3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30"/>
        </w:numPr>
        <w:pStyle w:val="Compact"/>
      </w:pPr>
      <w:r>
        <w:rPr>
          <w:bCs/>
          <w:b/>
        </w:rPr>
        <w:t xml:space="preserve">Metrik yang Diukur:</w:t>
      </w:r>
      <w:r>
        <w:t xml:space="preserve"> </w:t>
      </w:r>
      <w:r>
        <w:t xml:space="preserve">Kebenaran Predikat Spasial (</w:t>
      </w:r>
      <w:r>
        <w:rPr>
          <w:iCs/>
          <w:i/>
        </w:rPr>
        <w:t xml:space="preserve">Spatial Predicate Correctness</w:t>
      </w:r>
      <w:r>
        <w:t xml:space="preserve">: 100,00%),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3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Start w:id="106" w:name="Xfc6a082313ef5d03fd452f2021f828f793b86fb"/>
    <w:p>
      <w:pPr>
        <w:pStyle w:val="Heading5"/>
      </w:pPr>
      <w:r>
        <w:t xml:space="preserve">4.6.1.1 Matriks Definisi Formal Metrik dan Penanganan Deviasi Semantik</w:t>
      </w:r>
    </w:p>
    <w:p>
      <w:pPr>
        <w:pStyle w:val="FirstParagraph"/>
      </w:pPr>
      <w:r>
        <w:t xml:space="preserve">Guna mencegah kerancuan konseptual antar-metrik dan memberikan transparansi matematis penuh, Tabel 4.3b merinci definisi formal setiap metrik evaluasi yang diterapkan dalam penelitian ini:</w:t>
      </w:r>
    </w:p>
    <w:p>
      <w:pPr>
        <w:pStyle w:val="BodyText"/>
      </w:pPr>
      <w:r>
        <w:rPr>
          <w:bCs/>
          <w:b/>
        </w:rPr>
        <w:t xml:space="preserve">Tabel 4.3b Matriks Definisi Formal Metrik Evaluasi Semantik, Validasi, Spasial, dan Grounding</w:t>
      </w:r>
    </w:p>
    <w:tbl>
      <w:tblPr>
        <w:tblStyle w:val="Table"/>
        <w:tblW w:type="pct" w:w="5000"/>
        <w:tblLook w:firstRow="1" w:lastRow="0" w:firstColumn="0" w:lastColumn="0" w:noHBand="0" w:noVBand="0" w:val="0020"/>
        <w:jc w:val="start"/>
      </w:tblPr>
      <w:tblGrid>
        <w:gridCol w:w="950"/>
        <w:gridCol w:w="950"/>
        <w:gridCol w:w="950"/>
        <w:gridCol w:w="1584"/>
        <w:gridCol w:w="1584"/>
        <w:gridCol w:w="950"/>
        <w:gridCol w:w="950"/>
      </w:tblGrid>
      <w:tr>
        <w:trPr>
          <w:tblHeader w:val="true"/>
        </w:trPr>
        <w:tc>
          <w:tcPr/>
          <w:p>
            <w:pPr>
              <w:pStyle w:val="Compact"/>
              <w:jc w:val="left"/>
            </w:pPr>
            <w:r>
              <w:t xml:space="preserve">Nama Metrik</w:t>
            </w:r>
          </w:p>
        </w:tc>
        <w:tc>
          <w:tcPr/>
          <w:p>
            <w:pPr>
              <w:pStyle w:val="Compact"/>
              <w:jc w:val="left"/>
            </w:pPr>
            <w:r>
              <w:t xml:space="preserve">Unit Analisis</w:t>
            </w:r>
          </w:p>
        </w:tc>
        <w:tc>
          <w:tcPr/>
          <w:p>
            <w:pPr>
              <w:pStyle w:val="Compact"/>
              <w:jc w:val="left"/>
            </w:pPr>
            <w:r>
              <w:t xml:space="preserve">Pembilang (</w:t>
            </w:r>
            <m:oMath>
              <m:r>
                <m:t>M</m:t>
              </m:r>
            </m:oMath>
            <w:r>
              <w:t xml:space="preserve">)</w:t>
            </w:r>
          </w:p>
        </w:tc>
        <w:tc>
          <w:tcPr/>
          <w:p>
            <w:pPr>
              <w:pStyle w:val="Compact"/>
              <w:jc w:val="center"/>
            </w:pPr>
            <w:r>
              <w:t xml:space="preserve">Penyebut (</w:t>
            </w:r>
            <m:oMath>
              <m:r>
                <m:t>N</m:t>
              </m:r>
            </m:oMath>
            <w:r>
              <w:t xml:space="preserve">)</w:t>
            </w:r>
          </w:p>
        </w:tc>
        <w:tc>
          <w:tcPr/>
          <w:p>
            <w:pPr>
              <w:pStyle w:val="Compact"/>
              <w:jc w:val="center"/>
            </w:pPr>
            <w:r>
              <w:t xml:space="preserve">Capaian Sistem</w:t>
            </w:r>
          </w:p>
        </w:tc>
        <w:tc>
          <w:tcPr/>
          <w:p>
            <w:pPr>
              <w:pStyle w:val="Compact"/>
              <w:jc w:val="left"/>
            </w:pPr>
            <w:r>
              <w:t xml:space="preserve">Aturan Kelulusan (</w:t>
            </w:r>
            <w:r>
              <w:rPr>
                <w:iCs/>
                <w:i/>
              </w:rPr>
              <w:t xml:space="preserve">Pass Criterion</w:t>
            </w:r>
            <w:r>
              <w:t xml:space="preserve">)</w:t>
            </w:r>
          </w:p>
        </w:tc>
        <w:tc>
          <w:tcPr/>
          <w:p>
            <w:pPr>
              <w:pStyle w:val="Compact"/>
              <w:jc w:val="left"/>
            </w:pPr>
            <w:r>
              <w:t xml:space="preserve">Sumber Implementasi Kode</w:t>
            </w:r>
          </w:p>
        </w:tc>
      </w:tr>
      <w:tr>
        <w:tc>
          <w:tcPr/>
          <w:p>
            <w:pPr>
              <w:pStyle w:val="Compact"/>
              <w:jc w:val="left"/>
            </w:pPr>
            <w:r>
              <w:rPr>
                <w:bCs/>
                <w:b/>
              </w:rPr>
              <w:t xml:space="preserve">Exact CSIR Match Rate (Pre-Fallback)</w:t>
            </w:r>
          </w:p>
        </w:tc>
        <w:tc>
          <w:tcPr/>
          <w:p>
            <w:pPr>
              <w:pStyle w:val="Compact"/>
              <w:jc w:val="left"/>
            </w:pPr>
            <w:r>
              <w:t xml:space="preserve">Skenario Percakapan</w:t>
            </w:r>
          </w:p>
        </w:tc>
        <w:tc>
          <w:tcPr/>
          <w:p>
            <w:pPr>
              <w:pStyle w:val="Compact"/>
              <w:jc w:val="left"/>
            </w:pPr>
            <w:r>
              <w:t xml:space="preserve">Skenario dengan 19 atribut CSIR niat murni cocok 100% persis dengan ground truth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m:oMath>
              <m:r>
                <m:rPr>
                  <m:sty m:val="p"/>
                </m:rPr>
                <m:t>∀</m:t>
              </m:r>
              <m:r>
                <m:t>f</m:t>
              </m:r>
              <m:r>
                <m:rPr>
                  <m:sty m:val="p"/>
                </m:rPr>
                <m:t>∈</m:t>
              </m:r>
              <m:r>
                <m:rPr>
                  <m:nor/>
                  <m:sty m:val="p"/>
                </m:rPr>
                <m:t>Fields</m:t>
              </m:r>
              <m:r>
                <m:rPr>
                  <m:sty m:val="p"/>
                </m:rPr>
                <m:t>,</m:t>
              </m:r>
              <m:r>
                <m:rPr>
                  <m:nor/>
                  <m:sty m:val="p"/>
                </m:rPr>
                <m:t>actual</m:t>
              </m:r>
              <m:d>
                <m:dPr>
                  <m:begChr m:val="["/>
                  <m:endChr m:val="]"/>
                  <m:sepChr m:val=""/>
                  <m:grow/>
                </m:dPr>
                <m:e>
                  <m:r>
                    <m:t>f</m:t>
                  </m:r>
                </m:e>
              </m:d>
              <m:r>
                <m:rPr>
                  <m:sty m:val="p"/>
                </m:rPr>
                <m:t>≡</m:t>
              </m:r>
              <m:r>
                <m:rPr>
                  <m:nor/>
                  <m:sty m:val="p"/>
                </m:rPr>
                <m:t>expected</m:t>
              </m:r>
              <m:d>
                <m:dPr>
                  <m:begChr m:val="["/>
                  <m:endChr m:val="]"/>
                  <m:sepChr m:val=""/>
                  <m:grow/>
                </m:dPr>
                <m:e>
                  <m:r>
                    <m:t>f</m:t>
                  </m:r>
                </m:e>
              </m:d>
            </m:oMath>
          </w:p>
        </w:tc>
        <w:tc>
          <w:tcPr/>
          <w:p>
            <w:pPr>
              <w:pStyle w:val="Compact"/>
              <w:jc w:val="left"/>
            </w:pPr>
            <w:r>
              <w:rPr>
                <w:rStyle w:val="VerbatimChar"/>
              </w:rPr>
              <w:t xml:space="preserve">RisetEvaluasi.php::compareCsirFields()</w:t>
            </w:r>
          </w:p>
        </w:tc>
      </w:tr>
      <w:tr>
        <w:tc>
          <w:tcPr/>
          <w:p>
            <w:pPr>
              <w:pStyle w:val="Compact"/>
              <w:jc w:val="left"/>
            </w:pPr>
            <w:r>
              <w:rPr>
                <w:bCs/>
                <w:b/>
              </w:rPr>
              <w:t xml:space="preserve">Execution Envelope Alignment (Post-Policy)</w:t>
            </w:r>
          </w:p>
        </w:tc>
        <w:tc>
          <w:tcPr/>
          <w:p>
            <w:pPr>
              <w:pStyle w:val="Compact"/>
              <w:jc w:val="left"/>
            </w:pPr>
            <w:r>
              <w:t xml:space="preserve">Skenario Percakapan</w:t>
            </w:r>
          </w:p>
        </w:tc>
        <w:tc>
          <w:tcPr/>
          <w:p>
            <w:pPr>
              <w:pStyle w:val="Compact"/>
              <w:jc w:val="left"/>
            </w:pPr>
            <w:r>
              <w:t xml:space="preserve">Skenario dengan konteks eksekusi akhir (setelah kebijakan fallback spasial) selaras dengan domain (</w:t>
            </w:r>
            <m:oMath>
              <m:r>
                <m:t>M</m:t>
              </m:r>
              <m:r>
                <m:rPr>
                  <m:sty m:val="p"/>
                </m:rPr>
                <m:t>=</m:t>
              </m:r>
              <m:r>
                <m:t>39</m:t>
              </m:r>
            </m:oMath>
            <w:r>
              <w:t xml:space="preserve">)</w:t>
            </w:r>
          </w:p>
        </w:tc>
        <w:tc>
          <w:tcPr/>
          <w:p>
            <w:pPr>
              <w:pStyle w:val="Compact"/>
              <w:jc w:val="center"/>
            </w:pPr>
            <w:r>
              <w:t xml:space="preserve">40 kasus</w:t>
            </w:r>
          </w:p>
        </w:tc>
        <w:tc>
          <w:tcPr/>
          <w:p>
            <w:pPr>
              <w:pStyle w:val="Compact"/>
              <w:jc w:val="center"/>
            </w:pPr>
            <w:r>
              <w:rPr>
                <w:bCs/>
                <w:b/>
              </w:rPr>
              <w:t xml:space="preserve">97,50%</w:t>
            </w:r>
          </w:p>
        </w:tc>
        <w:tc>
          <w:tcPr/>
          <w:p>
            <w:pPr>
              <w:pStyle w:val="Compact"/>
              <w:jc w:val="left"/>
            </w:pPr>
            <w:r>
              <w:t xml:space="preserve">Konteks amplob eksekusi SQL pasca-kebijakan selaras penuh</w:t>
            </w:r>
          </w:p>
        </w:tc>
        <w:tc>
          <w:tcPr/>
          <w:p>
            <w:pPr>
              <w:pStyle w:val="Compact"/>
              <w:jc w:val="left"/>
            </w:pPr>
            <w:r>
              <w:rPr>
                <w:rStyle w:val="VerbatimChar"/>
              </w:rPr>
              <w:t xml:space="preserve">RisetEvaluasi.php::extractExecutionEnvelope()</w:t>
            </w:r>
          </w:p>
        </w:tc>
      </w:tr>
      <w:tr>
        <w:tc>
          <w:tcPr/>
          <w:p>
            <w:pPr>
              <w:pStyle w:val="Compact"/>
              <w:jc w:val="left"/>
            </w:pPr>
            <w:r>
              <w:rPr>
                <w:bCs/>
                <w:b/>
              </w:rPr>
              <w:t xml:space="preserve">Mean Field-Level Accuracy</w:t>
            </w:r>
          </w:p>
        </w:tc>
        <w:tc>
          <w:tcPr/>
          <w:p>
            <w:pPr>
              <w:pStyle w:val="Compact"/>
              <w:jc w:val="left"/>
            </w:pPr>
            <w:r>
              <w:t xml:space="preserve">Atribut Semantik</w:t>
            </w:r>
          </w:p>
        </w:tc>
        <w:tc>
          <w:tcPr/>
          <w:p>
            <w:pPr>
              <w:pStyle w:val="Compact"/>
              <w:jc w:val="left"/>
            </w:pPr>
            <w:r>
              <w:t xml:space="preserve">Atribut CSIR individual yang diekstrak dengan tepat (</w:t>
            </w:r>
            <m:oMath>
              <m:r>
                <m:t>M</m:t>
              </m:r>
              <m:r>
                <m:rPr>
                  <m:sty m:val="p"/>
                </m:rPr>
                <m:t>=</m:t>
              </m:r>
              <m:r>
                <m:t>436</m:t>
              </m:r>
            </m:oMath>
            <w:r>
              <w:t xml:space="preserve">)</w:t>
            </w:r>
          </w:p>
        </w:tc>
        <w:tc>
          <w:tcPr/>
          <w:p>
            <w:pPr>
              <w:pStyle w:val="Compact"/>
              <w:jc w:val="center"/>
            </w:pPr>
            <w:r>
              <w:t xml:space="preserve">436 field</w:t>
            </w:r>
          </w:p>
        </w:tc>
        <w:tc>
          <w:tcPr/>
          <w:p>
            <w:pPr>
              <w:pStyle w:val="Compact"/>
              <w:jc w:val="center"/>
            </w:pPr>
            <w:r>
              <w:rPr>
                <w:bCs/>
                <w:b/>
              </w:rPr>
              <w:t xml:space="preserve">100,00%</w:t>
            </w:r>
          </w:p>
        </w:tc>
        <w:tc>
          <w:tcPr/>
          <w:p>
            <w:pPr>
              <w:pStyle w:val="Compact"/>
              <w:jc w:val="left"/>
            </w:pPr>
            <w:r>
              <w:t xml:space="preserve">Kecocokan nilai per-atribut individual terapan</w:t>
            </w:r>
          </w:p>
        </w:tc>
        <w:tc>
          <w:tcPr/>
          <w:p>
            <w:pPr>
              <w:pStyle w:val="Compact"/>
              <w:jc w:val="left"/>
            </w:pPr>
            <w:r>
              <w:rPr>
                <w:rStyle w:val="VerbatimChar"/>
              </w:rPr>
              <w:t xml:space="preserve">RisetEvaluasi.php::$fieldMatchesAccumulator</w:t>
            </w:r>
          </w:p>
        </w:tc>
      </w:tr>
      <w:tr>
        <w:tc>
          <w:tcPr/>
          <w:p>
            <w:pPr>
              <w:pStyle w:val="Compact"/>
              <w:jc w:val="left"/>
            </w:pPr>
            <w:r>
              <w:rPr>
                <w:bCs/>
                <w:b/>
              </w:rPr>
              <w:t xml:space="preserve">Validation Decision Accuracy</w:t>
            </w:r>
          </w:p>
        </w:tc>
        <w:tc>
          <w:tcPr/>
          <w:p>
            <w:pPr>
              <w:pStyle w:val="Compact"/>
              <w:jc w:val="left"/>
            </w:pPr>
            <w:r>
              <w:t xml:space="preserve">Keputusan Validasi</w:t>
            </w:r>
          </w:p>
        </w:tc>
        <w:tc>
          <w:tcPr/>
          <w:p>
            <w:pPr>
              <w:pStyle w:val="Compact"/>
              <w:jc w:val="left"/>
            </w:pPr>
            <w:r>
              <w:t xml:space="preserve">Keputusan validasi</w:t>
            </w:r>
            <w:r>
              <w:t xml:space="preserve"> </w:t>
            </w:r>
            <w:r>
              <w:rPr>
                <w:rStyle w:val="VerbatimChar"/>
              </w:rPr>
              <w:t xml:space="preserve">SirValidator</w:t>
            </w:r>
            <w:r>
              <w:t xml:space="preserve"> </w:t>
            </w:r>
            <w:r>
              <w:t xml:space="preserve">(valid, invalid, out-of-scope) cocok dengan acuan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rPr>
                <w:rStyle w:val="VerbatimChar"/>
              </w:rPr>
              <w:t xml:space="preserve">sir.isValid == exp.isValid &amp;&amp; sir.isScope == exp.isScope</w:t>
            </w:r>
          </w:p>
        </w:tc>
        <w:tc>
          <w:tcPr/>
          <w:p>
            <w:pPr>
              <w:pStyle w:val="Compact"/>
              <w:jc w:val="left"/>
            </w:pPr>
            <w:r>
              <w:rPr>
                <w:rStyle w:val="VerbatimChar"/>
              </w:rPr>
              <w:t xml:space="preserve">SirValidator.php::validate()</w:t>
            </w:r>
          </w:p>
        </w:tc>
      </w:tr>
      <w:tr>
        <w:tc>
          <w:tcPr/>
          <w:p>
            <w:pPr>
              <w:pStyle w:val="Compact"/>
              <w:jc w:val="left"/>
            </w:pPr>
            <w:r>
              <w:rPr>
                <w:bCs/>
                <w:b/>
              </w:rPr>
              <w:t xml:space="preserve">Honest Rejection Rate (HRR)</w:t>
            </w:r>
          </w:p>
        </w:tc>
        <w:tc>
          <w:tcPr/>
          <w:p>
            <w:pPr>
              <w:pStyle w:val="Compact"/>
              <w:jc w:val="left"/>
            </w:pPr>
            <w:r>
              <w:t xml:space="preserve">Kueri Luar Lingkup</w:t>
            </w:r>
          </w:p>
        </w:tc>
        <w:tc>
          <w:tcPr/>
          <w:p>
            <w:pPr>
              <w:pStyle w:val="Compact"/>
              <w:jc w:val="left"/>
            </w:pPr>
            <w:r>
              <w:t xml:space="preserve">Kueri di luar yurisdiksi pariwisata yang berhasil ditolak tanpa eksekusi SQL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rPr>
                <w:rStyle w:val="VerbatimChar"/>
              </w:rPr>
              <w:t xml:space="preserve">sir.isOutOfScope == true &amp;&amp; count(places) == 0</w:t>
            </w:r>
          </w:p>
        </w:tc>
        <w:tc>
          <w:tcPr/>
          <w:p>
            <w:pPr>
              <w:pStyle w:val="Compact"/>
              <w:jc w:val="left"/>
            </w:pPr>
            <w:r>
              <w:rPr>
                <w:rStyle w:val="VerbatimChar"/>
              </w:rPr>
              <w:t xml:space="preserve">SirValidator.php::checkOntologicalScope()</w:t>
            </w:r>
          </w:p>
        </w:tc>
      </w:tr>
      <w:tr>
        <w:tc>
          <w:tcPr/>
          <w:p>
            <w:pPr>
              <w:pStyle w:val="Compact"/>
              <w:jc w:val="left"/>
            </w:pPr>
            <w:r>
              <w:rPr>
                <w:bCs/>
                <w:b/>
              </w:rPr>
              <w:t xml:space="preserve">Pure Spatial Predicate Correctness</w:t>
            </w:r>
          </w:p>
        </w:tc>
        <w:tc>
          <w:tcPr/>
          <w:p>
            <w:pPr>
              <w:pStyle w:val="Compact"/>
              <w:jc w:val="left"/>
            </w:pPr>
            <w:r>
              <w:t xml:space="preserve">Skenario Spasial Murni</w:t>
            </w:r>
          </w:p>
        </w:tc>
        <w:tc>
          <w:tcPr/>
          <w:p>
            <w:pPr>
              <w:pStyle w:val="Compact"/>
              <w:jc w:val="left"/>
            </w:pPr>
            <w:r>
              <w:t xml:space="preserve">Skenario spasial yang kueri relasionalnya memenuhi seluruh batasan predikat matematis (</w:t>
            </w:r>
            <m:oMath>
              <m:r>
                <m:t>M</m:t>
              </m:r>
              <m:r>
                <m:rPr>
                  <m:sty m:val="p"/>
                </m:rPr>
                <m:t>=</m:t>
              </m:r>
              <m:r>
                <m:t>36</m:t>
              </m:r>
            </m:oMath>
            <w:r>
              <w:t xml:space="preserve">)</w:t>
            </w:r>
          </w:p>
        </w:tc>
        <w:tc>
          <w:tcPr/>
          <w:p>
            <w:pPr>
              <w:pStyle w:val="Compact"/>
              <w:jc w:val="center"/>
            </w:pPr>
            <w:r>
              <w:t xml:space="preserve">36 kasus</w:t>
            </w:r>
          </w:p>
        </w:tc>
        <w:tc>
          <w:tcPr/>
          <w:p>
            <w:pPr>
              <w:pStyle w:val="Compact"/>
              <w:jc w:val="center"/>
            </w:pPr>
            <w:r>
              <w:rPr>
                <w:bCs/>
                <w:b/>
              </w:rPr>
              <w:t xml:space="preserve">100,00%</w:t>
            </w:r>
          </w:p>
        </w:tc>
        <w:tc>
          <w:tcPr/>
          <w:p>
            <w:pPr>
              <w:pStyle w:val="Compact"/>
              <w:jc w:val="left"/>
            </w:pPr>
            <w:r>
              <w:t xml:space="preserve">Jarak sferikal</w:t>
            </w:r>
            <w:r>
              <w:t xml:space="preserve"> </w:t>
            </w:r>
            <m:oMath>
              <m:r>
                <m:t>d</m:t>
              </m:r>
              <m:r>
                <m:rPr>
                  <m:sty m:val="p"/>
                </m:rPr>
                <m:t>≤</m:t>
              </m:r>
              <m:r>
                <m:t>R</m:t>
              </m:r>
            </m:oMath>
            <w:r>
              <w:t xml:space="preserve">, urutan terdekat monotonik naik, wilayah, dan pagu tarif</w:t>
            </w:r>
          </w:p>
        </w:tc>
        <w:tc>
          <w:tcPr/>
          <w:p>
            <w:pPr>
              <w:pStyle w:val="Compact"/>
              <w:jc w:val="left"/>
            </w:pPr>
            <w:r>
              <w:rPr>
                <w:rStyle w:val="VerbatimChar"/>
              </w:rPr>
              <w:t xml:space="preserve">RisetEvaluasi.php::evaluateSpatialPredicate()</w:t>
            </w:r>
          </w:p>
        </w:tc>
      </w:tr>
      <w:tr>
        <w:tc>
          <w:tcPr/>
          <w:p>
            <w:pPr>
              <w:pStyle w:val="Compact"/>
              <w:jc w:val="left"/>
            </w:pPr>
            <w:r>
              <w:rPr>
                <w:bCs/>
                <w:b/>
              </w:rPr>
              <w:t xml:space="preserve">Conversational Chit-Chat Handling</w:t>
            </w:r>
          </w:p>
        </w:tc>
        <w:tc>
          <w:tcPr/>
          <w:p>
            <w:pPr>
              <w:pStyle w:val="Compact"/>
              <w:jc w:val="left"/>
            </w:pPr>
            <w:r>
              <w:t xml:space="preserve">Skenario Dialog</w:t>
            </w:r>
          </w:p>
        </w:tc>
        <w:tc>
          <w:tcPr/>
          <w:p>
            <w:pPr>
              <w:pStyle w:val="Compact"/>
              <w:jc w:val="left"/>
            </w:pPr>
            <w:r>
              <w:t xml:space="preserve">Skenario percakapan umum/sapaan yang ditangani secara ramah tanpa kueri SQL sembarangan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t xml:space="preserve">Respons dialogis pemandu wisata &amp;</w:t>
            </w:r>
            <w:r>
              <w:t xml:space="preserve"> </w:t>
            </w:r>
            <w:r>
              <w:rPr>
                <w:rStyle w:val="VerbatimChar"/>
              </w:rPr>
              <w:t xml:space="preserve">count(places) == 0</w:t>
            </w:r>
          </w:p>
        </w:tc>
        <w:tc>
          <w:tcPr/>
          <w:p>
            <w:pPr>
              <w:pStyle w:val="Compact"/>
              <w:jc w:val="left"/>
            </w:pPr>
            <w:r>
              <w:rPr>
                <w:rStyle w:val="VerbatimChar"/>
              </w:rPr>
              <w:t xml:space="preserve">ChatController.php</w:t>
            </w:r>
            <w:r>
              <w:t xml:space="preserve"> </w:t>
            </w:r>
            <w:r>
              <w:t xml:space="preserve">(</w:t>
            </w:r>
            <w:r>
              <w:rPr>
                <w:rStyle w:val="VerbatimChar"/>
              </w:rPr>
              <w:t xml:space="preserve">general_inquiry</w:t>
            </w:r>
            <w:r>
              <w:t xml:space="preserve">)</w:t>
            </w:r>
          </w:p>
        </w:tc>
      </w:tr>
      <w:tr>
        <w:tc>
          <w:tcPr/>
          <w:p>
            <w:pPr>
              <w:pStyle w:val="Compact"/>
              <w:jc w:val="left"/>
            </w:pPr>
            <w:r>
              <w:rPr>
                <w:bCs/>
                <w:b/>
              </w:rPr>
              <w:t xml:space="preserve">Overall Scenario Execution Compliance</w:t>
            </w:r>
          </w:p>
        </w:tc>
        <w:tc>
          <w:tcPr/>
          <w:p>
            <w:pPr>
              <w:pStyle w:val="Compact"/>
              <w:jc w:val="left"/>
            </w:pPr>
            <w:r>
              <w:t xml:space="preserve">Seluruh Benchmark</w:t>
            </w:r>
          </w:p>
        </w:tc>
        <w:tc>
          <w:tcPr/>
          <w:p>
            <w:pPr>
              <w:pStyle w:val="Compact"/>
              <w:jc w:val="left"/>
            </w:pPr>
            <w:r>
              <w:t xml:space="preserve">Skenario yang dieksekusi mematuhi kontrak sistem menyeluruh pada cabangnya masing-masing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t xml:space="preserve">Lolos predikat spasial, dialog chit-chat, atau penolakan jujur</w:t>
            </w:r>
          </w:p>
        </w:tc>
        <w:tc>
          <w:tcPr/>
          <w:p>
            <w:pPr>
              <w:pStyle w:val="Compact"/>
              <w:jc w:val="left"/>
            </w:pPr>
            <w:r>
              <w:rPr>
                <w:rStyle w:val="VerbatimChar"/>
              </w:rPr>
              <w:t xml:space="preserve">evaluator.php</w:t>
            </w:r>
            <w:r>
              <w:t xml:space="preserve"> </w:t>
            </w:r>
            <w:r>
              <w:t xml:space="preserve">&amp;</w:t>
            </w:r>
            <w:r>
              <w:t xml:space="preserve"> </w:t>
            </w:r>
            <w:r>
              <w:rPr>
                <w:rStyle w:val="VerbatimChar"/>
              </w:rPr>
              <w:t xml:space="preserve">run_all.sh</w:t>
            </w:r>
          </w:p>
        </w:tc>
      </w:tr>
      <w:tr>
        <w:tc>
          <w:tcPr/>
          <w:p>
            <w:pPr>
              <w:pStyle w:val="Compact"/>
              <w:jc w:val="left"/>
            </w:pPr>
            <w:r>
              <w:rPr>
                <w:bCs/>
                <w:b/>
              </w:rPr>
              <w:t xml:space="preserve">Claim Grounding Fidelity (CGF)</w:t>
            </w:r>
          </w:p>
        </w:tc>
        <w:tc>
          <w:tcPr/>
          <w:p>
            <w:pPr>
              <w:pStyle w:val="Compact"/>
              <w:jc w:val="left"/>
            </w:pPr>
            <w:r>
              <w:t xml:space="preserve">Klaim Naratif</w:t>
            </w:r>
          </w:p>
        </w:tc>
        <w:tc>
          <w:tcPr/>
          <w:p>
            <w:pPr>
              <w:pStyle w:val="Compact"/>
              <w:jc w:val="left"/>
            </w:pPr>
            <w:r>
              <w:t xml:space="preserve">Klaim faktual yang didukung 100% oleh baris relasional basis data (</w:t>
            </w:r>
            <m:oMath>
              <m:r>
                <m:t>M</m:t>
              </m:r>
              <m:r>
                <m:rPr>
                  <m:sty m:val="p"/>
                </m:rPr>
                <m:t>=</m:t>
              </m:r>
              <m:r>
                <m:t>270</m:t>
              </m:r>
            </m:oMath>
            <w:r>
              <w:t xml:space="preserve">)</w:t>
            </w:r>
          </w:p>
        </w:tc>
        <w:tc>
          <w:tcPr/>
          <w:p>
            <w:pPr>
              <w:pStyle w:val="Compact"/>
              <w:jc w:val="center"/>
            </w:pPr>
            <w:r>
              <w:t xml:space="preserve">270 klaim</w:t>
            </w:r>
          </w:p>
        </w:tc>
        <w:tc>
          <w:tcPr/>
          <w:p>
            <w:pPr>
              <w:pStyle w:val="Compact"/>
              <w:jc w:val="center"/>
            </w:pPr>
            <w:r>
              <w:rPr>
                <w:bCs/>
                <w:b/>
              </w:rPr>
              <w:t xml:space="preserve">100,00%</w:t>
            </w:r>
          </w:p>
        </w:tc>
        <w:tc>
          <w:tcPr/>
          <w:p>
            <w:pPr>
              <w:pStyle w:val="Compact"/>
              <w:jc w:val="left"/>
            </w:pPr>
            <w:r>
              <w:t xml:space="preserve">Nilai klaim entitas, tiket, jam, dan jarak terbukti ada di DB</w:t>
            </w:r>
          </w:p>
        </w:tc>
        <w:tc>
          <w:tcPr/>
          <w:p>
            <w:pPr>
              <w:pStyle w:val="Compact"/>
              <w:jc w:val="left"/>
            </w:pPr>
            <w:r>
              <w:rPr>
                <w:rStyle w:val="VerbatimChar"/>
              </w:rPr>
              <w:t xml:space="preserve">GroundingValidator.php::validate()</w:t>
            </w:r>
          </w:p>
        </w:tc>
      </w:tr>
      <w:tr>
        <w:tc>
          <w:tcPr/>
          <w:p>
            <w:pPr>
              <w:pStyle w:val="Compact"/>
              <w:jc w:val="left"/>
            </w:pPr>
            <w:r>
              <w:rPr>
                <w:bCs/>
                <w:b/>
              </w:rPr>
              <w:t xml:space="preserve">Entity Grounding Fidelity (EGF)</w:t>
            </w:r>
          </w:p>
        </w:tc>
        <w:tc>
          <w:tcPr/>
          <w:p>
            <w:pPr>
              <w:pStyle w:val="Compact"/>
              <w:jc w:val="left"/>
            </w:pPr>
            <w:r>
              <w:t xml:space="preserve">Sebutan POI</w:t>
            </w:r>
          </w:p>
        </w:tc>
        <w:tc>
          <w:tcPr/>
          <w:p>
            <w:pPr>
              <w:pStyle w:val="Compact"/>
              <w:jc w:val="left"/>
            </w:pPr>
            <w:r>
              <w:t xml:space="preserve">Sebutan objek wisata yang terbukti ada dalam hasil kueri basis data (</w:t>
            </w:r>
            <m:oMath>
              <m:r>
                <m:t>M</m:t>
              </m:r>
              <m:r>
                <m:rPr>
                  <m:sty m:val="p"/>
                </m:rPr>
                <m:t>=</m:t>
              </m:r>
              <m:r>
                <m:t>120</m:t>
              </m:r>
            </m:oMath>
            <w:r>
              <w:t xml:space="preserve">)</w:t>
            </w:r>
          </w:p>
        </w:tc>
        <w:tc>
          <w:tcPr/>
          <w:p>
            <w:pPr>
              <w:pStyle w:val="Compact"/>
              <w:jc w:val="center"/>
            </w:pPr>
            <w:r>
              <w:t xml:space="preserve">120 entitas</w:t>
            </w:r>
          </w:p>
        </w:tc>
        <w:tc>
          <w:tcPr/>
          <w:p>
            <w:pPr>
              <w:pStyle w:val="Compact"/>
              <w:jc w:val="center"/>
            </w:pPr>
            <w:r>
              <w:rPr>
                <w:bCs/>
                <w:b/>
              </w:rPr>
              <w:t xml:space="preserve">100,00%</w:t>
            </w:r>
          </w:p>
        </w:tc>
        <w:tc>
          <w:tcPr/>
          <w:p>
            <w:pPr>
              <w:pStyle w:val="Compact"/>
              <w:jc w:val="left"/>
            </w:pPr>
            <w:r>
              <w:t xml:space="preserve">Seluruh POI yang disebut narasi terdaftar pada tabel fakta SQL</w:t>
            </w:r>
          </w:p>
        </w:tc>
        <w:tc>
          <w:tcPr/>
          <w:p>
            <w:pPr>
              <w:pStyle w:val="Compact"/>
              <w:jc w:val="left"/>
            </w:pPr>
            <w:r>
              <w:rPr>
                <w:rStyle w:val="VerbatimChar"/>
              </w:rPr>
              <w:t xml:space="preserve">GroundingValidator.php::$entityMentions</w:t>
            </w:r>
          </w:p>
        </w:tc>
      </w:tr>
      <w:tr>
        <w:tc>
          <w:tcPr/>
          <w:p>
            <w:pPr>
              <w:pStyle w:val="Compact"/>
              <w:jc w:val="left"/>
            </w:pPr>
            <w:r>
              <w:rPr>
                <w:bCs/>
                <w:b/>
              </w:rPr>
              <w:t xml:space="preserve">Entity Fabrication Rate (EFR)</w:t>
            </w:r>
          </w:p>
        </w:tc>
        <w:tc>
          <w:tcPr/>
          <w:p>
            <w:pPr>
              <w:pStyle w:val="Compact"/>
              <w:jc w:val="left"/>
            </w:pPr>
            <w:r>
              <w:t xml:space="preserve">Kasus Uji Benchmark</w:t>
            </w:r>
          </w:p>
        </w:tc>
        <w:tc>
          <w:tcPr/>
          <w:p>
            <w:pPr>
              <w:pStyle w:val="Compact"/>
              <w:jc w:val="left"/>
            </w:pPr>
            <w:r>
              <w:t xml:space="preserve">Kasus di mana terdeteksi POI fiktif/palsu di luar basis data pada narasi (</w:t>
            </w:r>
            <m:oMath>
              <m:r>
                <m:t>M</m:t>
              </m:r>
              <m:r>
                <m:rPr>
                  <m:sty m:val="p"/>
                </m:rPr>
                <m:t>=</m:t>
              </m:r>
              <m:r>
                <m:t>0</m:t>
              </m:r>
            </m:oMath>
            <w:r>
              <w:t xml:space="preserve">)</w:t>
            </w:r>
          </w:p>
        </w:tc>
        <w:tc>
          <w:tcPr/>
          <w:p>
            <w:pPr>
              <w:pStyle w:val="Compact"/>
              <w:jc w:val="center"/>
            </w:pPr>
            <w:r>
              <w:t xml:space="preserve">40 kasus</w:t>
            </w:r>
          </w:p>
        </w:tc>
        <w:tc>
          <w:tcPr/>
          <w:p>
            <w:pPr>
              <w:pStyle w:val="Compact"/>
              <w:jc w:val="center"/>
            </w:pPr>
            <w:r>
              <w:rPr>
                <w:bCs/>
                <w:b/>
              </w:rPr>
              <w:t xml:space="preserve">0,00%</w:t>
            </w:r>
          </w:p>
        </w:tc>
        <w:tc>
          <w:tcPr/>
          <w:p>
            <w:pPr>
              <w:pStyle w:val="Compact"/>
              <w:jc w:val="left"/>
            </w:pPr>
            <w:r>
              <w:t xml:space="preserve">0 entitas asing di luar katalog resmi Kota Padang</w:t>
            </w:r>
          </w:p>
        </w:tc>
        <w:tc>
          <w:tcPr/>
          <w:p>
            <w:pPr>
              <w:pStyle w:val="Compact"/>
              <w:jc w:val="left"/>
            </w:pPr>
            <w:r>
              <w:rPr>
                <w:rStyle w:val="VerbatimChar"/>
              </w:rPr>
              <w:t xml:space="preserve">GroundingValidator.php::$fabricatedEntities</w:t>
            </w:r>
          </w:p>
        </w:tc>
      </w:tr>
    </w:tbl>
    <w:p>
      <w:pPr>
        <w:pStyle w:val="BodyText"/>
      </w:pPr>
      <w:r>
        <w:rPr>
          <w:bCs/>
          <w:b/>
        </w:rPr>
        <w:t xml:space="preserve">Penjelasan Kasus Kepatuhan Eksekusi 100% dan Penegakan Invarian Deterministik:</w:t>
      </w:r>
      <w:r>
        <w:br/>
      </w:r>
      <w:r>
        <w:t xml:space="preserve">Seluruh 40 skenario yang diuji mencapai kepatuhan eksekusi menyeluruh (100,00% / 40 kasus lulus) melalui penegakan batas kendali deterministik:</w:t>
      </w:r>
      <w:r>
        <w:t xml:space="preserve"> </w:t>
      </w:r>
      <w:r>
        <w:t xml:space="preserve">1.</w:t>
      </w:r>
      <w:r>
        <w:t xml:space="preserve"> </w:t>
      </w:r>
      <w:r>
        <w:rPr>
          <w:bCs/>
          <w:b/>
        </w:rPr>
        <w:t xml:space="preserve">Kasus #20 (Warung Soto Padang):</w:t>
      </w:r>
      <w:r>
        <w:t xml:space="preserve"> </w:t>
      </w:r>
      <w:r>
        <w:t xml:space="preserve">Pengguna menyebut menu spesifik. LLM mengekstrak intensi sebagai</w:t>
      </w:r>
      <w:r>
        <w:t xml:space="preserve"> </w:t>
      </w:r>
      <w:r>
        <w:rPr>
          <w:rStyle w:val="VerbatimChar"/>
        </w:rPr>
        <w:t xml:space="preserve">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kueri destinasi kuliner soto terdekat secara presisi (kepatuhan spasial 100%).</w:t>
      </w:r>
      <w:r>
        <w:t xml:space="preserve"> </w:t>
      </w:r>
      <w:r>
        <w:t xml:space="preserve">2.</w:t>
      </w:r>
      <w:r>
        <w:t xml:space="preserve"> </w:t>
      </w:r>
      <w:r>
        <w:rPr>
          <w:bCs/>
          <w:b/>
        </w:rPr>
        <w:t xml:space="preserve">Kasus #33 (Batu Malin Kundang):</w:t>
      </w:r>
      <w:r>
        <w:t xml:space="preserve"> </w:t>
      </w:r>
      <w:r>
        <w:t xml:space="preserve">LLM mengklasifikasikan kategori sebagai</w:t>
      </w:r>
      <w:r>
        <w:t xml:space="preserve"> </w:t>
      </w:r>
      <w:r>
        <w:rPr>
          <w:rStyle w:val="VerbatimChar"/>
        </w:rPr>
        <w:t xml:space="preserve">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rekaman fakta dan tiket masuk yang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(Spatial Fallback Expansion):</w:t>
      </w:r>
      <w:r>
        <w:t xml:space="preserve"> </w:t>
      </w:r>
      <w:r>
        <w:t xml:space="preserve">Pada kueri dengan filter radius ketat yang menghasilkan 0 baris, sistem mengaktifkan ekspansi radius dinamis dari 10 km ke 25 km (</w:t>
      </w:r>
      <w:r>
        <w:rPr>
          <w:iCs/>
          <w:i/>
        </w:rPr>
        <w:t xml:space="preserve">execution envelope alignment: 97,50%</w:t>
      </w:r>
      <w:r>
        <w:t xml:space="preserve">) guna menyajikan alternatif terdekat secara transparan kepada pengguna.</w:t>
      </w:r>
      <w:r>
        <w:t xml:space="preserve"> </w:t>
      </w:r>
      <w:r>
        <w:t xml:space="preserve">5.</w:t>
      </w:r>
      <w:r>
        <w:t xml:space="preserve"> </w:t>
      </w:r>
      <w:r>
        <w:rPr>
          <w:bCs/>
          <w:b/>
        </w:rPr>
        <w:t xml:space="preserve">Kasus #39 &amp; #40 (Out-of-Scope - Salju &amp; Candi Hindu):</w:t>
      </w:r>
      <w:r>
        <w:t xml:space="preserve"> </w:t>
      </w:r>
      <w:r>
        <w:t xml:space="preserve">Kueri di luar domain pariwisata Padang diekstrak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bookmarkEnd w:id="106"/>
    <w:bookmarkEnd w:id="107"/>
    <w:bookmarkStart w:id="108" w:name="Xe487f8df8e81de69f97e78dfcb797741bcefff3"/>
    <w:p>
      <w:pPr>
        <w:pStyle w:val="Heading4"/>
      </w:pPr>
      <w:r>
        <w:t xml:space="preserve">4.6.2 Laporan Metrik Kinerja Benchmark 40 Skenario</w:t>
      </w:r>
    </w:p>
    <w:p>
      <w:pPr>
        <w:pStyle w:val="FirstParagraph"/>
      </w:pPr>
      <w:r>
        <w:t xml:space="preserve">Evaluasi kuantitatif dieksekusi secara komprehensif melalui evaluator 4-lapisan (</w:t>
      </w:r>
      <w:r>
        <w:rPr>
          <w:iCs/>
          <w:i/>
        </w:rPr>
        <w:t xml:space="preserve">4-Layer Evaluator Architecture</w:t>
      </w:r>
      <w:r>
        <w:t xml:space="preserve">) terhadap 40 skenario percakapan terstandarisasi yang mewakili berbagai kompleksitas spasial, temporal, dan operasional pariwisata Kota Padang. Ringkasan output capaian kinerja disajikan pada Tabel 4.4.</w:t>
      </w:r>
    </w:p>
    <w:p>
      <w:pPr>
        <w:pStyle w:val="BodyText"/>
      </w:pPr>
      <w:r>
        <w:rPr>
          <w:bCs/>
          <w:b/>
        </w:rPr>
        <w:t xml:space="preserve">Tabel 4.4 Ringkasan Capaian Kinerja Sistem pada Evaluasi 4-Lapisan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Lapisan Evaluasi (</w:t>
            </w:r>
            <w:r>
              <w:rPr>
                <w:iCs/>
                <w:i/>
              </w:rPr>
              <w:t xml:space="preserve">Evaluation Layer</w:t>
            </w:r>
            <w:r>
              <w:t xml:space="preserve">)</w:t>
            </w:r>
          </w:p>
        </w:tc>
        <w:tc>
          <w:tcPr/>
          <w:p>
            <w:pPr>
              <w:pStyle w:val="Compact"/>
              <w:jc w:val="left"/>
            </w:pPr>
            <w:r>
              <w:t xml:space="preserve">Dimensi Metrik yang Diukur</w:t>
            </w:r>
          </w:p>
        </w:tc>
        <w:tc>
          <w:tcPr/>
          <w:p>
            <w:pPr>
              <w:pStyle w:val="Compact"/>
              <w:jc w:val="center"/>
            </w:pPr>
            <w:r>
              <w:t xml:space="preserve">Nilai Capaian Sistem</w:t>
            </w:r>
          </w:p>
        </w:tc>
        <w:tc>
          <w:tcPr/>
          <w:p>
            <w:pPr>
              <w:pStyle w:val="Compact"/>
              <w:jc w:val="center"/>
            </w:pPr>
            <w:r>
              <w:t xml:space="preserve">Target Standar Evaluasi</w:t>
            </w:r>
          </w:p>
        </w:tc>
        <w:tc>
          <w:tcPr/>
          <w:p>
            <w:pPr>
              <w:pStyle w:val="Compact"/>
              <w:jc w:val="center"/>
            </w:pPr>
            <w:r>
              <w:t xml:space="preserve">Status Kinerja</w:t>
            </w:r>
          </w:p>
        </w:tc>
      </w:tr>
      <w:tr>
        <w:tc>
          <w:tcPr/>
          <w:p>
            <w:pPr>
              <w:pStyle w:val="Compact"/>
              <w:jc w:val="left"/>
            </w:pPr>
            <w:r>
              <w:rPr>
                <w:bCs/>
                <w:b/>
              </w:rPr>
              <w:t xml:space="preserve">Layer A: Semantic Parsing</w:t>
            </w:r>
          </w:p>
        </w:tc>
        <w:tc>
          <w:tcPr/>
          <w:p>
            <w:pPr>
              <w:pStyle w:val="Compact"/>
              <w:jc w:val="left"/>
            </w:pPr>
            <w:r>
              <w:t xml:space="preserve">Akurasi Kecocokan CSIR Eksak Niat (</w:t>
            </w:r>
            <w:r>
              <w:rPr>
                <w:iCs/>
                <w:i/>
              </w:rPr>
              <w:t xml:space="preserve">Pre-Fallback Exact CSIR</w:t>
            </w:r>
            <w:r>
              <w:t xml:space="preserve">)</w:t>
            </w:r>
          </w:p>
        </w:tc>
        <w:tc>
          <w:tcPr/>
          <w:p>
            <w:pPr>
              <w:pStyle w:val="Compact"/>
              <w:jc w:val="center"/>
            </w:pPr>
            <w:r>
              <w:rPr>
                <w:bCs/>
                <w:b/>
              </w:rPr>
              <w:t xml:space="preserve">100,00% (40/40)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Keselarasan Konteks Eksekusi (</w:t>
            </w:r>
            <w:r>
              <w:rPr>
                <w:iCs/>
                <w:i/>
              </w:rPr>
              <w:t xml:space="preserve">Post-Policy Execution Envelope</w:t>
            </w:r>
            <w:r>
              <w:t xml:space="preserve">)</w:t>
            </w:r>
          </w:p>
        </w:tc>
        <w:tc>
          <w:tcPr/>
          <w:p>
            <w:pPr>
              <w:pStyle w:val="Compact"/>
              <w:jc w:val="center"/>
            </w:pPr>
            <w:r>
              <w:rPr>
                <w:bCs/>
                <w:b/>
              </w:rPr>
              <w:t xml:space="preserve">97,50% (39/40)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 (</w:t>
            </w:r>
            <w:r>
              <w:rPr>
                <w:iCs/>
                <w:i/>
              </w:rPr>
              <w:t xml:space="preserve">Fallback Aktif</w:t>
            </w:r>
            <w:r>
              <w:t xml:space="preserve">)</w:t>
            </w:r>
          </w:p>
        </w:tc>
      </w:tr>
      <w:tr>
        <w:tc>
          <w:tcPr/>
          <w:p>
            <w:pPr>
              <w:pStyle w:val="Compact"/>
            </w:pPr>
          </w:p>
        </w:tc>
        <w:tc>
          <w:tcPr/>
          <w:p>
            <w:pPr>
              <w:pStyle w:val="Compact"/>
              <w:jc w:val="left"/>
            </w:pPr>
            <w:r>
              <w:t xml:space="preserve">Rata-rata Akurasi Tingkat Atribut (</w:t>
            </w:r>
            <w:r>
              <w:rPr>
                <w:iCs/>
                <w:i/>
              </w:rPr>
              <w:t xml:space="preserve">Mean Field-Level Accuracy</w:t>
            </w:r>
            <w:r>
              <w:t xml:space="preserve">)</w:t>
            </w:r>
          </w:p>
        </w:tc>
        <w:tc>
          <w:tcPr/>
          <w:p>
            <w:pPr>
              <w:pStyle w:val="Compact"/>
              <w:jc w:val="center"/>
            </w:pPr>
            <w:r>
              <w:rPr>
                <w:bCs/>
                <w:b/>
              </w:rPr>
              <w:t xml:space="preserve">100,00% (436/436)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3: Kendala Operasional (Harga/Waktu)</w:t>
            </w:r>
          </w:p>
        </w:tc>
        <w:tc>
          <w:tcPr/>
          <w:p>
            <w:pPr>
              <w:pStyle w:val="Compact"/>
              <w:jc w:val="center"/>
            </w:pPr>
            <w:r>
              <w:rPr>
                <w:bCs/>
                <w:b/>
              </w:rPr>
              <w:t xml:space="preserve">100,00% (124/124)</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4: Kontrol &amp; Invarian Keamanan</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jc w:val="left"/>
            </w:pPr>
            <w:r>
              <w:rPr>
                <w:bCs/>
                <w:b/>
              </w:rPr>
              <w:t xml:space="preserve">Layer B: Deterministic Safety</w:t>
            </w:r>
          </w:p>
        </w:tc>
        <w:tc>
          <w:tcPr/>
          <w:p>
            <w:pPr>
              <w:pStyle w:val="Compact"/>
              <w:jc w:val="left"/>
            </w:pPr>
            <w:r>
              <w:t xml:space="preserve">Akurasi Keputusan Validasi (</w:t>
            </w:r>
            <w:r>
              <w:rPr>
                <w:iCs/>
                <w:i/>
              </w:rPr>
              <w:t xml:space="preserve">Validation Decision</w:t>
            </w:r>
            <w:r>
              <w:t xml:space="preserve">)</w:t>
            </w:r>
          </w:p>
        </w:tc>
        <w:tc>
          <w:tcPr/>
          <w:p>
            <w:pPr>
              <w:pStyle w:val="Compact"/>
              <w:jc w:val="center"/>
            </w:pPr>
            <w:r>
              <w:rPr>
                <w:bCs/>
                <w:b/>
              </w:rPr>
              <w:t xml:space="preserve">100,00% (40/40)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100% Lulus</w:t>
            </w:r>
            <w:r>
              <w:t xml:space="preserve">)</w:t>
            </w:r>
          </w:p>
        </w:tc>
      </w:tr>
      <w:tr>
        <w:tc>
          <w:tcPr/>
          <w:p>
            <w:pPr>
              <w:pStyle w:val="Compact"/>
            </w:pPr>
          </w:p>
        </w:tc>
        <w:tc>
          <w:tcPr/>
          <w:p>
            <w:pPr>
              <w:pStyle w:val="Compact"/>
              <w:jc w:val="left"/>
            </w:pPr>
            <w:r>
              <w:t xml:space="preserve">Kejujuran Penolakan (</w:t>
            </w:r>
            <w:r>
              <w:rPr>
                <w:iCs/>
                <w:i/>
              </w:rPr>
              <w:t xml:space="preserve">Honest Rejection Rate</w:t>
            </w:r>
            <w:r>
              <w:t xml:space="preserve"> </w:t>
            </w:r>
            <w:r>
              <w:t xml:space="preserve">/ HRR)</w:t>
            </w:r>
          </w:p>
        </w:tc>
        <w:tc>
          <w:tcPr/>
          <w:p>
            <w:pPr>
              <w:pStyle w:val="Compact"/>
              <w:jc w:val="center"/>
            </w:pPr>
            <w:r>
              <w:rPr>
                <w:bCs/>
                <w:b/>
              </w:rPr>
              <w:t xml:space="preserve">100,00% (2/2)</w:t>
            </w:r>
          </w:p>
        </w:tc>
        <w:tc>
          <w:tcPr/>
          <w:p>
            <w:pPr>
              <w:pStyle w:val="Compact"/>
              <w:jc w:val="center"/>
            </w:pPr>
            <m:oMath>
              <m:r>
                <m:t>100</m:t>
              </m:r>
              <m:r>
                <m:rPr>
                  <m:sty m:val="p"/>
                </m:rPr>
                <m:t>,</m:t>
              </m:r>
              <m:r>
                <m:t>00</m:t>
              </m:r>
              <m:r>
                <m:rPr>
                  <m:sty m:val="p"/>
                </m:rPr>
                <m:t>%</m:t>
              </m:r>
            </m:oMath>
          </w:p>
        </w:tc>
        <w:tc>
          <w:tcPr/>
          <w:p>
            <w:pPr>
              <w:pStyle w:val="Compact"/>
              <w:jc w:val="center"/>
            </w:pPr>
            <w:r>
              <w:t xml:space="preserve">Sempurna pada Kasus Uji</w:t>
            </w:r>
          </w:p>
        </w:tc>
      </w:tr>
      <w:tr>
        <w:tc>
          <w:tcPr/>
          <w:p>
            <w:pPr>
              <w:pStyle w:val="Compact"/>
              <w:jc w:val="left"/>
            </w:pPr>
            <w:r>
              <w:rPr>
                <w:bCs/>
                <w:b/>
              </w:rPr>
              <w:t xml:space="preserve">Layer C: Spatial Execution</w:t>
            </w:r>
          </w:p>
        </w:tc>
        <w:tc>
          <w:tcPr/>
          <w:p>
            <w:pPr>
              <w:pStyle w:val="Compact"/>
              <w:jc w:val="left"/>
            </w:pPr>
            <w:r>
              <w:t xml:space="preserve">Kebenaran Predikat Spasial Murni (</w:t>
            </w:r>
            <w:r>
              <w:rPr>
                <w:iCs/>
                <w:i/>
              </w:rPr>
              <w:t xml:space="preserve">Pure Spatial Correctness</w:t>
            </w:r>
            <w:r>
              <w:t xml:space="preserve">,</w:t>
            </w:r>
            <w:r>
              <w:t xml:space="preserve"> </w:t>
            </w:r>
            <m:oMath>
              <m:r>
                <m:t>N</m:t>
              </m:r>
              <m:r>
                <m:rPr>
                  <m:sty m:val="p"/>
                </m:rPr>
                <m:t>=</m:t>
              </m:r>
              <m:r>
                <m:t>36</m:t>
              </m:r>
            </m:oMath>
            <w:r>
              <w:t xml:space="preserve">)</w:t>
            </w:r>
          </w:p>
        </w:tc>
        <w:tc>
          <w:tcPr/>
          <w:p>
            <w:pPr>
              <w:pStyle w:val="Compact"/>
              <w:jc w:val="center"/>
            </w:pPr>
            <w:r>
              <w:rPr>
                <w:bCs/>
                <w:b/>
              </w:rPr>
              <w:t xml:space="preserve">100,00% (36/36)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t xml:space="preserve">Penanganan Percakapan Chit-Chat (</w:t>
            </w:r>
            <w:r>
              <w:rPr>
                <w:iCs/>
                <w:i/>
              </w:rPr>
              <w:t xml:space="preserve">Chit-Chat Handling</w:t>
            </w:r>
            <w:r>
              <w:t xml:space="preserve">,</w:t>
            </w:r>
            <w:r>
              <w:t xml:space="preserve"> </w:t>
            </w:r>
            <m:oMath>
              <m:r>
                <m:t>N</m:t>
              </m:r>
              <m:r>
                <m:rPr>
                  <m:sty m:val="p"/>
                </m:rPr>
                <m:t>=</m:t>
              </m:r>
              <m:r>
                <m:t>2</m:t>
              </m:r>
            </m:oMath>
            <w:r>
              <w:t xml:space="preserve">)</w:t>
            </w:r>
          </w:p>
        </w:tc>
        <w:tc>
          <w:tcPr/>
          <w:p>
            <w:pPr>
              <w:pStyle w:val="Compact"/>
              <w:jc w:val="center"/>
            </w:pPr>
            <w:r>
              <w:rPr>
                <w:bCs/>
                <w:b/>
              </w:rPr>
              <w:t xml:space="preserve">100,00% (2/2)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t xml:space="preserve">Kepatuhan Eksekusi Skenario Menyeluruh (</w:t>
            </w:r>
            <w:r>
              <w:rPr>
                <w:iCs/>
                <w:i/>
              </w:rPr>
              <w:t xml:space="preserve">Overall Compliance</w:t>
            </w:r>
            <w:r>
              <w:t xml:space="preserve">,</w:t>
            </w:r>
            <w:r>
              <w:t xml:space="preserve"> </w:t>
            </w:r>
            <m:oMath>
              <m:r>
                <m:t>N</m:t>
              </m:r>
              <m:r>
                <m:rPr>
                  <m:sty m:val="p"/>
                </m:rPr>
                <m:t>=</m:t>
              </m:r>
              <m:r>
                <m:t>40</m:t>
              </m:r>
            </m:oMath>
            <w:r>
              <w:t xml:space="preserve">)</w:t>
            </w:r>
          </w:p>
        </w:tc>
        <w:tc>
          <w:tcPr/>
          <w:p>
            <w:pPr>
              <w:pStyle w:val="Compact"/>
              <w:jc w:val="center"/>
            </w:pPr>
            <w:r>
              <w:rPr>
                <w:bCs/>
                <w:b/>
              </w:rPr>
              <w:t xml:space="preserve">100,00% (40/40)</w:t>
            </w:r>
          </w:p>
        </w:tc>
        <w:tc>
          <w:tcPr/>
          <w:p>
            <w:pPr>
              <w:pStyle w:val="Compact"/>
              <w:jc w:val="center"/>
            </w:pPr>
            <m:oMath>
              <m:r>
                <m:rPr>
                  <m:sty m:val="p"/>
                </m:rPr>
                <m:t>≥</m:t>
              </m:r>
              <m:r>
                <m:t>90</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Waktu Eksekusi Kueri Spasial MySQL 8.0 (</w:t>
            </w:r>
            <w:r>
              <w:rPr>
                <w:rStyle w:val="VerbatimChar"/>
              </w:rPr>
              <w:t xml:space="preserve">ST_Distance_Sphere</w:t>
            </w:r>
            <w:r>
              <w:t xml:space="preserve">)</w:t>
            </w:r>
          </w:p>
        </w:tc>
        <w:tc>
          <w:tcPr/>
          <w:p>
            <w:pPr>
              <w:pStyle w:val="Compact"/>
              <w:jc w:val="center"/>
            </w:pPr>
            <w:r>
              <w:rPr>
                <w:bCs/>
                <w:b/>
              </w:rPr>
              <w:t xml:space="preserve">1,21 ms</w:t>
            </w:r>
          </w:p>
        </w:tc>
        <w:tc>
          <w:tcPr/>
          <w:p>
            <w:pPr>
              <w:pStyle w:val="Compact"/>
              <w:jc w:val="center"/>
            </w:pPr>
            <m:oMath>
              <m:r>
                <m:rPr>
                  <m:sty m:val="p"/>
                </m:rPr>
                <m:t>≤</m:t>
              </m:r>
              <m:r>
                <m:t>50</m:t>
              </m:r>
              <m:r>
                <m:rPr>
                  <m:nor/>
                  <m:sty m:val="p"/>
                </m:rPr>
                <m:t> ms</m:t>
              </m:r>
            </m:oMath>
          </w:p>
        </w:tc>
        <w:tc>
          <w:tcPr/>
          <w:p>
            <w:pPr>
              <w:pStyle w:val="Compact"/>
              <w:jc w:val="center"/>
            </w:pPr>
            <w:r>
              <w:t xml:space="preserve">Sangat Cepat</w:t>
            </w:r>
          </w:p>
        </w:tc>
      </w:tr>
      <w:tr>
        <w:tc>
          <w:tcPr/>
          <w:p>
            <w:pPr>
              <w:pStyle w:val="Compact"/>
              <w:jc w:val="left"/>
            </w:pPr>
            <w:r>
              <w:rPr>
                <w:bCs/>
                <w:b/>
              </w:rPr>
              <w:t xml:space="preserve">Layer D: Grounded Generation</w:t>
            </w:r>
          </w:p>
        </w:tc>
        <w:tc>
          <w:tcPr/>
          <w:p>
            <w:pPr>
              <w:pStyle w:val="Compact"/>
              <w:jc w:val="left"/>
            </w:pPr>
            <w:r>
              <w:t xml:space="preserve">Fidelitas Klaim Faktual (</w:t>
            </w:r>
            <w:r>
              <w:rPr>
                <w:iCs/>
                <w:i/>
              </w:rPr>
              <w:t xml:space="preserve">Claim Grounding Fidelity</w:t>
            </w:r>
            <w:r>
              <w:t xml:space="preserve"> </w:t>
            </w:r>
            <w:r>
              <w:t xml:space="preserve">/ CGF)</w:t>
            </w:r>
          </w:p>
        </w:tc>
        <w:tc>
          <w:tcPr/>
          <w:p>
            <w:pPr>
              <w:pStyle w:val="Compact"/>
              <w:jc w:val="center"/>
            </w:pPr>
            <w:r>
              <w:rPr>
                <w:bCs/>
                <w:b/>
              </w:rPr>
              <w:t xml:space="preserve">100,00% (270/270)</w:t>
            </w:r>
          </w:p>
        </w:tc>
        <w:tc>
          <w:tcPr/>
          <w:p>
            <w:pPr>
              <w:pStyle w:val="Compact"/>
              <w:jc w:val="center"/>
            </w:pPr>
            <m:oMath>
              <m:r>
                <m:rPr>
                  <m:sty m:val="p"/>
                </m:rPr>
                <m:t>≥</m:t>
              </m:r>
              <m:r>
                <m:t>97</m:t>
              </m:r>
              <m:r>
                <m:rPr>
                  <m:sty m:val="p"/>
                </m:rPr>
                <m:t>,</m:t>
              </m:r>
              <m:r>
                <m:t>50</m:t>
              </m:r>
              <m:r>
                <m:rPr>
                  <m:sty m:val="p"/>
                </m:rPr>
                <m:t>%</m:t>
              </m:r>
            </m:oMath>
          </w:p>
        </w:tc>
        <w:tc>
          <w:tcPr/>
          <w:p>
            <w:pPr>
              <w:pStyle w:val="Compact"/>
              <w:jc w:val="center"/>
            </w:pPr>
            <w:r>
              <w:t xml:space="preserve">Sempurna (</w:t>
            </w:r>
            <w:r>
              <w:rPr>
                <w:iCs/>
                <w:i/>
              </w:rPr>
              <w:t xml:space="preserve">4 Kategori Terverifikasi</w:t>
            </w:r>
            <w:r>
              <w:t xml:space="preserve">)</w:t>
            </w:r>
          </w:p>
        </w:tc>
      </w:tr>
      <w:tr>
        <w:tc>
          <w:tcPr/>
          <w:p>
            <w:pPr>
              <w:pStyle w:val="Compact"/>
            </w:pPr>
          </w:p>
        </w:tc>
        <w:tc>
          <w:tcPr/>
          <w:p>
            <w:pPr>
              <w:pStyle w:val="Compact"/>
              <w:jc w:val="left"/>
            </w:pPr>
            <w:r>
              <w:t xml:space="preserve">Fidelitas Entitas Objek Wisata (</w:t>
            </w:r>
            <w:r>
              <w:rPr>
                <w:iCs/>
                <w:i/>
              </w:rPr>
              <w:t xml:space="preserve">Entity Grounding Fidelity</w:t>
            </w:r>
            <w:r>
              <w:t xml:space="preserve">)</w:t>
            </w:r>
          </w:p>
        </w:tc>
        <w:tc>
          <w:tcPr/>
          <w:p>
            <w:pPr>
              <w:pStyle w:val="Compact"/>
              <w:jc w:val="center"/>
            </w:pPr>
            <w:r>
              <w:rPr>
                <w:bCs/>
                <w:b/>
              </w:rPr>
              <w:t xml:space="preserve">100,00% (120/120)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0 Entitas Palsu</w:t>
            </w:r>
            <w:r>
              <w:t xml:space="preserve">)</w:t>
            </w:r>
          </w:p>
        </w:tc>
      </w:tr>
      <w:tr>
        <w:tc>
          <w:tcPr/>
          <w:p>
            <w:pPr>
              <w:pStyle w:val="Compact"/>
            </w:pPr>
          </w:p>
        </w:tc>
        <w:tc>
          <w:tcPr/>
          <w:p>
            <w:pPr>
              <w:pStyle w:val="Compact"/>
              <w:jc w:val="left"/>
            </w:pPr>
            <w:r>
              <w:t xml:space="preserve">Tingkat Kelulusan Skenario (</w:t>
            </w:r>
            <w:r>
              <w:rPr>
                <w:iCs/>
                <w:i/>
              </w:rPr>
              <w:t xml:space="preserve">Scenario Pass Rate</w:t>
            </w:r>
            <w:r>
              <w:t xml:space="preserve">)</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40/40 Lulus</w:t>
            </w:r>
            <w:r>
              <w:t xml:space="preserve">)</w:t>
            </w:r>
          </w:p>
        </w:tc>
      </w:tr>
      <w:tr>
        <w:tc>
          <w:tcPr/>
          <w:p>
            <w:pPr>
              <w:pStyle w:val="Compact"/>
            </w:pPr>
          </w:p>
        </w:tc>
        <w:tc>
          <w:tcPr/>
          <w:p>
            <w:pPr>
              <w:pStyle w:val="Compact"/>
              <w:jc w:val="left"/>
            </w:pPr>
            <w:r>
              <w:t xml:space="preserve">Tingkat Fabrikasi Entitas (</w:t>
            </w:r>
            <w:r>
              <w:rPr>
                <w:iCs/>
                <w:i/>
              </w:rPr>
              <w:t xml:space="preserve">Entity Fabrication Rate</w:t>
            </w:r>
            <w:r>
              <w:t xml:space="preserve">)</w:t>
            </w:r>
          </w:p>
        </w:tc>
        <w:tc>
          <w:tcPr/>
          <w:p>
            <w:pPr>
              <w:pStyle w:val="Compact"/>
              <w:jc w:val="center"/>
            </w:pPr>
            <w:r>
              <w:rPr>
                <w:bCs/>
                <w:b/>
              </w:rPr>
              <w:t xml:space="preserve">0,00% (0 entitas)</w:t>
            </w:r>
          </w:p>
        </w:tc>
        <w:tc>
          <w:tcPr/>
          <w:p>
            <w:pPr>
              <w:pStyle w:val="Compact"/>
              <w:jc w:val="center"/>
            </w:pPr>
            <w:r>
              <w:rPr>
                <w:bCs/>
                <w:b/>
              </w:rPr>
              <w:t xml:space="preserve">0,00%</w:t>
            </w:r>
          </w:p>
        </w:tc>
        <w:tc>
          <w:tcPr/>
          <w:p>
            <w:pPr>
              <w:pStyle w:val="Compact"/>
              <w:jc w:val="center"/>
            </w:pPr>
            <w:r>
              <w:rPr>
                <w:bCs/>
                <w:b/>
              </w:rPr>
              <w:t xml:space="preserve">0 Objek Fiktif Teramati</w:t>
            </w:r>
          </w:p>
        </w:tc>
      </w:tr>
      <w:tr>
        <w:tc>
          <w:tcPr/>
          <w:p>
            <w:pPr>
              <w:pStyle w:val="Compact"/>
              <w:jc w:val="left"/>
            </w:pPr>
            <w:r>
              <w:rPr>
                <w:bCs/>
                <w:b/>
              </w:rPr>
              <w:t xml:space="preserve">Performa Respons Sistem</w:t>
            </w:r>
          </w:p>
        </w:tc>
        <w:tc>
          <w:tcPr/>
          <w:p>
            <w:pPr>
              <w:pStyle w:val="Compact"/>
              <w:jc w:val="left"/>
            </w:pPr>
            <w:r>
              <w:t xml:space="preserve">Estimasi Gabungan Waktu Persepsi Pengguna (</w:t>
            </w:r>
            <w:r>
              <w:rPr>
                <w:iCs/>
                <w:i/>
              </w:rPr>
              <w:t xml:space="preserve">Composite Mean Latency</w:t>
            </w:r>
            <w:r>
              <w:t xml:space="preserve">)</w:t>
            </w:r>
          </w:p>
        </w:tc>
        <w:tc>
          <w:tcPr/>
          <w:p>
            <w:pPr>
              <w:pStyle w:val="Compact"/>
              <w:jc w:val="center"/>
            </w:pPr>
            <w:r>
              <w:rPr>
                <w:bCs/>
                <w:b/>
              </w:rPr>
              <w:t xml:space="preserve">1.340,57 ms</w:t>
            </w:r>
          </w:p>
        </w:tc>
        <w:tc>
          <w:tcPr/>
          <w:p>
            <w:pPr>
              <w:pStyle w:val="Compact"/>
              <w:jc w:val="center"/>
            </w:pPr>
            <m:oMath>
              <m:r>
                <m:rPr>
                  <m:sty m:val="p"/>
                </m:rPr>
                <m:t>≤</m:t>
              </m:r>
              <m:r>
                <m:t>2.000</m:t>
              </m:r>
              <m:r>
                <m:rPr>
                  <m:nor/>
                  <m:sty m:val="p"/>
                </m:rPr>
                <m:t> ms</m:t>
              </m:r>
            </m:oMath>
          </w:p>
        </w:tc>
        <w:tc>
          <w:tcPr/>
          <w:p>
            <w:pPr>
              <w:pStyle w:val="Compact"/>
              <w:jc w:val="center"/>
            </w:pPr>
            <w:r>
              <w:t xml:space="preserve">Responsif (&lt; 2,0 s)</w:t>
            </w:r>
          </w:p>
        </w:tc>
      </w:tr>
      <w:tr>
        <w:tc>
          <w:tcPr/>
          <w:p>
            <w:pPr>
              <w:pStyle w:val="Compact"/>
            </w:pPr>
          </w:p>
        </w:tc>
        <w:tc>
          <w:tcPr/>
          <w:p>
            <w:pPr>
              <w:pStyle w:val="Compact"/>
              <w:jc w:val="left"/>
            </w:pPr>
            <w:r>
              <w:rPr>
                <w:iCs/>
                <w:i/>
              </w:rPr>
              <w:t xml:space="preserve">Dekomposisi Pipeline Backend (Intent + SQL + NLG)</w:t>
            </w:r>
          </w:p>
        </w:tc>
        <w:tc>
          <w:tcPr/>
          <w:p>
            <w:pPr>
              <w:pStyle w:val="Compact"/>
              <w:jc w:val="center"/>
            </w:pPr>
            <w:r>
              <w:rPr>
                <w:bCs/>
                <w:b/>
              </w:rPr>
              <w:t xml:space="preserve">1.252,17 ms</w:t>
            </w:r>
          </w:p>
        </w:tc>
        <w:tc>
          <w:tcPr/>
          <w:p>
            <w:pPr>
              <w:pStyle w:val="Compact"/>
              <w:jc w:val="center"/>
            </w:pPr>
            <m:oMath>
              <m:r>
                <m:rPr>
                  <m:sty m:val="p"/>
                </m:rPr>
                <m:t>≤</m:t>
              </m:r>
              <m:r>
                <m:t>1.800</m:t>
              </m:r>
              <m:r>
                <m:rPr>
                  <m:nor/>
                  <m:sty m:val="p"/>
                </m:rPr>
                <m:t> ms</m:t>
              </m:r>
            </m:oMath>
          </w:p>
        </w:tc>
        <w:tc>
          <w:tcPr/>
          <w:p>
            <w:pPr>
              <w:pStyle w:val="Compact"/>
              <w:jc w:val="center"/>
            </w:pPr>
            <w:r>
              <w:t xml:space="preserve">Waktu Pemrosesan Server (Median: 1.232,39 ms, P95: 1.581,37 ms)</w:t>
            </w:r>
          </w:p>
        </w:tc>
      </w:tr>
      <w:tr>
        <w:tc>
          <w:tcPr/>
          <w:p>
            <w:pPr>
              <w:pStyle w:val="Compact"/>
            </w:pPr>
          </w:p>
        </w:tc>
        <w:tc>
          <w:tcPr/>
          <w:p>
            <w:pPr>
              <w:pStyle w:val="Compact"/>
              <w:jc w:val="left"/>
            </w:pPr>
            <w:r>
              <w:rPr>
                <w:iCs/>
                <w:i/>
              </w:rPr>
              <w:t xml:space="preserve">Pengukuran Independen Routing OSRM Sisi Klien</w:t>
            </w:r>
          </w:p>
        </w:tc>
        <w:tc>
          <w:tcPr/>
          <w:p>
            <w:pPr>
              <w:pStyle w:val="Compact"/>
              <w:jc w:val="center"/>
            </w:pPr>
            <w:r>
              <w:rPr>
                <w:bCs/>
                <w:b/>
              </w:rPr>
              <w:t xml:space="preserve">88,40 ms</w:t>
            </w:r>
          </w:p>
        </w:tc>
        <w:tc>
          <w:tcPr/>
          <w:p>
            <w:pPr>
              <w:pStyle w:val="Compact"/>
              <w:jc w:val="center"/>
            </w:pPr>
            <m:oMath>
              <m:r>
                <m:rPr>
                  <m:sty m:val="p"/>
                </m:rPr>
                <m:t>≤</m:t>
              </m:r>
              <m:r>
                <m:t>200</m:t>
              </m:r>
              <m:r>
                <m:rPr>
                  <m:nor/>
                  <m:sty m:val="p"/>
                </m:rPr>
                <m:t> ms</m:t>
              </m:r>
            </m:oMath>
          </w:p>
        </w:tc>
        <w:tc>
          <w:tcPr/>
          <w:p>
            <w:pPr>
              <w:pStyle w:val="Compact"/>
              <w:jc w:val="center"/>
            </w:pPr>
            <w:r>
              <w:t xml:space="preserve">Latensi Client Browser (Median: 84,50 ms, P95: 128,60 ms)</w:t>
            </w:r>
          </w:p>
        </w:tc>
      </w:tr>
    </w:tbl>
    <w:p>
      <w:pPr>
        <w:pStyle w:val="BodyText"/>
      </w:pPr>
      <w:r>
        <w:rPr>
          <w:iCs/>
          <w:i/>
        </w:rPr>
        <w:t xml:space="preserve">*Catatan metrik latensi: Nilai total waktu respons pengguna 1.340,57 ms merupakan estimasi gabungan rata-rata aditif (additive composite mean) dari pemrosesan server backend dan perutean sisi klien peramban yang diukur secara independen pada lingkungan terpisah, bukan distribusi tunggal hasil pengukuran simultan.</w:t>
      </w:r>
    </w:p>
    <w:p>
      <w:pPr>
        <w:pStyle w:val="BodyText"/>
      </w:pPr>
      <w:r>
        <w:t xml:space="preserve">Formalisasi matematis</w:t>
      </w:r>
      <w:r>
        <w:t xml:space="preserve"> </w:t>
      </w:r>
      <w:r>
        <w:rPr>
          <w:iCs/>
          <w:i/>
        </w:rPr>
        <w:t xml:space="preserve">Claim-Level Grounding Fidelity</w:t>
      </w:r>
      <w:r>
        <w:t xml:space="preserve"> </w:t>
      </w:r>
      <w:r>
        <w:t xml:space="preserve">(</w:t>
      </w:r>
      <m:oMath>
        <m:r>
          <m:t>C</m:t>
        </m:r>
        <m:r>
          <m:t>G</m:t>
        </m:r>
        <m:r>
          <m:t>F</m:t>
        </m:r>
      </m:oMath>
      <w:r>
        <w:t xml:space="preserve">),</w:t>
      </w:r>
      <w:r>
        <w:t xml:space="preserve"> </w:t>
      </w:r>
      <w:r>
        <w:rPr>
          <w:iCs/>
          <w:i/>
        </w:rPr>
        <w:t xml:space="preserve">Entity Grounding Fidelity</w:t>
      </w:r>
      <w:r>
        <w:t xml:space="preserve"> </w:t>
      </w:r>
      <w:r>
        <w:t xml:space="preserve">(</w:t>
      </w:r>
      <m:oMath>
        <m:r>
          <m:t>E</m:t>
        </m:r>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proposisi faktual granular yang dapat diverifikasi dan dikenali oleh</w:t>
      </w:r>
      <w:r>
        <w:t xml:space="preserve"> </w:t>
      </w:r>
      <w:r>
        <w:rPr>
          <w:iCs/>
          <w:i/>
        </w:rPr>
        <w:t xml:space="preserve">GroundingValidator</w:t>
      </w:r>
      <w:r>
        <w:t xml:space="preserve"> </w:t>
      </w:r>
      <w:r>
        <w:t xml:space="preserve">pada empat kategori pemeriksaan yang diimplementasikan:</w:t>
      </w:r>
    </w:p>
    <w:p>
      <w:pPr>
        <w:pStyle w:val="BodyText"/>
      </w:pPr>
      <m:oMathPara>
        <m:oMathParaPr>
          <m:jc m:val="center"/>
        </m:oMathParaPr>
        <m:oMath>
          <m:r>
            <m:t>C</m:t>
          </m:r>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E</m:t>
          </m:r>
          <m:r>
            <m:t>G</m:t>
          </m:r>
          <m:r>
            <m:t>F</m:t>
          </m:r>
          <m:r>
            <m:rPr>
              <m:sty m:val="p"/>
            </m:rPr>
            <m:t>=</m:t>
          </m:r>
          <m:f>
            <m:fPr>
              <m:type m:val="bar"/>
            </m:fPr>
            <m:num>
              <m:d>
                <m:dPr>
                  <m:begChr m:val="|"/>
                  <m:endChr m:val="|"/>
                  <m:sepChr m:val=""/>
                  <m:grow/>
                </m:dPr>
                <m:e>
                  <m:sSub>
                    <m:e>
                      <m:r>
                        <m:rPr>
                          <m:sty m:val="p"/>
                          <m:scr m:val="script"/>
                        </m:rPr>
                        <m:t>E</m:t>
                      </m:r>
                    </m:e>
                    <m:sub>
                      <m:r>
                        <m:rPr>
                          <m:nor/>
                          <m:sty m:val="p"/>
                        </m:rPr>
                        <m:t>valid</m:t>
                      </m:r>
                    </m:sub>
                  </m:sSub>
                </m:e>
              </m:d>
            </m:num>
            <m:den>
              <m:d>
                <m:dPr>
                  <m:begChr m:val="|"/>
                  <m:endChr m:val="|"/>
                  <m:sepChr m:val=""/>
                  <m:grow/>
                </m:dPr>
                <m:e>
                  <m:sSub>
                    <m:e>
                      <m:r>
                        <m:rPr>
                          <m:sty m:val="p"/>
                          <m:scr m:val="script"/>
                        </m:rPr>
                        <m:t>E</m:t>
                      </m:r>
                    </m:e>
                    <m:sub>
                      <m:r>
                        <m:rPr>
                          <m:nor/>
                          <m:sty m:val="p"/>
                        </m:rPr>
                        <m:t>disebutkan</m:t>
                      </m:r>
                    </m:sub>
                  </m:sSub>
                </m:e>
              </m:d>
            </m:den>
          </m:f>
          <m:r>
            <m:rPr>
              <m:sty m:val="p"/>
            </m:rPr>
            <m:t>,</m:t>
          </m:r>
          <m:r>
            <m:t> </m:t>
          </m:r>
          <m:r>
            <m:t>H</m:t>
          </m:r>
          <m:r>
            <m:t>R</m:t>
          </m:r>
          <m:r>
            <m:rPr>
              <m:sty m:val="p"/>
            </m:rPr>
            <m:t>=</m:t>
          </m:r>
          <m:r>
            <m:t>1</m:t>
          </m:r>
          <m:r>
            <m:rPr>
              <m:sty m:val="p"/>
            </m:rPr>
            <m:t>−</m:t>
          </m:r>
          <m:r>
            <m:t>C</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klaim faktual granular yang dinyatakan pada teks respons dan dikenali oleh algoritma verifikator deterministik (mencakup 4 kategori: eksistensi nama entitas, batas tarif harga tiket numerik, estimasi jarak sferikal, dan status jam operasional 24-jam).</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 fakta</w:t>
      </w:r>
      <w:r>
        <w:t xml:space="preserve"> </w:t>
      </w:r>
      <m:oMath>
        <m:r>
          <m:t>F</m:t>
        </m:r>
      </m:oMath>
      <w:r>
        <w:t xml:space="preserve">.</w:t>
      </w:r>
      <w:r>
        <w:t xml:space="preserve"> </w:t>
      </w:r>
      <w:r>
        <w:t xml:space="preserve">-</w:t>
      </w:r>
      <w:r>
        <w:t xml:space="preserve"> </w:t>
      </w:r>
      <m:oMath>
        <m:sSub>
          <m:e>
            <m:r>
              <m:rPr>
                <m:sty m:val="p"/>
                <m:scr m:val="script"/>
              </m:rPr>
              <m:t>E</m:t>
            </m:r>
          </m:e>
          <m:sub>
            <m:r>
              <m:rPr>
                <m:nor/>
                <m:sty m:val="p"/>
              </m:rPr>
              <m:t>disebutkan</m:t>
            </m:r>
          </m:sub>
        </m:sSub>
      </m:oMath>
      <w:r>
        <w:t xml:space="preserve"> </w:t>
      </w:r>
      <w:r>
        <w:t xml:space="preserve">adalah himpunan seluruh nama objek wisata yang disebutkan dalam narasi, dan</w:t>
      </w:r>
      <w:r>
        <w:t xml:space="preserve"> </w:t>
      </w:r>
      <m:oMath>
        <m:sSub>
          <m:e>
            <m:r>
              <m:rPr>
                <m:sty m:val="p"/>
                <m:scr m:val="script"/>
              </m:rPr>
              <m:t>E</m:t>
            </m:r>
          </m:e>
          <m:sub>
            <m:r>
              <m:rPr>
                <m:nor/>
                <m:sty m:val="p"/>
              </m:rPr>
              <m:t>valid</m:t>
            </m:r>
          </m:sub>
        </m:sSub>
        <m:r>
          <m:rPr>
            <m:sty m:val="p"/>
          </m:rPr>
          <m:t>⊆</m:t>
        </m:r>
        <m:sSub>
          <m:e>
            <m:r>
              <m:t>F</m:t>
            </m:r>
          </m:e>
          <m:sub>
            <m:r>
              <m:rPr>
                <m:nor/>
                <m:sty m:val="p"/>
              </m:rPr>
              <m:t>nama</m:t>
            </m:r>
          </m:sub>
        </m:sSub>
      </m:oMath>
      <w:r>
        <w:t xml:space="preserve"> </w:t>
      </w:r>
      <w:r>
        <w:t xml:space="preserve">adalah entitas yang sah terdaftar pada basis data relasional.</w:t>
      </w:r>
    </w:p>
    <w:p>
      <w:pPr>
        <w:pStyle w:val="BodyText"/>
      </w:pPr>
      <w:r>
        <w:t xml:space="preserve">Evaluasi</w:t>
      </w:r>
      <w:r>
        <w:t xml:space="preserve"> </w:t>
      </w:r>
      <m:oMath>
        <m:r>
          <m:t>C</m:t>
        </m:r>
        <m:r>
          <m:t>G</m:t>
        </m:r>
        <m:r>
          <m:t>F</m:t>
        </m:r>
      </m:oMath>
      <w:r>
        <w:t xml:space="preserve"> </w:t>
      </w:r>
      <w:r>
        <w:t xml:space="preserve">dibagi secara komprehensif ke dalam empat sub-dimensi klaim ortogonal sebagaimana disajikan pada Tabel 4.4a.</w:t>
      </w:r>
    </w:p>
    <w:p>
      <w:pPr>
        <w:pStyle w:val="BodyText"/>
      </w:pPr>
      <w:r>
        <w:rPr>
          <w:bCs/>
          <w:b/>
        </w:rPr>
        <w:t xml:space="preserve">Tabel 4.4a Komposisi Granular Evaluasi 270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120 klaim</w:t>
            </w:r>
          </w:p>
        </w:tc>
        <w:tc>
          <w:tcPr/>
          <w:p>
            <w:pPr>
              <w:pStyle w:val="Compact"/>
              <w:jc w:val="center"/>
            </w:pPr>
            <w:r>
              <w:t xml:space="preserve">120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65 klaim</w:t>
            </w:r>
          </w:p>
        </w:tc>
        <w:tc>
          <w:tcPr/>
          <w:p>
            <w:pPr>
              <w:pStyle w:val="Compact"/>
              <w:jc w:val="center"/>
            </w:pPr>
            <w:r>
              <w:t xml:space="preserve">65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45 klaim</w:t>
            </w:r>
          </w:p>
        </w:tc>
        <w:tc>
          <w:tcPr/>
          <w:p>
            <w:pPr>
              <w:pStyle w:val="Compact"/>
              <w:jc w:val="center"/>
            </w:pPr>
            <w:r>
              <w:t xml:space="preserve">45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40 klaim</w:t>
            </w:r>
          </w:p>
        </w:tc>
        <w:tc>
          <w:tcPr/>
          <w:p>
            <w:pPr>
              <w:pStyle w:val="Compact"/>
              <w:jc w:val="center"/>
            </w:pPr>
            <w:r>
              <w:t xml:space="preserve">40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270 klaim</w:t>
            </w:r>
          </w:p>
        </w:tc>
        <w:tc>
          <w:tcPr/>
          <w:p>
            <w:pPr>
              <w:pStyle w:val="Compact"/>
              <w:jc w:val="center"/>
            </w:pPr>
            <w:r>
              <w:rPr>
                <w:bCs/>
                <w:b/>
              </w:rPr>
              <w:t xml:space="preserve">270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270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270</m:t>
        </m:r>
      </m:oMath>
      <w:r>
        <w:t xml:space="preserve">) dan</w:t>
      </w:r>
      <w:r>
        <w:t xml:space="preserve"> </w:t>
      </w:r>
      <w:r>
        <w:rPr>
          <w:bCs/>
          <w:b/>
        </w:rPr>
        <w:t xml:space="preserve">120 sebutan entitas POI</w:t>
      </w:r>
      <w:r>
        <w:t xml:space="preserve">. Seluruh</w:t>
      </w:r>
      <w:r>
        <w:t xml:space="preserve"> </w:t>
      </w:r>
      <w:r>
        <w:rPr>
          <w:bCs/>
          <w:b/>
        </w:rPr>
        <w:t xml:space="preserve">270 klaim terbukti didukung secara eksak (</w:t>
      </w:r>
      <m:oMath>
        <m:d>
          <m:dPr>
            <m:begChr m:val="|"/>
            <m:endChr m:val="|"/>
            <m:sepChr m:val=""/>
            <m:grow/>
          </m:dPr>
          <m:e>
            <m:sSub>
              <m:e>
                <m:r>
                  <m:rPr>
                    <m:sty m:val="p"/>
                    <m:scr m:val="script"/>
                  </m:rPr>
                  <m:t>C</m:t>
                </m:r>
              </m:e>
              <m:sub>
                <m:r>
                  <m:rPr>
                    <m:nor/>
                    <m:sty m:val="p"/>
                  </m:rPr>
                  <m:t>didukung</m:t>
                </m:r>
              </m:sub>
            </m:sSub>
          </m:e>
        </m:d>
        <m:r>
          <m:rPr>
            <m:sty m:val="p"/>
          </m:rPr>
          <m:t>=</m:t>
        </m:r>
        <m:r>
          <m:t>270</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secara deterministik pasca-generasi oleh modul</w:t>
      </w:r>
      <w:r>
        <w:t xml:space="preserve"> </w:t>
      </w:r>
      <w:r>
        <w:rPr>
          <w:rStyle w:val="VerbatimChar"/>
        </w:rPr>
        <w:t xml:space="preserve">GroundingValidator</w:t>
      </w:r>
      <w:r>
        <w:t xml:space="preserve">.</w:t>
      </w:r>
    </w:p>
    <w:p>
      <w:pPr>
        <w:pStyle w:val="BodyText"/>
      </w:pPr>
      <w:r>
        <w:t xml:space="preserve">Guna merinci akurasi per atribut CSIR pada Lapisan A, Tabel 4.4b memaparkan rincian akurasi</w:t>
      </w:r>
      <w:r>
        <w:t xml:space="preserve"> </w:t>
      </w:r>
      <w:r>
        <w:rPr>
          <w:iCs/>
          <w:i/>
        </w:rPr>
        <w:t xml:space="preserve">field-level</w:t>
      </w:r>
      <w:r>
        <w:t xml:space="preserve"> </w:t>
      </w:r>
      <w:r>
        <w:t xml:space="preserve">lintas 19 atribut skema semantik berdasarkan perbandingan acuan niat pengguna murni (</w:t>
      </w:r>
      <w:r>
        <w:rPr>
          <w:iCs/>
          <w:i/>
        </w:rPr>
        <w:t xml:space="preserve">Pure Intent CSIR</w:t>
      </w:r>
      <w:r>
        <w:t xml:space="preserve">).</w:t>
      </w:r>
    </w:p>
    <w:p>
      <w:pPr>
        <w:pStyle w:val="BodyText"/>
      </w:pPr>
      <w:r>
        <w:rPr>
          <w:bCs/>
          <w:b/>
        </w:rPr>
        <w:t xml:space="preserve">Tabel 4.4b Rincian Akurasi Tingkat Atribut CSIR (Field-Level CSIR Extraction Accuracy)</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 MURNI)</w:t>
            </w:r>
          </w:p>
        </w:tc>
        <w:tc>
          <w:tcPr/>
          <w:p>
            <w:pPr>
              <w:pStyle w:val="Compact"/>
              <w:jc w:val="left"/>
            </w:pPr>
            <w:r>
              <w:rPr>
                <w:bCs/>
                <w:b/>
              </w:rPr>
              <w:t xml:space="preserve">Pre-Fallback Exact CSIR Match (Semua Atribut)</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Post-Policy Execution Envelope Alignment</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Dari 40 skenario yang diuji, akurasi ekstraksi niat murni mencapai kecocokan eksak penuh (</w:t>
      </w:r>
      <w:r>
        <w:rPr>
          <w:iCs/>
          <w:i/>
        </w:rPr>
        <w:t xml:space="preserve">Exact CSIR Match</w:t>
      </w:r>
      <w:r>
        <w:t xml:space="preserve">) pada</w:t>
      </w:r>
      <w:r>
        <w:t xml:space="preserve"> </w:t>
      </w:r>
      <w:r>
        <w:rPr>
          <w:bCs/>
          <w:b/>
        </w:rPr>
        <w:t xml:space="preserve">40 dari 40 skenario (100,00%)</w:t>
      </w:r>
      <w:r>
        <w:t xml:space="preserve">, sedangkan keselarasan amplob eksekusi pasca-kebijakan (</w:t>
      </w:r>
      <w:r>
        <w:rPr>
          <w:iCs/>
          <w:i/>
        </w:rPr>
        <w:t xml:space="preserve">Execution Envelope Alignment</w:t>
      </w:r>
      <w:r>
        <w:t xml:space="preserve">) mencapai</w:t>
      </w:r>
      <w:r>
        <w:t xml:space="preserve"> </w:t>
      </w:r>
      <w:r>
        <w:rPr>
          <w:bCs/>
          <w:b/>
        </w:rPr>
        <w:t xml:space="preserve">39 dari 40 skenario (97,50%)</w:t>
      </w:r>
      <w:r>
        <w:t xml:space="preserve">. Perbedaan kedua metrik ini secara saintifik memisahkan antara ekstraksi pemahaman semantik murni (Lapisan A) dan kebijakan penanganan batas operasional sistem (Lapisan B).</w:t>
      </w:r>
    </w:p>
    <w:p>
      <w:pPr>
        <w:pStyle w:val="BodyText"/>
      </w:pPr>
      <w:r>
        <w:t xml:space="preserve">Rincian kasus penanganan batas teramati dan terisolasi secara transparan sebagai berikut:</w:t>
      </w:r>
      <w:r>
        <w:t xml:space="preserve"> </w:t>
      </w:r>
      <w:r>
        <w:t xml:space="preserve">1.</w:t>
      </w:r>
      <w:r>
        <w:t xml:space="preserve"> </w:t>
      </w:r>
      <w:r>
        <w:rPr>
          <w:bCs/>
          <w:b/>
        </w:rPr>
        <w:t xml:space="preserve">Kasus #20 (Kategori - Kuliner Soto):</w:t>
      </w:r>
      <w:r>
        <w:t xml:space="preserve"> </w:t>
      </w:r>
      <w:r>
        <w:t xml:space="preserve">Masukan</w:t>
      </w:r>
      <w:r>
        <w:t xml:space="preserve"> </w:t>
      </w:r>
      <w:r>
        <w:rPr>
          <w:iCs/>
          <w:i/>
        </w:rPr>
        <w:t xml:space="preserve">“</w:t>
      </w:r>
      <w:r>
        <w:rPr>
          <w:iCs/>
          <w:i/>
        </w:rPr>
        <w:t xml:space="preserve">Warung soto padang kuah kaldu sapi gurih</w:t>
      </w:r>
      <w:r>
        <w:rPr>
          <w:iCs/>
          <w:i/>
        </w:rPr>
        <w:t xml:space="preserve">”</w:t>
      </w:r>
      <w:r>
        <w:t xml:space="preserve">. LLM mengekstrak</w:t>
      </w:r>
      <w:r>
        <w:t xml:space="preserve"> </w:t>
      </w:r>
      <w:r>
        <w:rPr>
          <w:rStyle w:val="VerbatimChar"/>
        </w:rPr>
        <w:t xml:space="preserve">intent = 'entity_lookup'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rekomendasi kuliner soto yang relevan (kepatuhan spasial 100%).</w:t>
      </w:r>
      <w:r>
        <w:t xml:space="preserve"> </w:t>
      </w:r>
      <w:r>
        <w:t xml:space="preserve">2.</w:t>
      </w:r>
      <w:r>
        <w:t xml:space="preserve"> </w:t>
      </w:r>
      <w:r>
        <w:rPr>
          <w:bCs/>
          <w:b/>
        </w:rPr>
        <w:t xml:space="preserve">Kasus #33 (Entitas - Batu Malin Kundang):</w:t>
      </w:r>
      <w:r>
        <w:t xml:space="preserve"> </w:t>
      </w:r>
      <w:r>
        <w:t xml:space="preserve">Masukan</w:t>
      </w:r>
      <w:r>
        <w:t xml:space="preserve"> </w:t>
      </w:r>
      <w:r>
        <w:rPr>
          <w:iCs/>
          <w:i/>
        </w:rPr>
        <w:t xml:space="preserve">“</w:t>
      </w:r>
      <w:r>
        <w:rPr>
          <w:iCs/>
          <w:i/>
        </w:rPr>
        <w:t xml:space="preserve">Batu Malin Kundang lokasinya di mana dan berapa tiketnya?</w:t>
      </w:r>
      <w:r>
        <w:rPr>
          <w:iCs/>
          <w:i/>
        </w:rPr>
        <w:t xml:space="preserve">”</w:t>
      </w:r>
      <w:r>
        <w:t xml:space="preserve">. LLM mengekstrak</w:t>
      </w:r>
      <w:r>
        <w:t xml:space="preserve"> </w:t>
      </w:r>
      <w:r>
        <w:rPr>
          <w:rStyle w:val="VerbatimChar"/>
        </w:rPr>
        <w:t xml:space="preserve">category = 'Pantai'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pencarian rekaman entitas dan tiket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w:t>
      </w:r>
      <w:r>
        <w:t xml:space="preserve"> </w:t>
      </w:r>
      <w:r>
        <w:rPr>
          <w:rStyle w:val="VerbatimChar"/>
        </w:rPr>
        <w:t xml:space="preserve">sort = 'terbaik'</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(Dynamic Radius Expansion Fallback):</w:t>
      </w:r>
      <w:r>
        <w:t xml:space="preserve"> </w:t>
      </w:r>
      <w:r>
        <w:t xml:space="preserve">Pada kueri dengan batas radius yang menghasilkan 0 hasil, sistem mengaktifkan fallback perluasan radius dari 10 km ke 25 km secara otomatis, mewakili 1 kasus penyesuaian amplob eksekusi pasca-kebijakan (</w:t>
      </w:r>
      <w:r>
        <w:rPr>
          <w:iCs/>
          <w:i/>
        </w:rPr>
        <w:t xml:space="preserve">execution envelope alignment: 39/40 atau 97,50%</w:t>
      </w:r>
      <w:r>
        <w:t xml:space="preserve">).</w:t>
      </w:r>
      <w:r>
        <w:t xml:space="preserve"> </w:t>
      </w:r>
      <w:r>
        <w:t xml:space="preserve">5.</w:t>
      </w:r>
      <w:r>
        <w:t xml:space="preserve"> </w:t>
      </w:r>
      <w:r>
        <w:rPr>
          <w:bCs/>
          <w:b/>
        </w:rPr>
        <w:t xml:space="preserve">Kasus #39 &amp; #40 (Out-of-Scope - Salju &amp; Candi Hindu):</w:t>
      </w:r>
      <w:r>
        <w:t xml:space="preserve"> </w:t>
      </w:r>
      <w:r>
        <w:t xml:space="preserve">Kueri di luar domain pariwisata Kota Padang diekstrak secara konsisten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p>
      <w:pPr>
        <w:pStyle w:val="BodyText"/>
      </w:pPr>
      <w:r>
        <w:t xml:space="preserve">Seluruh 40 skenario pengujian telah dipetakan secara terperinci pada matriks keterlacakan per kasus (</w:t>
      </w:r>
      <w:r>
        <w:rPr>
          <w:iCs/>
          <w:i/>
        </w:rPr>
        <w:t xml:space="preserve">Traceability Matrix</w:t>
      </w:r>
      <w:r>
        <w:t xml:space="preserve">) yang mendokumentasikan nilai acuan, nilai aktual, atribut yang berbeda, serta status evaluasi pada berkas</w:t>
      </w:r>
      <w:r>
        <w:t xml:space="preserve"> </w:t>
      </w:r>
      <w:r>
        <w:rPr>
          <w:rStyle w:val="VerbatimChar"/>
        </w:rPr>
        <w:t xml:space="preserve">benchmark/csir_case_traceability_matrix.md</w:t>
      </w:r>
      <w:r>
        <w:t xml:space="preserve"> </w:t>
      </w:r>
      <w:r>
        <w:t xml:space="preserve">dan</w:t>
      </w:r>
      <w:r>
        <w:t xml:space="preserve"> </w:t>
      </w:r>
      <w:r>
        <w:rPr>
          <w:rStyle w:val="VerbatimChar"/>
        </w:rPr>
        <w:t xml:space="preserve">writable/csir_case_traceability_matrix.json</w:t>
      </w:r>
      <w:r>
        <w:t xml:space="preserve">.</w:t>
      </w:r>
    </w:p>
    <w:bookmarkEnd w:id="108"/>
    <w:bookmarkStart w:id="109" w:name="X138a77d3f7017c7fbb705e3b57686a8963a91bc"/>
    <w:p>
      <w:pPr>
        <w:pStyle w:val="Heading4"/>
      </w:pPr>
      <w:r>
        <w:t xml:space="preserve">4.6.2.1 Evaluasi Kebenaran Predikat Spasial (Pure Spatial: 100,00%, Overall Compliance: 100,00%)</w:t>
      </w:r>
    </w:p>
    <w:p>
      <w:pPr>
        <w:pStyle w:val="FirstParagraph"/>
      </w:pPr>
      <w:r>
        <w:t xml:space="preserve">Guna memberikan penaksiran kinerja yang presisi secara metodologis, evaluasi predikat pada Lapisan C (Tabel 4.4)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dan relasional terhadap acuan kebenaran (</w:t>
      </w:r>
      <w:r>
        <w:rPr>
          <w:iCs/>
          <w:i/>
        </w:rPr>
        <w:t xml:space="preserve">ground truth</w:t>
      </w:r>
      <w:r>
        <w:t xml:space="preserve">):</w:t>
      </w:r>
      <w:r>
        <w:t xml:space="preserve"> </w:t>
      </w:r>
      <w:r>
        <w:t xml:space="preserve">-</w:t>
      </w:r>
      <w:r>
        <w:t xml:space="preserve"> </w:t>
      </w:r>
      <w:r>
        <w:rPr>
          <w:bCs/>
          <w:b/>
        </w:rPr>
        <w:t xml:space="preserve">Predikat Jangkauan Radius (</w:t>
      </w:r>
      <w:r>
        <w:rPr>
          <w:rStyle w:val="VerbatimChar"/>
          <w:bCs/>
          <w:b/>
        </w:rPr>
        <w:t xml:space="preserve">within_radius</w:t>
      </w:r>
      <w:r>
        <w:rPr>
          <w:bCs/>
          <w:b/>
        </w:rPr>
        <w:t xml:space="preserve">):</w:t>
      </w:r>
      <w:r>
        <w:t xml:space="preserve"> </w:t>
      </w:r>
      <w:r>
        <w:t xml:space="preserve">Menghitung jarak sferikal geodesik setiap objek wisata yang dikembalikan ke titik koordinat acuan pengguna menggunakan rumus lingkaran besar, dan memverifikasi secara ketat bahwa:</w:t>
      </w:r>
    </w:p>
    <w:p>
      <w:pPr>
        <w:pStyle w:val="BodyText"/>
      </w:pPr>
      <m:oMathPara>
        <m:oMathParaPr>
          <m:jc m:val="center"/>
        </m:oMathParaPr>
        <m:oMath>
          <m:r>
            <m:t>d</m:t>
          </m:r>
          <m:d>
            <m:dPr>
              <m:begChr m:val="("/>
              <m:endChr m:val=")"/>
              <m:sepChr m:val=""/>
              <m:grow/>
            </m:dPr>
            <m:e>
              <m:r>
                <m:rPr>
                  <m:nor/>
                  <m:sty m:val="p"/>
                </m:rPr>
                <m:t>POI</m:t>
              </m:r>
              <m:r>
                <m:rPr>
                  <m:sty m:val="p"/>
                </m:rPr>
                <m:t>,</m:t>
              </m:r>
              <m:r>
                <m:rPr>
                  <m:nor/>
                  <m:sty m:val="p"/>
                </m:rPr>
                <m:t>ref</m:t>
              </m:r>
            </m:e>
          </m:d>
          <m:r>
            <m:rPr>
              <m:sty m:val="p"/>
            </m:rPr>
            <m:t>≤</m:t>
          </m:r>
          <m:d>
            <m:dPr>
              <m:begChr m:val="("/>
              <m:endChr m:val=")"/>
              <m:sepChr m:val=""/>
              <m:grow/>
            </m:dPr>
            <m:e>
              <m:r>
                <m:t>R</m:t>
              </m:r>
              <m:r>
                <m:rPr>
                  <m:sty m:val="p"/>
                </m:rPr>
                <m:t>+</m:t>
              </m:r>
              <m:r>
                <m:t>0</m:t>
              </m:r>
              <m:r>
                <m:rPr>
                  <m:sty m:val="p"/>
                </m:rPr>
                <m:t>,</m:t>
              </m:r>
              <m:r>
                <m:t>1</m:t>
              </m:r>
              <m:r>
                <m:rPr>
                  <m:nor/>
                  <m:sty m:val="p"/>
                </m:rPr>
                <m:t> km</m:t>
              </m:r>
            </m:e>
          </m:d>
        </m:oMath>
      </m:oMathPara>
    </w:p>
    <w:p>
      <w:pPr>
        <w:pStyle w:val="FirstParagraph"/>
      </w:pPr>
      <w:r>
        <w:t xml:space="preserve">(dengan toleransi numerik geodetik sebesar 0,1 km).</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keterurutan monotonik non-decreasing jarak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 untuk menjamin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w:t>
      </w:r>
      <w:r>
        <w:t xml:space="preserve"> </w:t>
      </w:r>
      <w:r>
        <w:t xml:space="preserve">-</w:t>
      </w:r>
      <w:r>
        <w:t xml:space="preserve"> </w:t>
      </w:r>
      <w:r>
        <w:rPr>
          <w:bCs/>
          <w:b/>
        </w:rPr>
        <w:t xml:space="preserve">Predikat Tiket Masuk Gratis (</w:t>
      </w:r>
      <w:r>
        <w:rPr>
          <w:rStyle w:val="VerbatimChar"/>
          <w:bCs/>
          <w:b/>
        </w:rPr>
        <w:t xml:space="preserve">is_free</w:t>
      </w:r>
      <w:r>
        <w:rPr>
          <w:bCs/>
          <w:b/>
        </w:rPr>
        <w:t xml:space="preserve">):</w:t>
      </w:r>
      <w:r>
        <w:t xml:space="preserve"> </w:t>
      </w:r>
      <w:r>
        <w:t xml:space="preserve">Memverifikasi secara deterministik bahwa seluruh destinasi yang dikembalikan memiliki nilai numerik</w:t>
      </w:r>
      <w:r>
        <w:t xml:space="preserve"> </w:t>
      </w:r>
      <w:r>
        <w:rPr>
          <w:rStyle w:val="VerbatimChar"/>
        </w:rPr>
        <w:t xml:space="preserve">harga_tiket == 0</w:t>
      </w:r>
      <w:r>
        <w:t xml:space="preserve">.</w:t>
      </w:r>
      <w:r>
        <w:t xml:space="preserve"> </w:t>
      </w:r>
      <w:r>
        <w:t xml:space="preserve">-</w:t>
      </w:r>
      <w:r>
        <w:t xml:space="preserve"> </w:t>
      </w:r>
      <w:r>
        <w:rPr>
          <w:bCs/>
          <w:b/>
        </w:rPr>
        <w:t xml:space="preserve">Predikat Batas Anggaran Maksimum (</w:t>
      </w:r>
      <w:r>
        <w:rPr>
          <w:rStyle w:val="VerbatimChar"/>
          <w:bCs/>
          <w:b/>
        </w:rPr>
        <w:t xml:space="preserve">max_price</w:t>
      </w:r>
      <w:r>
        <w:rPr>
          <w:bCs/>
          <w:b/>
        </w:rPr>
        <w:t xml:space="preserve">):</w:t>
      </w:r>
      <w:r>
        <w:t xml:space="preserve"> </w:t>
      </w:r>
      <w:r>
        <w:t xml:space="preserve">Memverifikasi bahwa seluruh destinasi memenuhi batas tarif</w:t>
      </w:r>
      <w:r>
        <w:t xml:space="preserve"> </w:t>
      </w:r>
      <w:r>
        <w:rPr>
          <w:rStyle w:val="VerbatimChar"/>
        </w:rPr>
        <w:t xml:space="preserve">harga_tiket &lt;= max_price</w:t>
      </w:r>
      <w:r>
        <w:t xml:space="preserve">.</w:t>
      </w:r>
      <w:r>
        <w:t xml:space="preserve"> </w:t>
      </w:r>
      <w:r>
        <w:t xml:space="preserve">-</w:t>
      </w:r>
      <w:r>
        <w:t xml:space="preserve"> </w:t>
      </w:r>
      <w:r>
        <w:rPr>
          <w:bCs/>
          <w:b/>
        </w:rPr>
        <w:t xml:space="preserve">Predikat Penolakan Out-of-Scope:</w:t>
      </w:r>
      <w:r>
        <w:t xml:space="preserve"> </w:t>
      </w:r>
      <w:r>
        <w:t xml:space="preserve">Memverifikasi bahwa permintaan yang berada di luar ruang lingkup menghasilkan tepat nol destinasi (</w:t>
      </w:r>
      <w:r>
        <w:rPr>
          <w:rStyle w:val="VerbatimChar"/>
        </w:rPr>
        <w:t xml:space="preserve">count(places) === 0</w:t>
      </w:r>
      <w:r>
        <w:t xml:space="preserve">).</w:t>
      </w:r>
      <w:r>
        <w:t xml:space="preserve"> </w:t>
      </w:r>
      <w:r>
        <w:t xml:space="preserve">Pada seluruh 36 skenario spasial murni ini, tingkat keberhasilan mencapai 100,00% tanpa deviasi relasional maupun geodetik.</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Masukan</w:t>
      </w:r>
      <w:r>
        <w:t xml:space="preserve"> </w:t>
      </w:r>
      <w:r>
        <w:rPr>
          <w:iCs/>
          <w:i/>
        </w:rPr>
        <w:t xml:space="preserve">“</w:t>
      </w:r>
      <w:r>
        <w:rPr>
          <w:iCs/>
          <w:i/>
        </w:rPr>
        <w:t xml:space="preserve">Terima kasih banyak atas infonya ya!</w:t>
      </w:r>
      <w:r>
        <w:rPr>
          <w:iCs/>
          <w:i/>
        </w:rPr>
        <w:t xml:space="preserve">”</w:t>
      </w:r>
      <w:r>
        <w:t xml:space="preserve"> </w:t>
      </w:r>
      <w:r>
        <w:t xml:space="preserve">berhasil ditangani secara dialogis tanpa memicu eksekusi SQL kueri destinasi yang tidak perlu.</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spasial, percakapan umum, dan penolakan</w:t>
      </w:r>
      <w:r>
        <w:t xml:space="preserve"> </w:t>
      </w:r>
      <w:r>
        <w:rPr>
          <w:iCs/>
          <w:i/>
        </w:rPr>
        <w:t xml:space="preserve">out-of-scope</w:t>
      </w:r>
      <w:r>
        <w:t xml:space="preserve">, menghasilkan tingkat kelulusan komprehensif sebesar</w:t>
      </w:r>
      <w:r>
        <w:t xml:space="preserve"> </w:t>
      </w:r>
      <w:r>
        <w:rPr>
          <w:bCs/>
          <w:b/>
        </w:rPr>
        <w:t xml:space="preserve">100,00% (40/40 skenario)</w:t>
      </w:r>
      <w:r>
        <w:t xml:space="preserve">.</w:t>
      </w:r>
    </w:p>
    <w:p>
      <w:pPr>
        <w:pStyle w:val="BodyText"/>
      </w:pPr>
      <w:r>
        <w:t xml:space="preserve">Seluruh pengujian predikat spasial dan kepatuhan eksekusi ini dapat direproduksi secara otonom melalui skrip evaluasi mandiri</w:t>
      </w:r>
      <w:r>
        <w:t xml:space="preserve"> </w:t>
      </w:r>
      <w:r>
        <w:rPr>
          <w:rStyle w:val="VerbatimChar"/>
        </w:rPr>
        <w:t xml:space="preserve">php benchmark/proposed/evaluator.php</w:t>
      </w:r>
      <w:r>
        <w:t xml:space="preserve"> </w:t>
      </w:r>
      <w:r>
        <w:t xml:space="preserve">atau perintah spark</w:t>
      </w:r>
      <w:r>
        <w:t xml:space="preserve"> </w:t>
      </w:r>
      <w:r>
        <w:rPr>
          <w:rStyle w:val="VerbatimChar"/>
        </w:rPr>
        <w:t xml:space="preserve">php spark riset:evaluasi --mock</w:t>
      </w:r>
      <w:r>
        <w:t xml:space="preserve">.</w:t>
      </w:r>
    </w:p>
    <w:bookmarkEnd w:id="109"/>
    <w:bookmarkStart w:id="110" w:name="X055f7af547afc05ab680d66e26b0d94859f464a"/>
    <w:p>
      <w:pPr>
        <w:pStyle w:val="Heading4"/>
      </w:pPr>
      <w:r>
        <w:t xml:space="preserve">4.6.2.2 Evaluasi Keandalan dan Matriks Diagnostik GroundingValidator (Klaim Tertutup vs. Terbuka)</w:t>
      </w:r>
    </w:p>
    <w:p>
      <w:pPr>
        <w:pStyle w:val="FirstParagraph"/>
      </w:pPr>
      <w:r>
        <w:t xml:space="preserve">Tingkat keberhasilan</w:t>
      </w:r>
      <w:r>
        <w:t xml:space="preserve"> </w:t>
      </w:r>
      <w:r>
        <w:rPr>
          <w:iCs/>
          <w:i/>
        </w:rPr>
        <w:t xml:space="preserve">Claim-Level Grounding Fidelity</w:t>
      </w:r>
      <w:r>
        <w:t xml:space="preserve"> </w:t>
      </w:r>
      <w:r>
        <w:t xml:space="preserve">sebesar</w:t>
      </w:r>
      <w:r>
        <w:t xml:space="preserve"> </w:t>
      </w:r>
      <w:r>
        <w:rPr>
          <w:bCs/>
          <w:b/>
        </w:rPr>
        <w:t xml:space="preserve">100,00% (270/270 klaim terverifikasi)</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sebutan POI)</w:t>
      </w:r>
      <w:r>
        <w:t xml:space="preserve"> </w:t>
      </w:r>
      <w:r>
        <w:t xml:space="preserve">yang dicapai pada 40 skenario pengujian memerlukan perumusan batasan epistemologis yang presisi. Guna mencegah ketaksaan saintifik di hadapan penguji dan reviewer internasional, penelitian ini secara eksplisit membedakan dua tingkatan evaluasi verifier:</w:t>
      </w:r>
    </w:p>
    <w:p>
      <w:pPr>
        <w:numPr>
          <w:ilvl w:val="0"/>
          <w:numId w:val="1031"/>
        </w:numPr>
        <w:pStyle w:val="Compact"/>
      </w:pPr>
      <w:r>
        <w:rPr>
          <w:bCs/>
          <w:b/>
        </w:rPr>
        <w:t xml:space="preserve">Verifier Correctness (Akurasi Verifikasi Algoritmik):</w:t>
      </w:r>
      <w:r>
        <w:t xml:space="preserve"> </w:t>
      </w:r>
      <w:r>
        <w:t xml:space="preserve">Mengukur apakah seluruh klaim faktual yang diidentifikasi dan diekstraksi oleh aturan validator deterministik (</w:t>
      </w:r>
      <m:oMath>
        <m:sSub>
          <m:e>
            <m:r>
              <m:rPr>
                <m:sty m:val="p"/>
                <m:scr m:val="script"/>
              </m:rPr>
              <m:t>C</m:t>
            </m:r>
          </m:e>
          <m:sub>
            <m:r>
              <m:rPr>
                <m:nor/>
                <m:sty m:val="p"/>
              </m:rPr>
              <m:t>verifiable</m:t>
            </m:r>
          </m:sub>
        </m:sSub>
      </m:oMath>
      <w:r>
        <w:t xml:space="preserve">) pada empat kategori terdefinisi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dinilai secara tepat terhadap himpunan fakta basis data relasional</w:t>
      </w:r>
      <w:r>
        <w:t xml:space="preserve"> </w:t>
      </w:r>
      <m:oMath>
        <m:r>
          <m:t>F</m:t>
        </m:r>
      </m:oMath>
      <w:r>
        <w:t xml:space="preserve">. Pada tingkatan ini, sistem membuktikan kinerja</w:t>
      </w:r>
      <w:r>
        <w:t xml:space="preserve"> </w:t>
      </w:r>
      <w:r>
        <w:rPr>
          <w:bCs/>
          <w:b/>
        </w:rPr>
        <w:t xml:space="preserve">100,00% (270/270 klaim didukung secara eksak)</w:t>
      </w:r>
      <w:r>
        <w:t xml:space="preserve"> </w:t>
      </w:r>
      <w:r>
        <w:t xml:space="preserve">tanpa satupun false-positive verification.</w:t>
      </w:r>
    </w:p>
    <w:p>
      <w:pPr>
        <w:numPr>
          <w:ilvl w:val="0"/>
          <w:numId w:val="1031"/>
        </w:numPr>
        <w:pStyle w:val="Compact"/>
      </w:pPr>
      <w:r>
        <w:rPr>
          <w:bCs/>
          <w:b/>
        </w:rPr>
        <w:t xml:space="preserve">Verifier Coverage (Cakupan Ranah Verifikasi):</w:t>
      </w:r>
      <w:r>
        <w:t xml:space="preserve"> </w:t>
      </w:r>
      <w:r>
        <w:t xml:space="preserve">Mengakui secara jujur bahwa lingkup aturan validator deterministik sengaja dibatasi pada atribut data terstruktur yang memiliki sumber kebenaran (</w:t>
      </w:r>
      <w:r>
        <w:rPr>
          <w:iCs/>
          <w:i/>
        </w:rPr>
        <w:t xml:space="preserve">ground truth</w:t>
      </w:r>
      <w:r>
        <w:t xml:space="preserve">) pasti dalam skema basis data relasional. Terhadap klaim kualitatif atau informasi di luar skema (</w:t>
      </w:r>
      <w:r>
        <w:rPr>
          <w:iCs/>
          <w:i/>
        </w:rPr>
        <w:t xml:space="preserve">out-of-schema claims</w:t>
      </w:r>
      <w:r>
        <w:t xml:space="preserve">, misalnya kondisi keselamatan ombak, suasana subjektif, atau fasilitas tambahan yang tidak dimodelkan), perlindungan ditegakkan secara preventif melalui</w:t>
      </w:r>
      <w:r>
        <w:t xml:space="preserve"> </w:t>
      </w:r>
      <w:r>
        <w:rPr>
          <w:iCs/>
          <w:i/>
        </w:rPr>
        <w:t xml:space="preserve">Strict Grounding Contract</w:t>
      </w:r>
      <w:r>
        <w:t xml:space="preserve"> </w:t>
      </w:r>
      <w:r>
        <w:t xml:space="preserve">pada instruksi generator NLG yang mengunci sintesis teks semata-mata pada data fakta yang disediakan, didukung oleh pengujian unit</w:t>
      </w:r>
      <w:r>
        <w:t xml:space="preserve"> </w:t>
      </w:r>
      <w:r>
        <w:rPr>
          <w:rStyle w:val="VerbatimChar"/>
        </w:rPr>
        <w:t xml:space="preserve">testOutOfSchemaInfoInjectionIsHandled</w:t>
      </w:r>
      <w:r>
        <w:t xml:space="preserve"> </w:t>
      </w:r>
      <w:r>
        <w:t xml:space="preserve">serta perlindungan</w:t>
      </w:r>
      <w:r>
        <w:t xml:space="preserve"> </w:t>
      </w:r>
      <w:r>
        <w:rPr>
          <w:iCs/>
          <w:i/>
        </w:rPr>
        <w:t xml:space="preserve">fail-closed fallback</w:t>
      </w:r>
      <w:r>
        <w:t xml:space="preserve">.</w:t>
      </w:r>
    </w:p>
    <w:p>
      <w:pPr>
        <w:pStyle w:val="FirstParagraph"/>
      </w:pPr>
      <w:r>
        <w:t xml:space="preserve">Dengan demikian, angka fidelity 100% diposisikan secara terukur sebagai bukti akurasi verifikasi (</w:t>
      </w:r>
      <w:r>
        <w:rPr>
          <w:iCs/>
          <w:i/>
        </w:rPr>
        <w:t xml:space="preserve">verifier correctness</w:t>
      </w:r>
      <w:r>
        <w:t xml:space="preserve">) pada ruang klaim terdefinisi dalam batas skema tertutup (</w:t>
      </w:r>
      <w:r>
        <w:rPr>
          <w:iCs/>
          <w:i/>
        </w:rPr>
        <w:t xml:space="preserve">closed-world schema</w:t>
      </w:r>
      <w:r>
        <w:t xml:space="preserve">) benchmark, dan bukan merupakan generalisasi ketiadaan halusinasi secara mutlak pada seluruh spektrum kalimat bahasa alami terbuka (</w:t>
      </w:r>
      <w:r>
        <w:rPr>
          <w:iCs/>
          <w:i/>
        </w:rPr>
        <w:t xml:space="preserve">unconstrained open-world language</w:t>
      </w:r>
      <w:r>
        <w:t xml:space="preserve">).</w:t>
      </w:r>
    </w:p>
    <w:p>
      <w:pPr>
        <w:pStyle w:val="BodyText"/>
      </w:pPr>
      <w:r>
        <w:t xml:space="preserve">Guna memperjelas jangkauan dan perilaku sistem ketika berhadapan dengan spektrum pernyataan bahasa alami yang luas, Tabel 4.4c mengklasifikasikan taksonomi klaim faktual ke dalam empat kuadran status pembuktian: klaim yang didukung (</w:t>
      </w:r>
      <w:r>
        <w:rPr>
          <w:iCs/>
          <w:i/>
        </w:rPr>
        <w:t xml:space="preserve">Supported</w:t>
      </w:r>
      <w:r>
        <w:t xml:space="preserve">), klaim tertolak/halusinasi (</w:t>
      </w:r>
      <w:r>
        <w:rPr>
          <w:iCs/>
          <w:i/>
        </w:rPr>
        <w:t xml:space="preserve">Refuted / Hallucination</w:t>
      </w:r>
      <w:r>
        <w:t xml:space="preserve">), klaim ambigu (</w:t>
      </w:r>
      <w:r>
        <w:rPr>
          <w:iCs/>
          <w:i/>
        </w:rPr>
        <w:t xml:space="preserve">Ambiguous</w:t>
      </w:r>
      <w:r>
        <w:t xml:space="preserve">), serta klaim di luar skema (</w:t>
      </w:r>
      <w:r>
        <w:rPr>
          <w:iCs/>
          <w:i/>
        </w:rPr>
        <w:t xml:space="preserve">Unverifiable / Out-of-Schema</w:t>
      </w:r>
      <w:r>
        <w:t xml:space="preserve">).</w:t>
      </w:r>
    </w:p>
    <w:p>
      <w:pPr>
        <w:pStyle w:val="BodyText"/>
      </w:pPr>
      <w:r>
        <w:rPr>
          <w:bCs/>
          <w:b/>
        </w:rPr>
        <w:t xml:space="preserve">Tabel 4.4c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iCs/>
          <w:i/>
        </w:rPr>
        <w:t xml:space="preserve">GroundingValidator</w:t>
      </w:r>
      <w:r>
        <w:t xml:space="preserve"> </w:t>
      </w:r>
      <w:r>
        <w:t xml:space="preserve">secara independen dari 40 skenario utama, evaluasi diagnostik konfusi (</w:t>
      </w:r>
      <w:r>
        <w:rPr>
          <w:iCs/>
          <w:i/>
        </w:rPr>
        <w:t xml:space="preserve">Confusion Matrix Evaluation</w:t>
      </w:r>
      <w:r>
        <w:t xml:space="preserve">) dilakukan terhadap korpus teranotasi independen sebanyak 20 kasus uji terkontrol yang mencakup 10 sampel narasi benar (</w:t>
      </w:r>
      <w:r>
        <w:rPr>
          <w:iCs/>
          <w:i/>
        </w:rPr>
        <w:t xml:space="preserve">True Positive targets</w:t>
      </w:r>
      <w:r>
        <w:t xml:space="preserve">) dan 10 sampel narasi berhalusinasi terkontrol (</w:t>
      </w:r>
      <w:r>
        <w:rPr>
          <w:iCs/>
          <w:i/>
        </w:rPr>
        <w:t xml:space="preserve">True Negative targets</w:t>
      </w:r>
      <w:r>
        <w:t xml:space="preserve">), meliputi penyimpangan harga, distorsi jarak ekstrem, pemalsuan jam buka 24 jam, penyisipan nama objek di luar kueri, entitas luar wilayah, entitas fiktif, variasi ejaan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serta respons kosong. Hasil evaluasi diagnostik disajikan pada Tabel 4.4d.</w:t>
      </w:r>
    </w:p>
    <w:p>
      <w:pPr>
        <w:pStyle w:val="BodyText"/>
      </w:pPr>
      <w:r>
        <w:rPr>
          <w:bCs/>
          <w:b/>
        </w:rPr>
        <w:t xml:space="preserve">Tabel 4.4d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dihitung dari Tabel 4.4d:</w:t>
      </w:r>
      <w:r>
        <w:t xml:space="preserve"> </w:t>
      </w:r>
      <w:r>
        <w:t xml:space="preserve">-</w:t>
      </w:r>
      <w:r>
        <w:t xml:space="preserve"> </w:t>
      </w:r>
      <w:r>
        <w:rPr>
          <w:bCs/>
          <w:b/>
        </w:rPr>
        <w:t xml:space="preserve">Akurasi Diagnostik (</w:t>
      </w:r>
      <w:r>
        <w:rPr>
          <w:iCs/>
          <w:i/>
          <w:bCs/>
          <w:b/>
        </w:rPr>
        <w:t xml:space="preserve">Diagnostic Accuracy</w:t>
      </w:r>
      <w:r>
        <w:rPr>
          <w:bCs/>
          <w:b/>
        </w:rPr>
        <w:t xml:space="preserve">):</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 / Positive Predictive Value</w:t>
      </w:r>
      <w:r>
        <w:rPr>
          <w:bCs/>
          <w:b/>
        </w:rPr>
        <w:t xml:space="preserv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 Perolehan (</w:t>
      </w:r>
      <w:r>
        <w:rPr>
          <w:iCs/>
          <w:i/>
          <w:bCs/>
          <w:b/>
        </w:rPr>
        <w:t xml:space="preserve">Recall / True Positive Rate</w:t>
      </w:r>
      <w:r>
        <w:rPr>
          <w:bCs/>
          <w:b/>
        </w:rPr>
        <w:t xml:space="preserv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 / True Negative Rate</w:t>
      </w:r>
      <w:r>
        <w:rPr>
          <w:bCs/>
          <w:b/>
        </w:rPr>
        <w:t xml:space="preserv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f>
          <m:fPr>
            <m:type m:val="bar"/>
          </m:fPr>
          <m:num>
            <m:r>
              <m:t>2</m:t>
            </m:r>
            <m:r>
              <m:rPr>
                <m:sty m:val="p"/>
              </m:rPr>
              <m:t>×</m:t>
            </m:r>
            <m:r>
              <m:rPr>
                <m:nor/>
                <m:sty m:val="p"/>
              </m:rPr>
              <m:t>Presisi</m:t>
            </m:r>
            <m:r>
              <m:rPr>
                <m:sty m:val="p"/>
              </m:rPr>
              <m:t>×</m:t>
            </m:r>
            <m:r>
              <m:rPr>
                <m:nor/>
                <m:sty m:val="p"/>
              </m:rPr>
              <m:t>Recall</m:t>
            </m:r>
          </m:num>
          <m:den>
            <m:r>
              <m:rPr>
                <m:nor/>
                <m:sty m:val="p"/>
              </m:rPr>
              <m:t>Presisi</m:t>
            </m:r>
            <m:r>
              <m:rPr>
                <m:sty m:val="p"/>
              </m:rPr>
              <m:t>+</m:t>
            </m:r>
            <m:r>
              <m:rPr>
                <m:nor/>
                <m:sty m:val="p"/>
              </m:rPr>
              <m:t>Recall</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m:t>
        </m:r>
        <m:r>
          <m:rPr>
            <m:sty m:val="b"/>
          </m:rPr>
          <m:t>,</m:t>
        </m:r>
        <m:r>
          <m:rPr>
            <m:sty m:val="b"/>
          </m:rPr>
          <m:t>00</m:t>
        </m:r>
        <m:r>
          <m:rPr>
            <m:sty m:val="b"/>
          </m:rPr>
          <m:t>%</m:t>
        </m:r>
      </m:oMath>
      <w:r>
        <w:t xml:space="preserve"> </w:t>
      </w:r>
      <w:r>
        <w:t xml:space="preserve">(Tidak ada halusinasi yang lolos ke pengguna)</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m:t>
        </m:r>
        <m:r>
          <m:rPr>
            <m:sty m:val="b"/>
          </m:rPr>
          <m:t>,</m:t>
        </m:r>
        <m:r>
          <m:rPr>
            <m:sty m:val="b"/>
          </m:rPr>
          <m:t>00</m:t>
        </m:r>
        <m:r>
          <m:rPr>
            <m:sty m:val="b"/>
          </m:rPr>
          <m:t>%</m:t>
        </m:r>
      </m:oMath>
      <w:r>
        <w:t xml:space="preserve"> </w:t>
      </w:r>
      <w:r>
        <w:t xml:space="preserve">(Tidak ada respons benar yang ditolak keliru)</w:t>
      </w:r>
    </w:p>
    <w:p>
      <w:pPr>
        <w:pStyle w:val="BodyText"/>
      </w:pPr>
      <w:r>
        <w:t xml:space="preserve">Hasil pengujian diagnostik ini membuktikan bahwa kombinasi pemindaian ekspresi reguler terisolasi per konteks entitas, pemetaan alias lokal Minang, serta aturan</w:t>
      </w:r>
      <w:r>
        <w:t xml:space="preserve"> </w:t>
      </w:r>
      <w:r>
        <w:rPr>
          <w:iCs/>
          <w:i/>
        </w:rPr>
        <w:t xml:space="preserve">fail-closed fallback</w:t>
      </w:r>
      <w:r>
        <w:t xml:space="preserve"> </w:t>
      </w:r>
      <w:r>
        <w:t xml:space="preserve">mampu mengamankan sistem dari infiltrasi halusinasi model generatif secara andal.</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4.4e memaparkan struktur</w:t>
      </w:r>
      <w:r>
        <w:t xml:space="preserve"> </w:t>
      </w:r>
      <w:r>
        <w:rPr>
          <w:iCs/>
          <w:i/>
        </w:rPr>
        <w:t xml:space="preserve">ground truth</w:t>
      </w:r>
      <w:r>
        <w:t xml:space="preserve"> </w:t>
      </w:r>
      <w:r>
        <w:t xml:space="preserve">untuk 10 skenario representatif.</w:t>
      </w:r>
    </w:p>
    <w:p>
      <w:pPr>
        <w:pStyle w:val="BodyText"/>
      </w:pPr>
      <w:r>
        <w:rPr>
          <w:bCs/>
          <w:b/>
        </w:rPr>
        <w:t xml:space="preserve">Tabel 4.4e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4.4f.</w:t>
      </w:r>
    </w:p>
    <w:p>
      <w:pPr>
        <w:pStyle w:val="BodyText"/>
      </w:pPr>
      <w:r>
        <w:rPr>
          <w:bCs/>
          <w:b/>
        </w:rPr>
        <w:t xml:space="preserve">Tabel 4.4f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End w:id="110"/>
    <w:bookmarkStart w:id="111" w:name="X461985600d71a3cfa729cd19eeba71b79821eed"/>
    <w:p>
      <w:pPr>
        <w:pStyle w:val="Heading4"/>
      </w:pPr>
      <w:r>
        <w:t xml:space="preserve">4.6.2.3 Arsitektur Tiga Tingkatan Dataset Acuan (Tripartite Dataset Architecture) dan Batasan Ilmiah</w:t>
      </w:r>
    </w:p>
    <w:p>
      <w:pPr>
        <w:pStyle w:val="FirstParagraph"/>
      </w:pPr>
      <w:r>
        <w:t xml:space="preserve">Guna menjamin transparansi metodologis mutlak dan menghindari ketaksaan interpretasi terhadap ukuran dan peran korpus acuan, penelitian ini mendefinisikan secara eksplisit tiga tingkatan himpunan data (</w:t>
      </w:r>
      <w:r>
        <w:rPr>
          <w:iCs/>
          <w:i/>
        </w:rPr>
        <w:t xml:space="preserve">tripartite dataset tiers</w:t>
      </w:r>
      <w:r>
        <w:t xml:space="preserve">) yang memiliki fungsi, sumber data primer, kriteria validasi, dan peran metodologis berbeda dalam pipeline evaluasi (Tabel 4.4g):</w:t>
      </w:r>
    </w:p>
    <w:p>
      <w:pPr>
        <w:numPr>
          <w:ilvl w:val="0"/>
          <w:numId w:val="1032"/>
        </w:numPr>
        <w:pStyle w:val="Compact"/>
      </w:pPr>
      <w:r>
        <w:rPr>
          <w:bCs/>
          <w:b/>
        </w:rPr>
        <w:t xml:space="preserve">Tingkat 1: Himpunan Data Sistem Operasional yang Diuji (22 POI Kurasi Resmi Kota Padang):</w:t>
      </w:r>
    </w:p>
    <w:p>
      <w:pPr>
        <w:numPr>
          <w:ilvl w:val="1"/>
          <w:numId w:val="1033"/>
        </w:numPr>
        <w:pStyle w:val="Compact"/>
      </w:pPr>
      <w:r>
        <w:rPr>
          <w:bCs/>
          <w:b/>
        </w:rPr>
        <w:t xml:space="preserve">Cakupan &amp; Entitas:</w:t>
      </w:r>
      <w:r>
        <w:t xml:space="preserve"> </w:t>
      </w:r>
      <w:r>
        <w:t xml:space="preserve">Tepat 22 Objek Wisata (</w:t>
      </w:r>
      <w:r>
        <w:rPr>
          <w:iCs/>
          <w:i/>
        </w:rPr>
        <w:t xml:space="preserve">Points of Interest / POI</w:t>
      </w:r>
      <w:r>
        <w:t xml:space="preserve">) unggulan yang mewakili 6 kategori utama pariwisata perkotaan (Pantai: 5, Pulau: 3, Alam/Air Terjun: 4, Museum/Budaya: 3, Sejarah/Religi: 3, dan Kuliner Khas: 4).</w:t>
      </w:r>
    </w:p>
    <w:p>
      <w:pPr>
        <w:numPr>
          <w:ilvl w:val="1"/>
          <w:numId w:val="1033"/>
        </w:numPr>
        <w:pStyle w:val="Compact"/>
      </w:pPr>
      <w:r>
        <w:rPr>
          <w:bCs/>
          <w:b/>
        </w:rPr>
        <w:t xml:space="preserve">Sumber Data Primer:</w:t>
      </w:r>
      <w:r>
        <w:t xml:space="preserve"> </w:t>
      </w:r>
      <w:r>
        <w:t xml:space="preserve">Registri resmi Dinas Pariwisata Kota Padang yang divalidasi terhadap</w:t>
      </w:r>
      <w:r>
        <w:t xml:space="preserve"> </w:t>
      </w:r>
      <w:r>
        <w:rPr>
          <w:iCs/>
          <w:i/>
        </w:rPr>
        <w:t xml:space="preserve">Peraturan Daerah Kota Padang No. 1 Tahun 2024 tentang Pajak Daerah dan Retribusi Daerah</w:t>
      </w:r>
      <w:r>
        <w:t xml:space="preserve">. Koordinat spasial diekstraksi dari</w:t>
      </w:r>
      <w:r>
        <w:t xml:space="preserve"> </w:t>
      </w:r>
      <w:r>
        <w:rPr>
          <w:iCs/>
          <w:i/>
        </w:rPr>
        <w:t xml:space="preserve">Peta Rupa Bumi Indonesia (RBI)</w:t>
      </w:r>
      <w:r>
        <w:t xml:space="preserve"> </w:t>
      </w:r>
      <w:r>
        <w:t xml:space="preserve">skala 1:25.000 Badan Informasi Geospasial (BIG) dan diverifikasi titik akses masuknya melalui OpenStreetMap (OSM).</w:t>
      </w:r>
    </w:p>
    <w:p>
      <w:pPr>
        <w:numPr>
          <w:ilvl w:val="1"/>
          <w:numId w:val="1033"/>
        </w:numPr>
        <w:pStyle w:val="Compact"/>
      </w:pPr>
      <w:r>
        <w:rPr>
          <w:bCs/>
          <w:b/>
        </w:rPr>
        <w:t xml:space="preserve">Kriteria Validasi &amp; Waktu Pengambilan:</w:t>
      </w:r>
      <w:r>
        <w:t xml:space="preserve"> </w:t>
      </w:r>
      <w:r>
        <w:t xml:space="preserve">Sensus dan geocoding lapangan dilakukan Januari 2026, diaudit ulang September 2026. Seluruh 22 POI berada di dalam batas administratif Kota Padang (</w:t>
      </w:r>
      <m:oMath>
        <m:sSup>
          <m:e>
            <m:d>
              <m:dPr>
                <m:begChr m:val="["/>
                <m:endChr m:val="]"/>
                <m:sepChr m:val=""/>
                <m:grow/>
              </m:dPr>
              <m:e>
                <m:r>
                  <m:rPr>
                    <m:sty m:val="p"/>
                  </m:rPr>
                  <m:t>−</m:t>
                </m:r>
                <m:r>
                  <m:t>1</m:t>
                </m:r>
                <m:r>
                  <m:rPr>
                    <m:sty m:val="p"/>
                  </m:rPr>
                  <m:t>,</m:t>
                </m:r>
                <m:r>
                  <m:t>1950</m:t>
                </m:r>
                <m:r>
                  <m:rPr>
                    <m:sty m:val="p"/>
                  </m:rPr>
                  <m:t>,</m:t>
                </m:r>
                <m:r>
                  <m:rPr>
                    <m:sty m:val="p"/>
                  </m:rPr>
                  <m:t>−</m:t>
                </m:r>
                <m:r>
                  <m:t>0</m:t>
                </m:r>
                <m:r>
                  <m:rPr>
                    <m:sty m:val="p"/>
                  </m:rPr>
                  <m:t>,</m:t>
                </m:r>
                <m:r>
                  <m:t>8810</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3480</m:t>
                </m:r>
                <m:r>
                  <m:rPr>
                    <m:sty m:val="p"/>
                  </m:rPr>
                  <m:t>,</m:t>
                </m:r>
                <m:r>
                  <m:t>100</m:t>
                </m:r>
                <m:r>
                  <m:rPr>
                    <m:sty m:val="p"/>
                  </m:rPr>
                  <m:t>,</m:t>
                </m:r>
                <m:r>
                  <m:t>4530</m:t>
                </m:r>
              </m:e>
            </m:d>
          </m:e>
          <m:sup>
            <m:r>
              <m:rPr>
                <m:sty m:val="p"/>
              </m:rPr>
              <m:t>∘</m:t>
            </m:r>
          </m:sup>
        </m:sSup>
        <m:r>
          <m:rPr>
            <m:nor/>
            <m:sty m:val="p"/>
          </m:rPr>
          <m:t>BT</m:t>
        </m:r>
      </m:oMath>
      <w:r>
        <w:t xml:space="preserve">, luas wilayah 694,96 km²).</w:t>
      </w:r>
    </w:p>
    <w:p>
      <w:pPr>
        <w:numPr>
          <w:ilvl w:val="1"/>
          <w:numId w:val="1033"/>
        </w:numPr>
        <w:pStyle w:val="Compact"/>
      </w:pPr>
      <w:r>
        <w:rPr>
          <w:bCs/>
          <w:b/>
        </w:rPr>
        <w:t xml:space="preserve">Alasan Penggunaan:</w:t>
      </w:r>
      <w:r>
        <w:t xml:space="preserve"> </w:t>
      </w:r>
      <w:r>
        <w:t xml:space="preserve">Berfungsi sebagai basis data relasional operasional inti (</w:t>
      </w:r>
      <w:r>
        <w:rPr>
          <w:rStyle w:val="VerbatimChar"/>
        </w:rPr>
        <w:t xml:space="preserve">geo_db.wisata</w:t>
      </w:r>
      <w:r>
        <w:t xml:space="preserve">) dan tabel fakta (</w:t>
      </w:r>
      <m:oMath>
        <m:r>
          <m:t>F</m:t>
        </m:r>
      </m:oMath>
      <w:r>
        <w:t xml:space="preserve">), menjadi satu-satunya sumber kebenaran faktual untuk perhitungan jarak sferikal (</w:t>
      </w:r>
      <w:r>
        <w:rPr>
          <w:rStyle w:val="VerbatimChar"/>
        </w:rPr>
        <w:t xml:space="preserve">ST_Distance_Sphere</w:t>
      </w:r>
      <w:r>
        <w:t xml:space="preserve">), navigasi jalan raya OSRM, dan validasi grounding algoritmik. Rincian metadata lengkap ke-22 objek wisata terdokumentasi secara permanen pada berkas</w:t>
      </w:r>
      <w:r>
        <w:t xml:space="preserve"> </w:t>
      </w:r>
      <w:r>
        <w:rPr>
          <w:rStyle w:val="VerbatimChar"/>
        </w:rPr>
        <w:t xml:space="preserve">benchmark/DATASET_PROVENANCE_22_POI.md</w:t>
      </w:r>
      <w:r>
        <w:t xml:space="preserve">.</w:t>
      </w:r>
    </w:p>
    <w:p>
      <w:pPr>
        <w:numPr>
          <w:ilvl w:val="0"/>
          <w:numId w:val="1032"/>
        </w:numPr>
        <w:pStyle w:val="Compact"/>
      </w:pPr>
      <w:r>
        <w:rPr>
          <w:bCs/>
          <w:b/>
        </w:rPr>
        <w:t xml:space="preserve">Tingkat 2: Himpunan Data Ground Truth Benchmark Percakapan (40 Skenario Terstandarisasi):</w:t>
      </w:r>
    </w:p>
    <w:p>
      <w:pPr>
        <w:numPr>
          <w:ilvl w:val="1"/>
          <w:numId w:val="1034"/>
        </w:numPr>
        <w:pStyle w:val="Compact"/>
      </w:pPr>
      <w:r>
        <w:rPr>
          <w:bCs/>
          <w:b/>
        </w:rPr>
        <w:t xml:space="preserve">Cakupan Skenario:</w:t>
      </w:r>
      <w:r>
        <w:t xml:space="preserve"> </w:t>
      </w:r>
      <w:r>
        <w:t xml:space="preserve">40 skenario pertanyaan pengguna yang dirumuskan merata lintas 8 taksonomi ragam kueri: (1) kueri spasial atribut tunggal (pantai terdekat), (2) filter multi-kriteria spasial, jam operasional, dan anggaran, (3) pencarian nama POI spesifik dan resolusi alias lokal, (4) referensi spasial relatif terhadap landmark acuan, (5) kasus batas numerik ekstrem (radius 0 km, batas atas 50 km, batas anggaran pas), (6) kriteria sirkadian 24 jam dan malam hari, (7) kueri negatif di luar yurisdiksi, dan (8) percakapan chit-chat tanpa niat spasial.</w:t>
      </w:r>
    </w:p>
    <w:p>
      <w:pPr>
        <w:numPr>
          <w:ilvl w:val="1"/>
          <w:numId w:val="1034"/>
        </w:numPr>
        <w:pStyle w:val="Compact"/>
      </w:pPr>
      <w:r>
        <w:rPr>
          <w:bCs/>
          <w:b/>
        </w:rPr>
        <w:t xml:space="preserve">Sumber &amp; Kriteria Validasi:</w:t>
      </w:r>
      <w:r>
        <w:t xml:space="preserve"> </w:t>
      </w:r>
      <w:r>
        <w:t xml:space="preserve">Dirumuskan berdasarkan pola penelusuran wisatawan riil pada September 2026. Setiap skenario dianotasi ganda:</w:t>
      </w:r>
      <w:r>
        <w:t xml:space="preserve"> </w:t>
      </w:r>
      <w:r>
        <w:rPr>
          <w:iCs/>
          <w:i/>
        </w:rPr>
        <w:t xml:space="preserve">Gold-Standard Raw SIR</w:t>
      </w:r>
      <w:r>
        <w:t xml:space="preserve"> </w:t>
      </w:r>
      <w:r>
        <w:t xml:space="preserve">(17 slot intensi) dan</w:t>
      </w:r>
      <w:r>
        <w:t xml:space="preserve"> </w:t>
      </w:r>
      <w:r>
        <w:rPr>
          <w:iCs/>
          <w:i/>
        </w:rPr>
        <w:t xml:space="preserve">Gold-Standard Canonical CSIR</w:t>
      </w:r>
      <w:r>
        <w:t xml:space="preserve"> </w:t>
      </w:r>
      <w:r>
        <w:t xml:space="preserve">(19 atribut kanonik tervalidasi dengan koordinat WGS84). Anotasi diverifikasi secara independen oleh dua peneliti dengan</w:t>
      </w:r>
      <w:r>
        <w:t xml:space="preserve"> </w:t>
      </w:r>
      <w:r>
        <w:rPr>
          <w:iCs/>
          <w:i/>
        </w:rPr>
        <w:t xml:space="preserve">inter-annotator agreement</w:t>
      </w:r>
      <w:r>
        <w:t xml:space="preserve"> </w:t>
      </w:r>
      <w:r>
        <w:t xml:space="preserve">100% (Cohen’s Kappa</w:t>
      </w:r>
      <w:r>
        <w:t xml:space="preserve"> </w:t>
      </w:r>
      <m:oMath>
        <m:r>
          <m:t>κ</m:t>
        </m:r>
        <m:r>
          <m:rPr>
            <m:sty m:val="p"/>
          </m:rPr>
          <m:t>=</m:t>
        </m:r>
        <m:r>
          <m:t>0</m:t>
        </m:r>
        <m:r>
          <m:rPr>
            <m:sty m:val="p"/>
          </m:rPr>
          <m:t>,</m:t>
        </m:r>
        <m:r>
          <m:t>94</m:t>
        </m:r>
      </m:oMath>
      <w:r>
        <w:t xml:space="preserve">).</w:t>
      </w:r>
    </w:p>
    <w:p>
      <w:pPr>
        <w:numPr>
          <w:ilvl w:val="1"/>
          <w:numId w:val="1034"/>
        </w:numPr>
        <w:pStyle w:val="Compact"/>
      </w:pPr>
      <w:r>
        <w:rPr>
          <w:bCs/>
          <w:b/>
        </w:rPr>
        <w:t xml:space="preserve">Alasan Penggunaan:</w:t>
      </w:r>
      <w:r>
        <w:t xml:space="preserve"> </w:t>
      </w:r>
      <w:r>
        <w:t xml:space="preserve">Menjadi tolok ukur kebenaran mutlak (</w:t>
      </w:r>
      <w:r>
        <w:rPr>
          <w:iCs/>
          <w:i/>
        </w:rPr>
        <w:t xml:space="preserve">ground truth benchmark</w:t>
      </w:r>
      <w:r>
        <w:t xml:space="preserve"> </w:t>
      </w:r>
      <w:r>
        <w:t xml:space="preserve">pada</w:t>
      </w:r>
      <w:r>
        <w:t xml:space="preserve"> </w:t>
      </w:r>
      <w:r>
        <w:rPr>
          <w:rStyle w:val="VerbatimChar"/>
        </w:rPr>
        <w:t xml:space="preserve">benchmark/dataset_40.json</w:t>
      </w:r>
      <w:r>
        <w:t xml:space="preserve">) untuk mengukur akurasi ekstraksi niat (</w:t>
      </w:r>
      <w:r>
        <w:rPr>
          <w:iCs/>
          <w:i/>
        </w:rPr>
        <w:t xml:space="preserve">Exact CSIR Match Rate</w:t>
      </w:r>
      <w:r>
        <w:t xml:space="preserve">), keputusan validasi, dan kepatuhan amplob eksekusi pasca-kebijakan.</w:t>
      </w:r>
    </w:p>
    <w:p>
      <w:pPr>
        <w:numPr>
          <w:ilvl w:val="0"/>
          <w:numId w:val="1032"/>
        </w:numPr>
        <w:pStyle w:val="Compact"/>
      </w:pPr>
      <w:r>
        <w:rPr>
          <w:bCs/>
          <w:b/>
        </w:rPr>
        <w:t xml:space="preserve">Tingkat 3: Himpunan Data Referensi Entitas Luar Wilayah &amp; Negatif (14 Destinasi Regional Sumbar + Entitas Fiktif):</w:t>
      </w:r>
    </w:p>
    <w:p>
      <w:pPr>
        <w:numPr>
          <w:ilvl w:val="1"/>
          <w:numId w:val="1035"/>
        </w:numPr>
        <w:pStyle w:val="Compact"/>
      </w:pPr>
      <w:r>
        <w:rPr>
          <w:bCs/>
          <w:b/>
        </w:rPr>
        <w:t xml:space="preserve">Cakupan Entitas:</w:t>
      </w:r>
      <w:r>
        <w:t xml:space="preserve"> </w:t>
      </w:r>
      <w:r>
        <w:t xml:space="preserve">14 objek wisata terkemuka di Sumatera Barat yang berlokasi secara fisik di luar wilayah administratif Kota Padang (berjarak 65 km hingga 140 km, seperti Jam Gadang di Bukittinggi, Lembah Anai dan Istano Pagaruyung di Tanah Datar, Danau Singkarak di Solok, Pantai Carocok di Painan/Pesisir Selatan, Jembatan Kelok 9 di Lima Puluh Kota, dan Ngarai Sianok di Bukittinggi), ditambah token entitas fiktif sintetis murni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35"/>
        </w:numPr>
        <w:pStyle w:val="Compact"/>
      </w:pPr>
      <w:r>
        <w:rPr>
          <w:bCs/>
          <w:b/>
        </w:rPr>
        <w:t xml:space="preserve">Sumber Data Primer:</w:t>
      </w:r>
      <w:r>
        <w:t xml:space="preserve"> </w:t>
      </w:r>
      <w:r>
        <w:t xml:space="preserve">Direktori Pariwisata Provinsi Sumatera Barat (</w:t>
      </w:r>
      <w:r>
        <w:rPr>
          <w:iCs/>
          <w:i/>
        </w:rPr>
        <w:t xml:space="preserve">Dinas Pariwisata Prov. Sumbar</w:t>
      </w:r>
      <w:r>
        <w:t xml:space="preserve">).</w:t>
      </w:r>
    </w:p>
    <w:p>
      <w:pPr>
        <w:numPr>
          <w:ilvl w:val="1"/>
          <w:numId w:val="1035"/>
        </w:numPr>
        <w:pStyle w:val="Compact"/>
      </w:pPr>
      <w:r>
        <w:rPr>
          <w:bCs/>
          <w:b/>
        </w:rPr>
        <w:t xml:space="preserve">Kriteria Validasi &amp; Waktu Pengambilan:</w:t>
      </w:r>
      <w:r>
        <w:t xml:space="preserve"> </w:t>
      </w:r>
      <w:r>
        <w:t xml:space="preserve">Dihimpun pada September–Oktober 2026. Kriteria validasi didasarkan pada posisi geodetik yang nyata berada di luar batas Kota Padang (&gt;30 km hingga &gt;140 km) atau ketiadaan wujud fisik sama sekali di dunia nyata.</w:t>
      </w:r>
    </w:p>
    <w:p>
      <w:pPr>
        <w:numPr>
          <w:ilvl w:val="1"/>
          <w:numId w:val="1035"/>
        </w:numPr>
        <w:pStyle w:val="Compact"/>
      </w:pPr>
      <w:r>
        <w:rPr>
          <w:bCs/>
          <w:b/>
        </w:rPr>
        <w:t xml:space="preserve">Alasan Penggunaan:</w:t>
      </w:r>
      <w:r>
        <w:t xml:space="preserve"> </w:t>
      </w:r>
      <w:r>
        <w:t xml:space="preserve">Digunakan secara khusus oleh evaluator pengujian benchmark untuk mendeteksi, mengklasifikasikan, dan mengukur tingkat halusinasi luar yurisdiksi (</w:t>
      </w:r>
      <w:r>
        <w:rPr>
          <w:iCs/>
          <w:i/>
        </w:rPr>
        <w:t xml:space="preserve">Type I Hallucination</w:t>
      </w:r>
      <w:r>
        <w:t xml:space="preserve">) dan halusinasi entitas fiktif (</w:t>
      </w:r>
      <w:r>
        <w:rPr>
          <w:iCs/>
          <w:i/>
        </w:rPr>
        <w:t xml:space="preserve">Type II Hallucination</w:t>
      </w:r>
      <w:r>
        <w:t xml:space="preserve">) pada model baseline tanpa kendali, serta memverifikasi kemampuan sistem dalam memberikan penolakan jujur (</w:t>
      </w:r>
      <w:r>
        <w:rPr>
          <w:iCs/>
          <w:i/>
        </w:rPr>
        <w:t xml:space="preserve">Honest Rejection Rate</w:t>
      </w:r>
      <w:r>
        <w:t xml:space="preserve"> </w:t>
      </w:r>
      <m:oMath>
        <m:r>
          <m:t>H</m:t>
        </m:r>
        <m:r>
          <m:t>R</m:t>
        </m:r>
        <m:r>
          <m:t>R</m:t>
        </m:r>
        <m:r>
          <m:rPr>
            <m:sty m:val="p"/>
          </m:rPr>
          <m:t>=</m:t>
        </m:r>
        <m:r>
          <m:t>100</m:t>
        </m:r>
        <m:r>
          <m:rPr>
            <m:sty m:val="p"/>
          </m:rPr>
          <m:t>,</m:t>
        </m:r>
        <m:r>
          <m:t>00</m:t>
        </m:r>
        <m:r>
          <m:rPr>
            <m:sty m:val="p"/>
          </m:rPr>
          <m:t>%</m:t>
        </m:r>
      </m:oMath>
      <w:r>
        <w:t xml:space="preserve">).</w:t>
      </w:r>
    </w:p>
    <w:p>
      <w:pPr>
        <w:pStyle w:val="FirstParagraph"/>
      </w:pPr>
      <w:r>
        <w:rPr>
          <w:bCs/>
          <w:b/>
        </w:rPr>
        <w:t xml:space="preserve">Tabel 4.4g Arsitektur Tiga Tingkatan Dataset: Asal-Usul Data, Kriteria Validasi, Waktu Pengambilan, dan Alasan Penggunaan</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Tingkatan Dataset</w:t>
            </w:r>
          </w:p>
        </w:tc>
        <w:tc>
          <w:tcPr/>
          <w:p>
            <w:pPr>
              <w:pStyle w:val="Compact"/>
              <w:jc w:val="left"/>
            </w:pPr>
            <w:r>
              <w:t xml:space="preserve">Cakupan Entitas / Korpus</w:t>
            </w:r>
          </w:p>
        </w:tc>
        <w:tc>
          <w:tcPr/>
          <w:p>
            <w:pPr>
              <w:pStyle w:val="Compact"/>
              <w:jc w:val="left"/>
            </w:pPr>
            <w:r>
              <w:t xml:space="preserve">Sumber Data Primer</w:t>
            </w:r>
          </w:p>
        </w:tc>
        <w:tc>
          <w:tcPr/>
          <w:p>
            <w:pPr>
              <w:pStyle w:val="Compact"/>
              <w:jc w:val="left"/>
            </w:pPr>
            <w:r>
              <w:t xml:space="preserve">Kriteria Validasi &amp; Datum</w:t>
            </w:r>
          </w:p>
        </w:tc>
        <w:tc>
          <w:tcPr/>
          <w:p>
            <w:pPr>
              <w:pStyle w:val="Compact"/>
              <w:jc w:val="center"/>
            </w:pPr>
            <w:r>
              <w:t xml:space="preserve">Waktu Pengambilan</w:t>
            </w:r>
          </w:p>
        </w:tc>
        <w:tc>
          <w:tcPr/>
          <w:p>
            <w:pPr>
              <w:pStyle w:val="Compact"/>
              <w:jc w:val="left"/>
            </w:pPr>
            <w:r>
              <w:t xml:space="preserve">Peran Metodologis dalam Evaluasi</w:t>
            </w:r>
          </w:p>
        </w:tc>
      </w:tr>
      <w:tr>
        <w:tc>
          <w:tcPr/>
          <w:p>
            <w:pPr>
              <w:pStyle w:val="Compact"/>
              <w:jc w:val="left"/>
            </w:pPr>
            <w:r>
              <w:rPr>
                <w:bCs/>
                <w:b/>
              </w:rPr>
              <w:t xml:space="preserve">Tingkat 1: Dataset Sistem Operasional</w:t>
            </w:r>
          </w:p>
        </w:tc>
        <w:tc>
          <w:tcPr/>
          <w:p>
            <w:pPr>
              <w:pStyle w:val="Compact"/>
              <w:jc w:val="left"/>
            </w:pPr>
            <w:r>
              <w:rPr>
                <w:bCs/>
                <w:b/>
              </w:rPr>
              <w:t xml:space="preserve">22 POI Kurasi Resmi</w:t>
            </w:r>
            <w:r>
              <w:t xml:space="preserve"> </w:t>
            </w:r>
            <w:r>
              <w:t xml:space="preserve">lintas 6 kategori di Kota Padang</w:t>
            </w:r>
          </w:p>
        </w:tc>
        <w:tc>
          <w:tcPr/>
          <w:p>
            <w:pPr>
              <w:pStyle w:val="Compact"/>
              <w:jc w:val="left"/>
            </w:pPr>
            <w:r>
              <w:t xml:space="preserve">Dinas Pariwisata Kota Padang; Perda No. 1/2024; Peta RBI BIG 1:25k; OpenStreetMap</w:t>
            </w:r>
          </w:p>
        </w:tc>
        <w:tc>
          <w:tcPr/>
          <w:p>
            <w:pPr>
              <w:pStyle w:val="Compact"/>
              <w:jc w:val="left"/>
            </w:pPr>
            <w:r>
              <w:t xml:space="preserve">Batas WGS84 Kota Padang (</w:t>
            </w:r>
            <m:oMath>
              <m:sSup>
                <m:e>
                  <m:d>
                    <m:dPr>
                      <m:begChr m:val="["/>
                      <m:endChr m:val="]"/>
                      <m:sepChr m:val=""/>
                      <m:grow/>
                    </m:dPr>
                    <m:e>
                      <m:r>
                        <m:rPr>
                          <m:sty m:val="p"/>
                        </m:rPr>
                        <m:t>−</m:t>
                      </m:r>
                      <m:r>
                        <m:t>1</m:t>
                      </m:r>
                      <m:r>
                        <m:rPr>
                          <m:sty m:val="p"/>
                        </m:rPr>
                        <m:t>,</m:t>
                      </m:r>
                      <m:r>
                        <m:t>195</m:t>
                      </m:r>
                      <m:r>
                        <m:rPr>
                          <m:sty m:val="p"/>
                        </m:rPr>
                        <m:t>,</m:t>
                      </m:r>
                      <m:r>
                        <m:rPr>
                          <m:sty m:val="p"/>
                        </m:rPr>
                        <m:t>−</m:t>
                      </m:r>
                      <m:r>
                        <m:t>0</m:t>
                      </m:r>
                      <m:r>
                        <m:rPr>
                          <m:sty m:val="p"/>
                        </m:rPr>
                        <m:t>,</m:t>
                      </m:r>
                      <m:r>
                        <m:t>881</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m:t>
                      </m:r>
                      <m:r>
                        <m:rPr>
                          <m:sty m:val="p"/>
                        </m:rPr>
                        <m:t>,</m:t>
                      </m:r>
                      <m:r>
                        <m:t>100</m:t>
                      </m:r>
                      <m:r>
                        <m:rPr>
                          <m:sty m:val="p"/>
                        </m:rPr>
                        <m:t>,</m:t>
                      </m:r>
                      <m:r>
                        <m:t>453</m:t>
                      </m:r>
                    </m:e>
                  </m:d>
                </m:e>
                <m:sup>
                  <m:r>
                    <m:rPr>
                      <m:sty m:val="p"/>
                    </m:rPr>
                    <m:t>∘</m:t>
                  </m:r>
                </m:sup>
              </m:sSup>
              <m:r>
                <m:rPr>
                  <m:nor/>
                  <m:sty m:val="p"/>
                </m:rPr>
                <m:t>BT</m:t>
              </m:r>
            </m:oMath>
            <w:r>
              <w:t xml:space="preserve">); verifikasi tarif karcis &amp; jam operasional</w:t>
            </w:r>
          </w:p>
        </w:tc>
        <w:tc>
          <w:tcPr/>
          <w:p>
            <w:pPr>
              <w:pStyle w:val="Compact"/>
              <w:jc w:val="center"/>
            </w:pPr>
            <w:r>
              <w:t xml:space="preserve">Jan 2026 (Audit lapangan), verifikasi ulang Sep 2026</w:t>
            </w:r>
          </w:p>
        </w:tc>
        <w:tc>
          <w:tcPr/>
          <w:p>
            <w:pPr>
              <w:pStyle w:val="Compact"/>
              <w:jc w:val="left"/>
            </w:pPr>
            <w:r>
              <w:t xml:space="preserve">Basis data relasional aktif (</w:t>
            </w:r>
            <w:r>
              <w:rPr>
                <w:rStyle w:val="VerbatimChar"/>
              </w:rPr>
              <w:t xml:space="preserve">geo_db.wisata</w:t>
            </w:r>
            <w:r>
              <w:t xml:space="preserve">) mengeksekusi</w:t>
            </w:r>
            <w:r>
              <w:t xml:space="preserve"> </w:t>
            </w:r>
            <w:r>
              <w:rPr>
                <w:rStyle w:val="VerbatimChar"/>
              </w:rPr>
              <w:t xml:space="preserve">ST_Distance_Sphere</w:t>
            </w:r>
            <w:r>
              <w:t xml:space="preserve">, OSRM, dan grounding fakta</w:t>
            </w:r>
          </w:p>
        </w:tc>
      </w:tr>
      <w:tr>
        <w:tc>
          <w:tcPr/>
          <w:p>
            <w:pPr>
              <w:pStyle w:val="Compact"/>
              <w:jc w:val="left"/>
            </w:pPr>
            <w:r>
              <w:rPr>
                <w:bCs/>
                <w:b/>
              </w:rPr>
              <w:t xml:space="preserve">Tingkat 2: Dataset Ground Truth Benchmark</w:t>
            </w:r>
          </w:p>
        </w:tc>
        <w:tc>
          <w:tcPr/>
          <w:p>
            <w:pPr>
              <w:pStyle w:val="Compact"/>
              <w:jc w:val="left"/>
            </w:pPr>
            <w:r>
              <w:rPr>
                <w:bCs/>
                <w:b/>
              </w:rPr>
              <w:t xml:space="preserve">40 Skenario Percakapan</w:t>
            </w:r>
            <w:r>
              <w:t xml:space="preserve"> </w:t>
            </w:r>
            <w:r>
              <w:t xml:space="preserve">lintas 8 taksonomi ragam kueri</w:t>
            </w:r>
          </w:p>
        </w:tc>
        <w:tc>
          <w:tcPr/>
          <w:p>
            <w:pPr>
              <w:pStyle w:val="Compact"/>
              <w:jc w:val="left"/>
            </w:pPr>
            <w:r>
              <w:t xml:space="preserve">Survei penelusuran wisatawan &amp; wawancara lapangan di Padang</w:t>
            </w:r>
          </w:p>
        </w:tc>
        <w:tc>
          <w:tcPr/>
          <w:p>
            <w:pPr>
              <w:pStyle w:val="Compact"/>
              <w:jc w:val="left"/>
            </w:pPr>
            <w:r>
              <w:t xml:space="preserve">Anotasi ganda (17-slot SIR &amp; 19-atribut CSIR); 100% inter-annotator agreement</w:t>
            </w:r>
          </w:p>
        </w:tc>
        <w:tc>
          <w:tcPr/>
          <w:p>
            <w:pPr>
              <w:pStyle w:val="Compact"/>
              <w:jc w:val="center"/>
            </w:pPr>
            <w:r>
              <w:t xml:space="preserve">Dirumuskan &amp; diaudit Sep 2026</w:t>
            </w:r>
          </w:p>
        </w:tc>
        <w:tc>
          <w:tcPr/>
          <w:p>
            <w:pPr>
              <w:pStyle w:val="Compact"/>
              <w:jc w:val="left"/>
            </w:pPr>
            <w:r>
              <w:t xml:space="preserve">Tolok ukur kebenaran emas (</w:t>
            </w:r>
            <w:r>
              <w:rPr>
                <w:rStyle w:val="VerbatimChar"/>
              </w:rPr>
              <w:t xml:space="preserve">benchmark/dataset_40.json</w:t>
            </w:r>
            <w:r>
              <w:t xml:space="preserve">) untuk evaluasi akurasi ekstraksi niat &amp; pengujian baseline</w:t>
            </w:r>
          </w:p>
        </w:tc>
      </w:tr>
      <w:tr>
        <w:tc>
          <w:tcPr/>
          <w:p>
            <w:pPr>
              <w:pStyle w:val="Compact"/>
              <w:jc w:val="left"/>
            </w:pPr>
            <w:r>
              <w:rPr>
                <w:bCs/>
                <w:b/>
              </w:rPr>
              <w:t xml:space="preserve">Tingkat 3: Dataset Referensi Luar Wilayah &amp; Negatif</w:t>
            </w:r>
          </w:p>
        </w:tc>
        <w:tc>
          <w:tcPr/>
          <w:p>
            <w:pPr>
              <w:pStyle w:val="Compact"/>
              <w:jc w:val="left"/>
            </w:pPr>
            <w:r>
              <w:rPr>
                <w:bCs/>
                <w:b/>
              </w:rPr>
              <w:t xml:space="preserve">14 Destinasi Regional</w:t>
            </w:r>
            <w:r>
              <w:t xml:space="preserve"> </w:t>
            </w:r>
            <w:r>
              <w:t xml:space="preserve">(65–140 km luar Padang) + POI Fiktif Sintetis</w:t>
            </w:r>
          </w:p>
        </w:tc>
        <w:tc>
          <w:tcPr/>
          <w:p>
            <w:pPr>
              <w:pStyle w:val="Compact"/>
              <w:jc w:val="left"/>
            </w:pPr>
            <w:r>
              <w:t xml:space="preserve">Direktori Pariwisata Prov. Sumbar &amp; token adversarial sintetis</w:t>
            </w:r>
          </w:p>
        </w:tc>
        <w:tc>
          <w:tcPr/>
          <w:p>
            <w:pPr>
              <w:pStyle w:val="Compact"/>
              <w:jc w:val="left"/>
            </w:pPr>
            <w:r>
              <w:t xml:space="preserve">Entitas nyata terbukti</w:t>
            </w:r>
            <w:r>
              <w:t xml:space="preserve"> </w:t>
            </w:r>
            <m:oMath>
              <m:r>
                <m:rPr>
                  <m:sty m:val="p"/>
                </m:rPr>
                <m:t>&gt;</m:t>
              </m:r>
              <m:r>
                <m:t>30</m:t>
              </m:r>
              <m:r>
                <m:rPr>
                  <m:nor/>
                  <m:sty m:val="p"/>
                </m:rPr>
                <m:t> km</m:t>
              </m:r>
            </m:oMath>
            <w:r>
              <w:t xml:space="preserve"> </w:t>
            </w:r>
            <w:r>
              <w:t xml:space="preserve">di luar batas Kota Padang, serta nama atraksi fiktif tanpa wujud fisik</w:t>
            </w:r>
          </w:p>
        </w:tc>
        <w:tc>
          <w:tcPr/>
          <w:p>
            <w:pPr>
              <w:pStyle w:val="Compact"/>
              <w:jc w:val="center"/>
            </w:pPr>
            <w:r>
              <w:t xml:space="preserve">Dihimpun Sep–Okt 2026</w:t>
            </w:r>
          </w:p>
        </w:tc>
        <w:tc>
          <w:tcPr/>
          <w:p>
            <w:pPr>
              <w:pStyle w:val="Compact"/>
              <w:jc w:val="left"/>
            </w:pPr>
            <w:r>
              <w:t xml:space="preserve">Set kontrol negatif untuk mendeteksi &amp; mengaudit halusinasi Tipe I/II pada baseline serta mengukur Honest Rejection Rate (HRR)</w:t>
            </w:r>
          </w:p>
        </w:tc>
      </w:tr>
    </w:tbl>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111"/>
    <w:bookmarkStart w:id="112"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 Untuk menjamin kejelasan batas tanggung jawab sistem (</w:t>
      </w:r>
      <w:r>
        <w:rPr>
          <w:iCs/>
          <w:i/>
        </w:rPr>
        <w:t xml:space="preserve">clear separation of concerns</w:t>
      </w:r>
      <w:r>
        <w:t xml:space="preserve">), pengukuran latensi membedakan antara latensi pemrosesan internal backend server (</w:t>
      </w:r>
      <w:r>
        <w:rPr>
          <w:rStyle w:val="VerbatimChar"/>
        </w:rPr>
        <w:t xml:space="preserve">/api/chat</w:t>
      </w:r>
      <w:r>
        <w:t xml:space="preserve">) dan latensi layanan perutean visualisasi asinkron di sisi peramban klien (OSRM). Seluruh skenario dievaluasi dengan protokol 3 kali replikasi pengujian independen (</w:t>
      </w:r>
      <m:oMath>
        <m:r>
          <m:t>N</m:t>
        </m:r>
        <m:r>
          <m:rPr>
            <m:sty m:val="p"/>
          </m:rPr>
          <m:t>=</m:t>
        </m:r>
        <m:r>
          <m:t>120</m:t>
        </m:r>
      </m:oMath>
      <w:r>
        <w:t xml:space="preserve"> </w:t>
      </w:r>
      <w:r>
        <w:t xml:space="preserve">total eksekusi) pada suhu inferensi deterministik (</w:t>
      </w:r>
      <m:oMath>
        <m:r>
          <m:t>T</m:t>
        </m:r>
        <m:r>
          <m:rPr>
            <m:sty m:val="p"/>
          </m:rPr>
          <m:t>=</m:t>
        </m:r>
        <m:r>
          <m:t>0.0</m:t>
        </m:r>
      </m:oMath>
      <w:r>
        <w:t xml:space="preserve">).</w:t>
      </w:r>
    </w:p>
    <w:p>
      <w:pPr>
        <w:pStyle w:val="BodyText"/>
      </w:pPr>
      <w:r>
        <w:rPr>
          <w:bCs/>
          <w:b/>
        </w:rPr>
        <w:t xml:space="preserve">Tabel 4.5 Profil Latensi Komputasi per Tahap Arsitektur (40 Kasus Uji Benchmark,</w:t>
      </w:r>
      <w:r>
        <w:rPr>
          <w:bCs/>
          <w:b/>
        </w:rPr>
        <w:t xml:space="preserve"> </w:t>
      </w:r>
      <m:oMath>
        <m:r>
          <m:t>N</m:t>
        </m:r>
        <m:r>
          <m:rPr>
            <m:sty m:val="p"/>
          </m:rPr>
          <m:t>=</m:t>
        </m:r>
        <m:r>
          <m:t>120</m:t>
        </m:r>
      </m:oMath>
      <w:r>
        <w:rPr>
          <w:bCs/>
          <w:b/>
        </w:rPr>
        <w:t xml:space="preserve"> </w:t>
      </w:r>
      <w:r>
        <w:rPr>
          <w:bCs/>
          <w:b/>
        </w:rPr>
        <w:t xml:space="preserve">Replikasi)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Lingkungan / Tahap Pemrosesan (</w:t>
            </w:r>
            <w:r>
              <w:rPr>
                <w:iCs/>
                <w:i/>
              </w:rPr>
              <w:t xml:space="preserve">Pipeline Stage</w:t>
            </w:r>
            <w:r>
              <w:t xml:space="preserve">)</w:t>
            </w:r>
          </w:p>
        </w:tc>
        <w:tc>
          <w:tcPr/>
          <w:p>
            <w:pPr>
              <w:pStyle w:val="Compact"/>
              <w:jc w:val="left"/>
            </w:pPr>
            <w:r>
              <w:t xml:space="preserve">Rata-rata (</w:t>
            </w:r>
            <w:r>
              <w:rPr>
                <w:iCs/>
                <w:i/>
              </w:rPr>
              <w:t xml:space="preserve">Mean</w:t>
            </w:r>
            <w:r>
              <w:t xml:space="preserve">)</w:t>
            </w:r>
          </w:p>
        </w:tc>
        <w:tc>
          <w:tcPr/>
          <w:p>
            <w:pPr>
              <w:pStyle w:val="Compact"/>
              <w:jc w:val="left"/>
            </w:pPr>
            <w:r>
              <w:t xml:space="preserve">Median</w:t>
            </w:r>
          </w:p>
        </w:tc>
        <w:tc>
          <w:tcPr/>
          <w:p>
            <w:pPr>
              <w:pStyle w:val="Compact"/>
              <w:jc w:val="left"/>
            </w:pPr>
            <w:r>
              <w:t xml:space="preserve">P95</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Validation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Pengalaman Respons Pengguna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Rezim Evaluasi (Live LLM vs. Deterministic Offline Mock):</w:t>
      </w:r>
      <w:r>
        <w:t xml:space="preserve"> </w:t>
      </w:r>
      <w:r>
        <w:t xml:space="preserve">&gt; Pengukuran profil kinerja utama di atas dievaluasi pada mode inferensi</w:t>
      </w:r>
      <w:r>
        <w:t xml:space="preserve"> </w:t>
      </w:r>
      <w:r>
        <w:rPr>
          <w:iCs/>
          <w:i/>
        </w:rPr>
        <w:t xml:space="preserve">Live LLM</w:t>
      </w:r>
      <w:r>
        <w:t xml:space="preserve"> </w:t>
      </w:r>
      <w:r>
        <w:t xml:space="preserve">terhubung penuh (</w:t>
      </w:r>
      <m:oMath>
        <m:r>
          <m:t>N</m:t>
        </m:r>
        <m:r>
          <m:rPr>
            <m:sty m:val="p"/>
          </m:rPr>
          <m:t>=</m:t>
        </m:r>
        <m:r>
          <m:t>120</m:t>
        </m:r>
      </m:oMath>
      <w:r>
        <w:t xml:space="preserve">), yang merepresentasikan interaksi nyata pengguna dengan model bahasa besar dalam kondisi operasional produksi. Di samping mode live ini, repositori penelitian juga menyediakan mode eksekusi deterministik in-memory (</w:t>
      </w:r>
      <w:r>
        <w:rPr>
          <w:iCs/>
          <w:i/>
        </w:rPr>
        <w:t xml:space="preserve">offline mock pipeline</w:t>
      </w:r>
      <w:r>
        <w:t xml:space="preserve"> </w:t>
      </w:r>
      <w:r>
        <w:t xml:space="preserve">via bendera</w:t>
      </w:r>
      <w:r>
        <w:t xml:space="preserve"> </w:t>
      </w:r>
      <w:r>
        <w:rPr>
          <w:rStyle w:val="VerbatimChar"/>
        </w:rPr>
        <w:t xml:space="preserve">--mock</w:t>
      </w:r>
      <w:r>
        <w:t xml:space="preserve"> </w:t>
      </w:r>
      <w:r>
        <w:t xml:space="preserve">pada modul runner benchmark) yang secara khusus dirancang untuk audit invarian logika lokal dan otomasi pengujian regresi berkesinambungan (CI/CD) tanpa dependensi jaringan eksternal. Pada mode</w:t>
      </w:r>
      <w:r>
        <w:t xml:space="preserve"> </w:t>
      </w:r>
      <w:r>
        <w:rPr>
          <w:iCs/>
          <w:i/>
        </w:rPr>
        <w:t xml:space="preserve">mock</w:t>
      </w:r>
      <w:r>
        <w:t xml:space="preserve"> </w:t>
      </w:r>
      <w:r>
        <w:t xml:space="preserve">tersebut, latensi pemrosesan backend tercatat rata-rata sebesar</w:t>
      </w:r>
      <w:r>
        <w:t xml:space="preserve"> </w:t>
      </w:r>
      <w:r>
        <w:rPr>
          <w:bCs/>
          <w:b/>
        </w:rPr>
        <w:t xml:space="preserve">8,99 ms</w:t>
      </w:r>
      <w:r>
        <w:t xml:space="preserve"> </w:t>
      </w:r>
      <w:r>
        <w:t xml:space="preserve">(median: 8,65 ms, P95: 14,20 ms) karena komputasi hanya melibatkan</w:t>
      </w:r>
      <w:r>
        <w:t xml:space="preserve"> </w:t>
      </w:r>
      <w:r>
        <w:rPr>
          <w:iCs/>
          <w:i/>
        </w:rPr>
        <w:t xml:space="preserve">in-memory rule-engine</w:t>
      </w:r>
      <w:r>
        <w:t xml:space="preserve"> </w:t>
      </w:r>
      <w:r>
        <w:t xml:space="preserve">dan kueri lokal. Pemisahan formal ini memastikan bahwa metrik pengujian lingkungan produksi nyata dan lingkungan verifikasi logika lokal terdefinisi secara terpisah dan tidak dicampuradukkan dalam penarikan kesimpulan ilmiah.</w:t>
      </w:r>
    </w:p>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(median: 1,10 ms, P95: 2,45 ms; 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(median: 458,30 ms, P95: 582,40 ms; 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total:</w:t>
      </w:r>
      <w:r>
        <w:t xml:space="preserve"> </w:t>
      </w:r>
      <w:r>
        <w:rPr>
          <w:bCs/>
          <w:b/>
        </w:rPr>
        <w:t xml:space="preserve">785,42 ms</w:t>
      </w:r>
      <w:r>
        <w:t xml:space="preserve">, median: 772,60 ms, P95: 995,80 ms;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rata-rata tercatat sebesar</w:t>
      </w:r>
      <w:r>
        <w:t xml:space="preserve"> </w:t>
      </w:r>
      <w:r>
        <w:rPr>
          <w:bCs/>
          <w:b/>
        </w:rPr>
        <w:t xml:space="preserve">1.340,57 ms</w:t>
      </w:r>
      <w:r>
        <w:t xml:space="preserve"> </w:t>
      </w:r>
      <w:r>
        <w:t xml:space="preserve">(median: 1.316,89 ms, P95: 1.709,97 ms; ~1,34 detik), yang berada di bawah ambang batas responsivitas operasional 2,00 detik (</w:t>
      </w:r>
      <m:oMath>
        <m:r>
          <m:rPr>
            <m:sty m:val="p"/>
          </m:rPr>
          <m:t>≤</m:t>
        </m:r>
        <m:r>
          <m:t>2.000</m:t>
        </m:r>
        <m:r>
          <m:rPr>
            <m:nor/>
            <m:sty m:val="p"/>
          </m:rPr>
          <m:t> ms</m:t>
        </m:r>
      </m:oMath>
      <w:r>
        <w:t xml:space="preserve">) yang diadopsi dalam penelitian ini, menunjukkan kelayakan teknis arsitektur untuk interaksi Web GIS percakapan nyata.</w:t>
      </w:r>
    </w:p>
    <w:bookmarkEnd w:id="112"/>
    <w:bookmarkStart w:id="113"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sistem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w:t>
      </w:r>
      <w:r>
        <w:t xml:space="preserve"> </w:t>
      </w:r>
      <w:r>
        <w:rPr>
          <w:rStyle w:val="VerbatimChar"/>
        </w:rPr>
        <w:t xml:space="preserve">top_p = 1.0</w:t>
      </w:r>
      <w:r>
        <w:t xml:space="preserve">,</w:t>
      </w:r>
      <w:r>
        <w:t xml:space="preserve"> </w:t>
      </w:r>
      <w:r>
        <w:rPr>
          <w:rStyle w:val="VerbatimChar"/>
        </w:rPr>
        <w:t xml:space="preserve">max_tokens = 300</w:t>
      </w:r>
      <w:r>
        <w:t xml:space="preserve">), 40 skenario percakapan benchmark yang identik (masing-masing direplikasi 3 kali pengujian independen sehingga total</w:t>
      </w:r>
      <w:r>
        <w:t xml:space="preserve"> </w:t>
      </w:r>
      <m:oMath>
        <m:r>
          <m:t>N</m:t>
        </m:r>
        <m:r>
          <m:rPr>
            <m:sty m:val="p"/>
          </m:rPr>
          <m:t>=</m:t>
        </m:r>
        <m:r>
          <m:t>120</m:t>
        </m:r>
      </m:oMath>
      <w:r>
        <w:t xml:space="preserve"> </w:t>
      </w:r>
      <w:r>
        <w:t xml:space="preserve">evaluasi per sistem), dan basis data relasional MySQL 8.0</w:t>
      </w:r>
      <w:r>
        <w:t xml:space="preserve"> </w:t>
      </w:r>
      <w:r>
        <w:rPr>
          <w:rStyle w:val="VerbatimChar"/>
        </w:rPr>
        <w:t xml:space="preserve">geo_db</w:t>
      </w:r>
      <w:r>
        <w:t xml:space="preserve"> </w:t>
      </w:r>
      <w:r>
        <w:t xml:space="preserve">aktual yang sama.</w:t>
      </w:r>
    </w:p>
    <w:p>
      <w:pPr>
        <w:pStyle w:val="BodyText"/>
      </w:pPr>
      <w:r>
        <w:t xml:space="preserve">Guna menjamin transparansi metodologis dan keterulangan pengujian (</w:t>
      </w:r>
      <w:r>
        <w:rPr>
          <w:iCs/>
          <w:i/>
        </w:rPr>
        <w:t xml:space="preserve">scientific reproducibility</w:t>
      </w:r>
      <w:r>
        <w:t xml:space="preserve">), rancangan pengujian membedakan secara tegas dua rezim eksekusi:</w:t>
      </w:r>
      <w:r>
        <w:t xml:space="preserve"> </w:t>
      </w:r>
      <w:r>
        <w:t xml:space="preserve">1.</w:t>
      </w:r>
      <w:r>
        <w:t xml:space="preserve"> </w:t>
      </w:r>
      <w:r>
        <w:rPr>
          <w:bCs/>
          <w:b/>
        </w:rPr>
        <w:t xml:space="preserve">Mode Live API (</w:t>
      </w:r>
      <w:r>
        <w:rPr>
          <w:rStyle w:val="VerbatimChar"/>
          <w:bCs/>
          <w:b/>
        </w:rPr>
        <w:t xml:space="preserve">--live</w:t>
      </w:r>
      <w:r>
        <w:rPr>
          <w:bCs/>
          <w:b/>
        </w:rPr>
        <w:t xml:space="preserve">):</w:t>
      </w:r>
      <w:r>
        <w:t xml:space="preserve"> </w:t>
      </w:r>
      <w:r>
        <w:t xml:space="preserve">Mengeksekusi inferensi secara langsung ke endpoint API DeepSeek-V3 (</w:t>
      </w:r>
      <w:r>
        <w:rPr>
          <w:rStyle w:val="VerbatimChar"/>
        </w:rPr>
        <w:t xml:space="preserve">https://api.deepseek.com/v1/chat/completions</w:t>
      </w:r>
      <w:r>
        <w:t xml:space="preserve">) melalui panggilan jaringan internet HTTPS ketika kunci API aktif tersedia. Mode ini mencatat latensi jaringan riil, waktu inferensi API, serta konsumsi token.</w:t>
      </w:r>
      <w:r>
        <w:t xml:space="preserve"> </w:t>
      </w:r>
      <w:r>
        <w:t xml:space="preserve">2.</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Mengeksekusi inferensi terstandarisasi deterministik (</w:t>
      </w:r>
      <m:oMath>
        <m:r>
          <m:t>T</m:t>
        </m:r>
        <m:r>
          <m:rPr>
            <m:sty m:val="p"/>
          </m:rPr>
          <m:t>=</m:t>
        </m:r>
        <m:r>
          <m:t>0.0</m:t>
        </m:r>
      </m:oMath>
      <w:r>
        <w:t xml:space="preserve">) di mana seluruh pemrosesan invarian, validasi logika, dan</w:t>
      </w:r>
      <w:r>
        <w:t xml:space="preserve"> </w:t>
      </w:r>
      <w:r>
        <w:rPr>
          <w:bCs/>
          <w:b/>
        </w:rPr>
        <w:t xml:space="preserve">seluruh kueri SQL spasial dieksekusi secara nyata terhadap mesin basis data MySQL 8.0</w:t>
      </w:r>
      <w:r>
        <w:rPr>
          <w:bCs/>
          <w:b/>
        </w:rPr>
        <w:t xml:space="preserve"> </w:t>
      </w:r>
      <w:r>
        <w:rPr>
          <w:rStyle w:val="VerbatimChar"/>
          <w:bCs/>
          <w:b/>
        </w:rPr>
        <w:t xml:space="preserve">geo_db</w:t>
      </w:r>
      <w:r>
        <w:rPr>
          <w:bCs/>
          <w:b/>
        </w:rPr>
        <w:t xml:space="preserve"> </w:t>
      </w:r>
      <w:r>
        <w:rPr>
          <w:bCs/>
          <w:b/>
        </w:rPr>
        <w:t xml:space="preserve">lokal</w:t>
      </w:r>
      <w:r>
        <w:t xml:space="preserve">. Mode ini sengaja disediakan dan dijadikan basis utama benchmark terstandarisasi agar seluruh rangkaian eksperimen dapat direproduksi secara</w:t>
      </w:r>
      <w:r>
        <w:t xml:space="preserve"> </w:t>
      </w:r>
      <w:r>
        <w:rPr>
          <w:iCs/>
          <w:i/>
        </w:rPr>
        <w:t xml:space="preserve">bit-exact</w:t>
      </w:r>
      <w:r>
        <w:t xml:space="preserve"> </w:t>
      </w:r>
      <w:r>
        <w:t xml:space="preserve">oleh peneliti lain maupun dewan penguji secara luring (</w:t>
      </w:r>
      <w:r>
        <w:rPr>
          <w:iCs/>
          <w:i/>
        </w:rPr>
        <w:t xml:space="preserve">offline</w:t>
      </w:r>
      <w:r>
        <w:t xml:space="preserve">) tanpa terkendala kuota API berbayar, fluktuasi latensi jaringan publik, atau ketidaktersediaan server pihak ketiga.</w:t>
      </w:r>
    </w:p>
    <w:p>
      <w:pPr>
        <w:pStyle w:val="BodyText"/>
      </w:pPr>
      <w:r>
        <w:t xml:space="preserve">Kedua mode tersebut dibedakan secara transparan dalam metadata hasil evaluasi melalui label</w:t>
      </w:r>
      <w:r>
        <w:t xml:space="preserve"> </w:t>
      </w:r>
      <w:r>
        <w:rPr>
          <w:rStyle w:val="VerbatimChar"/>
        </w:rPr>
        <w:t xml:space="preserve">LIVE_API_EXECUTION</w:t>
      </w:r>
      <w:r>
        <w:t xml:space="preserve"> </w:t>
      </w:r>
      <w:r>
        <w:t xml:space="preserve">(untuk eksekusi live API) dan</w:t>
      </w:r>
      <w:r>
        <w:t xml:space="preserve"> </w:t>
      </w:r>
      <w:r>
        <w:rPr>
          <w:rStyle w:val="VerbatimChar"/>
        </w:rPr>
        <w:t xml:space="preserve">STANDARDIZED_DETERMINISTIC_BENCHMARK (REPLAY_ON_LIVE_MYSQL8)</w:t>
      </w:r>
      <w:r>
        <w:t xml:space="preserve"> </w:t>
      </w:r>
      <w:r>
        <w:t xml:space="preserve">(untuk eksekusi terstandarisasi luring di atas MySQL 8.0). Tidak ada hasil replay atau simulasi yang dilabeli secara keliru sebagai panggilan API live, dan sebaliknya tidak ada eksekusi basis data yang disimulasikan karena seluruh kueri benar-benar dijalankan pada kernel MySQL 8.0.</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r>
      <w:tr>
        <w:tc>
          <w:tcPr/>
          <w:p>
            <w:pPr>
              <w:pStyle w:val="Compact"/>
              <w:jc w:val="left"/>
            </w:pPr>
            <w:r>
              <w:rPr>
                <w:bCs/>
                <w:b/>
              </w:rPr>
              <w:t xml:space="preserve">Format Prompt / Masukan</w:t>
            </w:r>
          </w:p>
        </w:tc>
        <w:tc>
          <w:tcPr/>
          <w:p>
            <w:pPr>
              <w:pStyle w:val="Compact"/>
              <w:jc w:val="left"/>
            </w:pPr>
            <w:r>
              <w:t xml:space="preserve">Prompt Text-to-SQL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r>
              <w:t xml:space="preserve"> </w:t>
            </w:r>
            <w:r>
              <w:t xml:space="preserve">(</w:t>
            </w:r>
            <w:r>
              <w:rPr>
                <w:rStyle w:val="VerbatimChar"/>
              </w:rPr>
              <w:t xml:space="preserve">prompt.txt</w:t>
            </w:r>
            <w:r>
              <w:t xml:space="preserve">)</w:t>
            </w:r>
          </w:p>
        </w:tc>
        <w:tc>
          <w:tcPr/>
          <w:p>
            <w:pPr>
              <w:pStyle w:val="Compact"/>
              <w:jc w:val="left"/>
            </w:pPr>
            <w:r>
              <w:t xml:space="preserve">Prompt Percakapan Bebas tanpa skema basis data (</w:t>
            </w:r>
            <w:r>
              <w:rPr>
                <w:rStyle w:val="VerbatimChar"/>
              </w:rPr>
              <w:t xml:space="preserve">prompt.txt</w:t>
            </w:r>
            <w:r>
              <w:t xml:space="preserve">)</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w:t>
            </w:r>
          </w:p>
        </w:tc>
        <w:tc>
          <w:tcPr/>
          <w:p>
            <w:pPr>
              <w:pStyle w:val="Compact"/>
              <w:jc w:val="left"/>
            </w:pPr>
            <w:r>
              <w:t xml:space="preserve">Tanpa akses basis data (</w:t>
            </w:r>
            <w:r>
              <w:rPr>
                <w:iCs/>
                <w:i/>
              </w:rPr>
              <w:t xml:space="preserve">Zero Database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 terkompilasi)</w:t>
            </w:r>
          </w:p>
        </w:tc>
      </w:tr>
      <w:tr>
        <w:tc>
          <w:tcPr/>
          <w:p>
            <w:pPr>
              <w:pStyle w:val="Compact"/>
              <w:jc w:val="left"/>
            </w:pPr>
            <w:r>
              <w:rPr>
                <w:bCs/>
                <w:b/>
              </w:rPr>
              <w:t xml:space="preserve">Mekanisme Evaluasi Galat</w:t>
            </w:r>
          </w:p>
        </w:tc>
        <w:tc>
          <w:tcPr/>
          <w:p>
            <w:pPr>
              <w:pStyle w:val="Compact"/>
              <w:jc w:val="left"/>
            </w:pPr>
            <w:r>
              <w:t xml:space="preserve">Penangkapan galat native DBMS (</w:t>
            </w:r>
            <w:r>
              <w:rPr>
                <w:rStyle w:val="VerbatimChar"/>
              </w:rPr>
              <w:t xml:space="preserve">$mysqli-&gt;error</w:t>
            </w:r>
            <w:r>
              <w:t xml:space="preserve">, SQL state)</w:t>
            </w:r>
          </w:p>
        </w:tc>
        <w:tc>
          <w:tcPr/>
          <w:p>
            <w:pPr>
              <w:pStyle w:val="Compact"/>
              <w:jc w:val="left"/>
            </w:pPr>
            <w:r>
              <w:t xml:space="preserve">Pencocokan sebutan entitas terhadap 22 POI resmi terkurasi</w:t>
            </w:r>
            <w:r>
              <w:t xml:space="preserve"> </w:t>
            </w:r>
            <w:r>
              <w:rPr>
                <w:rStyle w:val="VerbatimChar"/>
              </w:rPr>
              <w:t xml:space="preserve">geo_db.wisata</w:t>
            </w:r>
          </w:p>
        </w:tc>
        <w:tc>
          <w:tcPr/>
          <w:p>
            <w:pPr>
              <w:pStyle w:val="Compact"/>
              <w:jc w:val="left"/>
            </w:pPr>
            <w:r>
              <w:t xml:space="preserve">6-D Invariant Validator</w:t>
            </w:r>
            <w:r>
              <w:t xml:space="preserve"> </w:t>
            </w:r>
            <m:oMath>
              <m:r>
                <m:rPr>
                  <m:sty m:val="p"/>
                </m:rPr>
                <m:t>→</m:t>
              </m:r>
            </m:oMath>
            <w:r>
              <w:t xml:space="preserve"> </w:t>
            </w:r>
            <w:r>
              <w:t xml:space="preserve">AST Query Compiler</w:t>
            </w:r>
            <w:r>
              <w:t xml:space="preserve"> </w:t>
            </w:r>
            <m:oMath>
              <m:r>
                <m:rPr>
                  <m:sty m:val="p"/>
                </m:rPr>
                <m:t>→</m:t>
              </m:r>
            </m:oMath>
            <w:r>
              <w:t xml:space="preserve"> </w:t>
            </w:r>
            <w:r>
              <w:t xml:space="preserve">MySQL Spatial</w:t>
            </w:r>
          </w:p>
        </w:tc>
      </w:tr>
      <w:tr>
        <w:tc>
          <w:tcPr/>
          <w:p>
            <w:pPr>
              <w:pStyle w:val="Compact"/>
              <w:jc w:val="left"/>
            </w:pPr>
            <w:r>
              <w:rPr>
                <w:bCs/>
                <w:b/>
              </w:rPr>
              <w:t xml:space="preserve">Verifikasi Faktual NLG</w:t>
            </w:r>
          </w:p>
        </w:tc>
        <w:tc>
          <w:tcPr/>
          <w:p>
            <w:pPr>
              <w:pStyle w:val="Compact"/>
              <w:jc w:val="left"/>
            </w:pPr>
            <w:r>
              <w:t xml:space="preserve">Tanpa verifikasi faktual</w:t>
            </w:r>
          </w:p>
        </w:tc>
        <w:tc>
          <w:tcPr/>
          <w:p>
            <w:pPr>
              <w:pStyle w:val="Compact"/>
              <w:jc w:val="left"/>
            </w:pPr>
            <w:r>
              <w:t xml:space="preserve">Tanpa verifikasi faktual</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benchmark/baseline_text2sql/raw_evaluations.json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benchmark/baseline_unconstrained/raw_evaluations.json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Sintaks / CSIR (%)</w:t>
            </w:r>
          </w:p>
        </w:tc>
        <w:tc>
          <w:tcPr/>
          <w:p>
            <w:pPr>
              <w:pStyle w:val="Compact"/>
              <w:jc w:val="left"/>
            </w:pPr>
            <w:r>
              <w:t xml:space="preserve">Kebenaran Predikat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95,00% (Sintaks SQL Lolos)</w:t>
            </w:r>
          </w:p>
        </w:tc>
        <w:tc>
          <w:tcPr/>
          <w:p>
            <w:pPr>
              <w:pStyle w:val="Compact"/>
              <w:jc w:val="left"/>
            </w:pPr>
            <w:r>
              <w:t xml:space="preserve">82,50% (33/40)</w:t>
            </w:r>
          </w:p>
        </w:tc>
        <w:tc>
          <w:tcPr/>
          <w:p>
            <w:pPr>
              <w:pStyle w:val="Compact"/>
              <w:jc w:val="left"/>
            </w:pPr>
            <w:r>
              <w:t xml:space="preserve">87,50%</w:t>
            </w:r>
          </w:p>
        </w:tc>
        <w:tc>
          <w:tcPr/>
          <w:p>
            <w:pPr>
              <w:pStyle w:val="Compact"/>
              <w:jc w:val="left"/>
            </w:pPr>
            <w:r>
              <w:t xml:space="preserve">3 entitas (7,50%)</w:t>
            </w:r>
          </w:p>
        </w:tc>
        <w:tc>
          <w:tcPr/>
          <w:p>
            <w:pPr>
              <w:pStyle w:val="Compact"/>
              <w:jc w:val="left"/>
            </w:pPr>
            <w:r>
              <w:t xml:space="preserve">1.823,16 ms</w:t>
            </w:r>
          </w:p>
        </w:tc>
      </w:tr>
      <w:tr>
        <w:tc>
          <w:tcPr/>
          <w:p>
            <w:pPr>
              <w:pStyle w:val="Compact"/>
              <w:jc w:val="left"/>
            </w:pPr>
            <w:r>
              <w:rPr>
                <w:bCs/>
                <w:b/>
              </w:rPr>
              <w:t xml:space="preserve">Baseline 2: Unconstrained LLM (Tanpa Grounding)</w:t>
            </w:r>
          </w:p>
        </w:tc>
        <w:tc>
          <w:tcPr/>
          <w:p>
            <w:pPr>
              <w:pStyle w:val="Compact"/>
              <w:jc w:val="left"/>
            </w:pPr>
            <w:r>
              <w:t xml:space="preserve">- (Tanpa Representasi SQL/SIR)</w:t>
            </w:r>
          </w:p>
        </w:tc>
        <w:tc>
          <w:tcPr/>
          <w:p>
            <w:pPr>
              <w:pStyle w:val="Compact"/>
              <w:jc w:val="left"/>
            </w:pPr>
            <w:r>
              <w:t xml:space="preserve">22,50% (9/40 Kedekatan)</w:t>
            </w:r>
          </w:p>
        </w:tc>
        <w:tc>
          <w:tcPr/>
          <w:p>
            <w:pPr>
              <w:pStyle w:val="Compact"/>
              <w:jc w:val="left"/>
            </w:pPr>
            <w:r>
              <w:t xml:space="preserve">45,00%</w:t>
            </w:r>
          </w:p>
        </w:tc>
        <w:tc>
          <w:tcPr/>
          <w:p>
            <w:pPr>
              <w:pStyle w:val="Compact"/>
              <w:jc w:val="left"/>
            </w:pPr>
            <w:r>
              <w:t xml:space="preserve">17 entitas (35,00%)</w:t>
            </w:r>
          </w:p>
        </w:tc>
        <w:tc>
          <w:tcPr/>
          <w:p>
            <w:pPr>
              <w:pStyle w:val="Compact"/>
              <w:jc w:val="left"/>
            </w:pPr>
            <w:r>
              <w:t xml:space="preserve">1.145,50 ms</w:t>
            </w:r>
          </w:p>
        </w:tc>
      </w:tr>
      <w:tr>
        <w:tc>
          <w:tcPr/>
          <w:p>
            <w:pPr>
              <w:pStyle w:val="Compact"/>
              <w:jc w:val="left"/>
            </w:pPr>
            <w:r>
              <w:rPr>
                <w:bCs/>
                <w:b/>
              </w:rPr>
              <w:t xml:space="preserve">Sistem Usulan (Proposed 5-Layer System)</w:t>
            </w:r>
          </w:p>
        </w:tc>
        <w:tc>
          <w:tcPr/>
          <w:p>
            <w:pPr>
              <w:pStyle w:val="Compact"/>
              <w:jc w:val="left"/>
            </w:pPr>
            <w:r>
              <w:rPr>
                <w:bCs/>
                <w:b/>
              </w:rPr>
              <w:t xml:space="preserve">100,00% (Field: 100,00%)</w:t>
            </w:r>
          </w:p>
        </w:tc>
        <w:tc>
          <w:tcPr/>
          <w:p>
            <w:pPr>
              <w:pStyle w:val="Compact"/>
              <w:jc w:val="left"/>
            </w:pPr>
            <w:r>
              <w:rPr>
                <w:bCs/>
                <w:b/>
              </w:rPr>
              <w:t xml:space="preserve">100,00% (Overall: 100,00%)</w:t>
            </w:r>
          </w:p>
        </w:tc>
        <w:tc>
          <w:tcPr/>
          <w:p>
            <w:pPr>
              <w:pStyle w:val="Compact"/>
              <w:jc w:val="left"/>
            </w:pPr>
            <w:r>
              <w:rPr>
                <w:bCs/>
                <w:b/>
              </w:rPr>
              <w:t xml:space="preserve">100,00% (270/270)</w:t>
            </w:r>
          </w:p>
        </w:tc>
        <w:tc>
          <w:tcPr/>
          <w:p>
            <w:pPr>
              <w:pStyle w:val="Compact"/>
              <w:jc w:val="left"/>
            </w:pPr>
            <w:r>
              <w:rPr>
                <w:bCs/>
                <w:b/>
              </w:rPr>
              <w:t xml:space="preserve">0 entitas (0,00%)</w:t>
            </w:r>
          </w:p>
        </w:tc>
        <w:tc>
          <w:tcPr/>
          <w:p>
            <w:pPr>
              <w:pStyle w:val="Compact"/>
              <w:jc w:val="left"/>
            </w:pPr>
            <w:r>
              <w:rPr>
                <w:bCs/>
                <w:b/>
              </w:rPr>
              <w:t xml:space="preserve">1.340,57 ms</w:t>
            </w:r>
          </w:p>
        </w:tc>
      </w:tr>
    </w:tbl>
    <w:p>
      <w:pPr>
        <w:pStyle w:val="BodyText"/>
      </w:pPr>
      <w:r>
        <w:rPr>
          <w:iCs/>
          <w:i/>
        </w:rPr>
        <w:t xml:space="preserve">*Catatan metrik komparasi sistem usulan: Akurasi CSIR niat murni pre-fallback mencapai 100,00% (40/40 skenario) dengan akurasi tingkat atribut 100,00% (436/436 pasangan atribut), dan keselarasan amplob eksekusi pasca-kebijakan mencapai 97,50% (39/40 skenario; Kasus #38 mengaktifkan ekspansi radius aman). Kebenaran predikat spasial murni (Pure Spatial Correctness,</w:t>
      </w:r>
      <w:r>
        <w:rPr>
          <w:iCs/>
          <w:i/>
        </w:rPr>
        <w:t xml:space="preserve"> </w:t>
      </w:r>
      <m:oMath>
        <m:r>
          <m:t>N</m:t>
        </m:r>
        <m:r>
          <m:rPr>
            <m:sty m:val="p"/>
          </m:rPr>
          <m:t>=</m:t>
        </m:r>
        <m:r>
          <m:t>36</m:t>
        </m:r>
      </m:oMath>
      <w:r>
        <w:rPr>
          <w:iCs/>
          <w:i/>
        </w:rPr>
        <w:t xml:space="preserve">) mencapai 100,00% (36/36 skenario), penanganan sapaan dialog chit-chat (</w:t>
      </w:r>
      <m:oMath>
        <m:r>
          <m:t>N</m:t>
        </m:r>
        <m:r>
          <m:rPr>
            <m:sty m:val="p"/>
          </m:rPr>
          <m:t>=</m:t>
        </m:r>
        <m:r>
          <m:t>2</m:t>
        </m:r>
      </m:oMath>
      <w:r>
        <w:rPr>
          <w:iCs/>
          <w:i/>
        </w:rPr>
        <w:t xml:space="preserve">) mencapai 100,00% (2/2), dan tingkat kepatuhan eksekusi seluruh skenario terintegrasi mencapai 100,00% (40/40). Latensi rata-rata 1.340,57 ms merupakan estimasi gabungan rata-rata aditif pemrosesan server backend (1.252,17 ms) dan perutean klien (88,40 ms). Pada Baseline 1, metrik kolom pertama mencerminkan SQL Syntax Validity (95,00%, 38/40 kasus).</w:t>
      </w:r>
    </w:p>
    <w:p>
      <w:pPr>
        <w:pStyle w:val="BodyText"/>
      </w:pPr>
      <w:r>
        <w:t xml:space="preserve">Pada Baseline 1 (</w:t>
      </w:r>
      <w:r>
        <w:rPr>
          <w:iCs/>
          <w:i/>
        </w:rPr>
        <w:t xml:space="preserve">Direct Text-to-SQL</w:t>
      </w:r>
      <w:r>
        <w:t xml:space="preserve">), kueri dihasilkan secara</w:t>
      </w:r>
      <w:r>
        <w:t xml:space="preserve"> </w:t>
      </w:r>
      <w:r>
        <w:rPr>
          <w:iCs/>
          <w:i/>
        </w:rPr>
        <w:t xml:space="preserve">zero-shot</w:t>
      </w:r>
      <w:r>
        <w:t xml:space="preserve"> </w:t>
      </w:r>
      <w:r>
        <w:t xml:space="preserve">dari skema DDL dan dieksekusi secara nyata pada basis data MySQL 8.0</w:t>
      </w:r>
      <w:r>
        <w:t xml:space="preserve"> </w:t>
      </w:r>
      <w:r>
        <w:rPr>
          <w:rStyle w:val="VerbatimChar"/>
        </w:rPr>
        <w:t xml:space="preserve">geo_db</w:t>
      </w:r>
      <w:r>
        <w:t xml:space="preserve">. Meskipun model berhasil menyusun sintaks SQL yang valid pada 95,00% evaluasi (114/120 uji), kueri mengalami kegagalan pada predikat spasial (82,50%) yang ditangkap langsung oleh kernel MySQL:</w:t>
      </w:r>
      <w:r>
        <w:t xml:space="preserve"> </w:t>
      </w:r>
      <w:r>
        <w:t xml:space="preserve">1.</w:t>
      </w:r>
      <w:r>
        <w:t xml:space="preserve"> </w:t>
      </w:r>
      <w:r>
        <w:rPr>
          <w:bCs/>
          <w:b/>
        </w:rPr>
        <w:t xml:space="preserve">F1 (Inverted Coordinate Parameters):</w:t>
      </w:r>
      <w:r>
        <w:t xml:space="preserve"> </w:t>
      </w:r>
      <w:r>
        <w:t xml:space="preserve">Kesalahan penukaran urutan argumen</w:t>
      </w:r>
      <w:r>
        <w:t xml:space="preserve"> </w:t>
      </w:r>
      <w:r>
        <w:rPr>
          <w:rStyle w:val="VerbatimChar"/>
        </w:rPr>
        <w:t xml:space="preserve">POINT(lat, lng)</w:t>
      </w:r>
      <w:r>
        <w:t xml:space="preserve"> </w:t>
      </w:r>
      <w:r>
        <w:t xml:space="preserve">vs</w:t>
      </w:r>
      <w:r>
        <w:t xml:space="preserve"> </w:t>
      </w:r>
      <w:r>
        <w:rPr>
          <w:rStyle w:val="VerbatimChar"/>
        </w:rPr>
        <w:t xml:space="preserve">POINT(lng, lat)</w:t>
      </w:r>
      <w:r>
        <w:t xml:space="preserve"> </w:t>
      </w:r>
      <w:r>
        <w:t xml:space="preserve">pada fungsi spasial</w:t>
      </w:r>
      <w:r>
        <w:t xml:space="preserve"> </w:t>
      </w:r>
      <w:r>
        <w:rPr>
          <w:rStyle w:val="VerbatimChar"/>
        </w:rPr>
        <w:t xml:space="preserve">ST_Distance_Sphere</w:t>
      </w:r>
      <w:r>
        <w:t xml:space="preserve">, yang memicu galat bawaan DBMS:</w:t>
      </w:r>
      <w:r>
        <w:t xml:space="preserve"> </w:t>
      </w:r>
      <w:r>
        <w:rPr>
          <w:iCs/>
          <w:i/>
        </w:rPr>
        <w:t xml:space="preserve">“</w:t>
      </w:r>
      <w:r>
        <w:rPr>
          <w:iCs/>
          <w:i/>
        </w:rPr>
        <w:t xml:space="preserve">Latitude 100.362600 is out of range in function st_distance_sphere. It must be within [-90.000000, 90.000000]</w:t>
      </w:r>
      <w:r>
        <w:rPr>
          <w:iCs/>
          <w:i/>
        </w:rPr>
        <w:t xml:space="preserve">”</w:t>
      </w:r>
      <w:r>
        <w:t xml:space="preserve"> </w:t>
      </w:r>
      <w:r>
        <w:t xml:space="preserve">(Kasus #03).</w:t>
      </w:r>
      <w:r>
        <w:t xml:space="preserve"> </w:t>
      </w:r>
      <w:r>
        <w:t xml:space="preserve">2.</w:t>
      </w:r>
      <w:r>
        <w:t xml:space="preserve"> </w:t>
      </w:r>
      <w:r>
        <w:rPr>
          <w:bCs/>
          <w:b/>
        </w:rPr>
        <w:t xml:space="preserve">F2 (Schema Hallucination):</w:t>
      </w:r>
      <w:r>
        <w:t xml:space="preserve"> </w:t>
      </w:r>
      <w:r>
        <w:t xml:space="preserve">Model mengasumsikan keberadaan tabel relasional yang tidak ada dalam DDL, seperti menyusun</w:t>
      </w:r>
      <w:r>
        <w:t xml:space="preserve"> </w:t>
      </w:r>
      <w:r>
        <w:rPr>
          <w:rStyle w:val="VerbatimChar"/>
        </w:rPr>
        <w:t xml:space="preserve">JOIN kecamatan ON wisata.kecamatan_id = kecamatan.id</w:t>
      </w:r>
      <w:r>
        <w:t xml:space="preserve"> </w:t>
      </w:r>
      <w:r>
        <w:t xml:space="preserve">yang memicu galat MySQL:</w:t>
      </w:r>
      <w:r>
        <w:t xml:space="preserve"> </w:t>
      </w:r>
      <w:r>
        <w:rPr>
          <w:iCs/>
          <w:i/>
        </w:rPr>
        <w:t xml:space="preserve">“</w:t>
      </w:r>
      <w:r>
        <w:rPr>
          <w:iCs/>
          <w:i/>
        </w:rPr>
        <w:t xml:space="preserve">Table</w:t>
      </w:r>
      <w:r>
        <w:rPr>
          <w:iCs/>
          <w:i/>
        </w:rPr>
        <w:t xml:space="preserve"> </w:t>
      </w:r>
      <w:r>
        <w:rPr>
          <w:iCs/>
          <w:i/>
        </w:rPr>
        <w:t xml:space="preserve">‘</w:t>
      </w:r>
      <w:r>
        <w:rPr>
          <w:iCs/>
          <w:i/>
        </w:rPr>
        <w:t xml:space="preserve">geo_db.kecamatan</w:t>
      </w:r>
      <w:r>
        <w:rPr>
          <w:iCs/>
          <w:i/>
        </w:rPr>
        <w:t xml:space="preserve">’</w:t>
      </w:r>
      <w:r>
        <w:rPr>
          <w:iCs/>
          <w:i/>
        </w:rPr>
        <w:t xml:space="preserve"> </w:t>
      </w:r>
      <w:r>
        <w:rPr>
          <w:iCs/>
          <w:i/>
        </w:rPr>
        <w:t xml:space="preserve">doesn’t exist</w:t>
      </w:r>
      <w:r>
        <w:rPr>
          <w:iCs/>
          <w:i/>
        </w:rPr>
        <w:t xml:space="preserve">”</w:t>
      </w:r>
      <w:r>
        <w:t xml:space="preserve"> </w:t>
      </w:r>
      <w:r>
        <w:t xml:space="preserve">(Kasus #29), serta merujuk kolom fiktif</w:t>
      </w:r>
      <w:r>
        <w:t xml:space="preserve"> </w:t>
      </w:r>
      <w:r>
        <w:rPr>
          <w:rStyle w:val="VerbatimChar"/>
        </w:rPr>
        <w:t xml:space="preserve">deskripsi</w:t>
      </w:r>
      <w:r>
        <w:t xml:space="preserve"> </w:t>
      </w:r>
      <w:r>
        <w:t xml:space="preserve">pada tabel wisata (Kasus #19).</w:t>
      </w:r>
      <w:r>
        <w:t xml:space="preserve"> </w:t>
      </w:r>
      <w:r>
        <w:t xml:space="preserve">3.</w:t>
      </w:r>
      <w:r>
        <w:t xml:space="preserve"> </w:t>
      </w:r>
      <w:r>
        <w:rPr>
          <w:bCs/>
          <w:b/>
        </w:rPr>
        <w:t xml:space="preserve">F3 (Lack of Out-of-Scope Rejection):</w:t>
      </w:r>
      <w:r>
        <w:t xml:space="preserve"> </w:t>
      </w:r>
      <w:r>
        <w:t xml:space="preserve">Ketiadaan pembatas ontologis menyebabkan model tetap memaksa menyusun kueri SQL untuk ujaran di luar jangkauan pariwisata Padang (misalnya mencari wisata salju pada Kasus #39 dan candi Hindu pada Kasus #40).</w:t>
      </w:r>
      <w:r>
        <w:t xml:space="preserve"> </w:t>
      </w:r>
      <w:r>
        <w:t xml:space="preserve">4.</w:t>
      </w:r>
      <w:r>
        <w:t xml:space="preserve"> </w:t>
      </w:r>
      <w:r>
        <w:rPr>
          <w:bCs/>
          <w:b/>
        </w:rPr>
        <w:t xml:space="preserve">F4 (Unhandled Empty Results):</w:t>
      </w:r>
      <w:r>
        <w:t xml:space="preserve"> </w:t>
      </w:r>
      <w:r>
        <w:t xml:space="preserve">Ketidakmampuan menangani hasil kosong (0 baris) secara proaktif ketika kueri dengan batas harga ketat (Kasus #24), koordinat pengguna di luar kota (Kasus #35), atau dialog sapaan umum (Kasus #37) menghasilkan set kosong tanpa klarifikasi dialogis.</w:t>
      </w:r>
    </w:p>
    <w:p>
      <w:pPr>
        <w:pStyle w:val="BodyText"/>
      </w:pPr>
      <w:r>
        <w:t xml:space="preserve">Pada Baseline 2 (</w:t>
      </w:r>
      <w:r>
        <w:rPr>
          <w:iCs/>
          <w:i/>
        </w:rPr>
        <w:t xml:space="preserve">Unconstrained LLM</w:t>
      </w:r>
      <w:r>
        <w:t xml:space="preserve">), model mengalami halusinasi parah dengan mengarang 17 entitas terfabrikasi (tingkat fabrikasi 35,00% pada ke-120 evaluasi) yang terbukti melalui verifikasi otomatis silang terhadap seluruh 22 destinasi resmi terkurasi pada tabel</w:t>
      </w:r>
      <w:r>
        <w:t xml:space="preserve"> </w:t>
      </w:r>
      <w:r>
        <w:rPr>
          <w:rStyle w:val="VerbatimChar"/>
        </w:rPr>
        <w:t xml:space="preserve">geo_db.wisata</w:t>
      </w:r>
      <w:r>
        <w:t xml:space="preserve">. Sebaliknya, sistem usulan berhasil mencapai</w:t>
      </w:r>
      <w:r>
        <w:t xml:space="preserve"> </w:t>
      </w:r>
      <w:r>
        <w:rPr>
          <w:iCs/>
          <w:i/>
        </w:rPr>
        <w:t xml:space="preserve">Grounding Fidelity</w:t>
      </w:r>
      <w:r>
        <w:t xml:space="preserve"> </w:t>
      </w:r>
      <w:r>
        <w:t xml:space="preserve">100,00% pada 270 klaim yang diperiksa dengan 0 objek wisata palsu yang teramati.</w:t>
      </w:r>
    </w:p>
    <w:p>
      <w:pPr>
        <w:pStyle w:val="BodyText"/>
      </w:pPr>
      <w:r>
        <w:t xml:space="preserve">Guna memberikan bukti empiris yang transparan atas temuan 17 entitas terfabrikasi (</w:t>
      </w:r>
      <w:r>
        <w:rPr>
          <w:iCs/>
          <w:i/>
        </w:rPr>
        <w:t xml:space="preserve">17 fabricated POIs</w:t>
      </w:r>
      <w:r>
        <w:t xml:space="preserve">) pada Baseline 2, Tabel 4.6a merinci daftar keluaran halusinasi model, klasifikasi taksonomi kegagalan, lokasi aktual, jarak riil dari Kota Padang, serta skenario pengujian pemicu. Evaluasi komparatif baseline dijalankan sebagai protokol eksperimen mandiri (</w:t>
      </w:r>
      <w:r>
        <w:rPr>
          <w:rStyle w:val="VerbatimChar"/>
        </w:rPr>
        <w:t xml:space="preserve">benchmark/baseline_unconstrained/runner.php</w:t>
      </w:r>
      <w:r>
        <w:t xml:space="preserve">) menggunakan konfigurasi parameter</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&gt;200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17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 / Air Terjun 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28</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Candi Padang Roco</w:t>
            </w:r>
          </w:p>
        </w:tc>
        <w:tc>
          <w:tcPr/>
          <w:p>
            <w:pPr>
              <w:pStyle w:val="Compact"/>
              <w:jc w:val="center"/>
            </w:pPr>
            <w:r>
              <w:t xml:space="preserve">Tipe I: Luar Yurisdiksi</w:t>
            </w:r>
          </w:p>
        </w:tc>
        <w:tc>
          <w:tcPr/>
          <w:p>
            <w:pPr>
              <w:pStyle w:val="Compact"/>
              <w:jc w:val="left"/>
            </w:pPr>
            <w:r>
              <w:t xml:space="preserve">Kab. Dharmasraya</w:t>
            </w:r>
          </w:p>
        </w:tc>
        <w:tc>
          <w:tcPr/>
          <w:p>
            <w:pPr>
              <w:pStyle w:val="Compact"/>
              <w:jc w:val="center"/>
            </w:pPr>
            <w:r>
              <w:t xml:space="preserve">~200 km tenggara</w:t>
            </w:r>
          </w:p>
        </w:tc>
        <w:tc>
          <w:tcPr/>
          <w:p>
            <w:pPr>
              <w:pStyle w:val="Compact"/>
              <w:jc w:val="center"/>
            </w:pPr>
            <w:r>
              <w:t xml:space="preserve">Skenario 40</w:t>
            </w:r>
          </w:p>
        </w:tc>
        <w:tc>
          <w:tcPr/>
          <w:p>
            <w:pPr>
              <w:pStyle w:val="Compact"/>
              <w:jc w:val="left"/>
            </w:pPr>
            <w:r>
              <w:t xml:space="preserve">Objek di luar batas administratif Kota Padang</w:t>
            </w:r>
          </w:p>
        </w:tc>
      </w:tr>
      <w:tr>
        <w:tc>
          <w:tcPr/>
          <w:p>
            <w:pPr>
              <w:pStyle w:val="Compact"/>
              <w:jc w:val="center"/>
            </w:pPr>
            <w:r>
              <w:rPr>
                <w:bCs/>
                <w:b/>
              </w:rPr>
              <w:t xml:space="preserve">11</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12</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13</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institusi)</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14</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15</w:t>
            </w:r>
          </w:p>
        </w:tc>
        <w:tc>
          <w:tcPr/>
          <w:p>
            <w:pPr>
              <w:pStyle w:val="Compact"/>
              <w:jc w:val="left"/>
            </w:pPr>
            <w:r>
              <w:t xml:space="preserve">Wahana Salju Minang Fantasi</w:t>
            </w:r>
          </w:p>
        </w:tc>
        <w:tc>
          <w:tcPr/>
          <w:p>
            <w:pPr>
              <w:pStyle w:val="Compact"/>
              <w:jc w:val="center"/>
            </w:pPr>
            <w:r>
              <w:t xml:space="preserve">Tipe II: Murni Fiktif</w:t>
            </w:r>
          </w:p>
        </w:tc>
        <w:tc>
          <w:tcPr/>
          <w:p>
            <w:pPr>
              <w:pStyle w:val="Compact"/>
              <w:jc w:val="left"/>
            </w:pPr>
            <w:r>
              <w:t xml:space="preserve">Tidak ada di dunia nyata (wahana salju fiktif)</w:t>
            </w:r>
          </w:p>
        </w:tc>
        <w:tc>
          <w:tcPr/>
          <w:p>
            <w:pPr>
              <w:pStyle w:val="Compact"/>
              <w:jc w:val="center"/>
            </w:pPr>
            <w:r>
              <w:t xml:space="preserve">-</w:t>
            </w:r>
          </w:p>
        </w:tc>
        <w:tc>
          <w:tcPr/>
          <w:p>
            <w:pPr>
              <w:pStyle w:val="Compact"/>
              <w:jc w:val="center"/>
            </w:pPr>
            <w:r>
              <w:t xml:space="preserve">Skenario 39</w:t>
            </w:r>
          </w:p>
        </w:tc>
        <w:tc>
          <w:tcPr/>
          <w:p>
            <w:pPr>
              <w:pStyle w:val="Compact"/>
              <w:jc w:val="left"/>
            </w:pPr>
            <w:r>
              <w:t xml:space="preserve">Entitas fiktif buatan model AI</w:t>
            </w:r>
          </w:p>
        </w:tc>
      </w:tr>
      <w:tr>
        <w:tc>
          <w:tcPr/>
          <w:p>
            <w:pPr>
              <w:pStyle w:val="Compact"/>
              <w:jc w:val="center"/>
            </w:pPr>
            <w:r>
              <w:rPr>
                <w:bCs/>
                <w:b/>
              </w:rPr>
              <w:t xml:space="preserve">16</w:t>
            </w:r>
          </w:p>
        </w:tc>
        <w:tc>
          <w:tcPr/>
          <w:p>
            <w:pPr>
              <w:pStyle w:val="Compact"/>
              <w:jc w:val="left"/>
            </w:pPr>
            <w:r>
              <w:t xml:space="preserve">Kawasan Kota Tua (Klaim Non-Katalog)</w:t>
            </w:r>
          </w:p>
        </w:tc>
        <w:tc>
          <w:tcPr/>
          <w:p>
            <w:pPr>
              <w:pStyle w:val="Compact"/>
              <w:jc w:val="center"/>
            </w:pPr>
            <w:r>
              <w:t xml:space="preserve">Tipe I: Luar Yurisdiksi / Non-Katalog</w:t>
            </w:r>
          </w:p>
        </w:tc>
        <w:tc>
          <w:tcPr/>
          <w:p>
            <w:pPr>
              <w:pStyle w:val="Compact"/>
              <w:jc w:val="left"/>
            </w:pPr>
            <w:r>
              <w:t xml:space="preserve">Non-resmi / Kawasan Tanpa Koordinat Kurasi</w:t>
            </w:r>
          </w:p>
        </w:tc>
        <w:tc>
          <w:tcPr/>
          <w:p>
            <w:pPr>
              <w:pStyle w:val="Compact"/>
              <w:jc w:val="center"/>
            </w:pPr>
            <w:r>
              <w:t xml:space="preserve">Multi-lokasi</w:t>
            </w:r>
          </w:p>
        </w:tc>
        <w:tc>
          <w:tcPr/>
          <w:p>
            <w:pPr>
              <w:pStyle w:val="Compact"/>
              <w:jc w:val="center"/>
            </w:pPr>
            <w:r>
              <w:t xml:space="preserve">Skenario 15</w:t>
            </w:r>
          </w:p>
        </w:tc>
        <w:tc>
          <w:tcPr/>
          <w:p>
            <w:pPr>
              <w:pStyle w:val="Compact"/>
              <w:jc w:val="left"/>
            </w:pPr>
            <w:r>
              <w:t xml:space="preserve">Objek tidak terdefinisi dalam batas kurasi resmi</w:t>
            </w:r>
          </w:p>
        </w:tc>
      </w:tr>
      <w:tr>
        <w:tc>
          <w:tcPr/>
          <w:p>
            <w:pPr>
              <w:pStyle w:val="Compact"/>
              <w:jc w:val="center"/>
            </w:pPr>
            <w:r>
              <w:rPr>
                <w:bCs/>
                <w:b/>
              </w:rPr>
              <w:t xml:space="preserve">17</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dan B1–B2) dijalankan secara empiris melalui mesin penguji independen (</w:t>
      </w:r>
      <w:r>
        <w:rPr>
          <w:rStyle w:val="VerbatimChar"/>
        </w:rPr>
        <w:t xml:space="preserve">benchmark/ablation/runner.php</w:t>
      </w:r>
      <w:r>
        <w:t xml:space="preserve">): sistem dievaluasi terhadap seluruh 40 skenario percakapan benchmark dengan 3 replikasi independen per skenario (total</w:t>
      </w:r>
      <w:r>
        <w:t xml:space="preserve"> </w:t>
      </w:r>
      <m:oMath>
        <m:r>
          <m:t>N</m:t>
        </m:r>
        <m:r>
          <m:rPr>
            <m:sty m:val="p"/>
          </m:rPr>
          <m:t>=</m:t>
        </m:r>
        <m:r>
          <m:t>1.080</m:t>
        </m:r>
      </m:oMath>
      <w:r>
        <w:t xml:space="preserve"> </w:t>
      </w:r>
      <w:r>
        <w:t xml:space="preserve">pengujian komputasi eksperimental)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dan modul kebijakan batas operasional. Setiap konfigurasi ablasi dicatat secara kuantitatif dalam berkas empiris mentah (</w:t>
      </w:r>
      <w:r>
        <w:rPr>
          <w:rStyle w:val="VerbatimChar"/>
        </w:rPr>
        <w:t xml:space="preserve">raw_evaluations.json</w:t>
      </w:r>
      <w:r>
        <w:t xml:space="preserve">)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p>
      <w:pPr>
        <w:pStyle w:val="BodyText"/>
      </w:pPr>
      <w:r>
        <w:t xml:space="preserve">Guna menyajikan transparansi saintifik komparasi berpasangan (</w:t>
      </w:r>
      <w:r>
        <w:rPr>
          <w:iCs/>
          <w:i/>
        </w:rPr>
        <w:t xml:space="preserve">pairwise comparison</w:t>
      </w:r>
      <w:r>
        <w:t xml:space="preserve">) dan membedah bentuk kegagalan riil yang terjadi, Tabel 4.7a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4.7a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End w:id="113"/>
    <w:bookmarkStart w:id="114" w:name="X965c0ed99665ca4143c2ed38ad18ccc2df6cb40"/>
    <w:p>
      <w:pPr>
        <w:pStyle w:val="Heading4"/>
      </w:pPr>
      <w:r>
        <w:t xml:space="preserve">4.6.4.1 Pembuktian Manfaat Ilmiah Arsitektur: Jawaban terhadap Empat Pertanyaan Kritis</w:t>
      </w:r>
    </w:p>
    <w:p>
      <w:pPr>
        <w:pStyle w:val="FirstParagraph"/>
      </w:pPr>
      <w:r>
        <w:t xml:space="preserve">Berdasarkan data kuantitatif pada Tabel 4.7 dan Tabel 4.7a, penelitian ini memberikan jawaban empiris yang tegas terhadap empat pertanyaan ilmiah inti:</w:t>
      </w:r>
    </w:p>
    <w:p>
      <w:pPr>
        <w:numPr>
          <w:ilvl w:val="0"/>
          <w:numId w:val="1036"/>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36"/>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36"/>
        </w:numPr>
      </w:pPr>
      <w:r>
        <w:rPr>
          <w:bCs/>
          <w:b/>
        </w:rPr>
        <w:t xml:space="preserve">Berapa besar perubahan performa ketika tiap komponen dinonaktifkan?</w:t>
      </w:r>
      <w:r>
        <w:br/>
      </w:r>
      <w:r>
        <w:t xml:space="preserve">Penonaktifan masing-masing komponen memicu degradasi terukur:</w:t>
      </w:r>
    </w:p>
    <w:p>
      <w:pPr>
        <w:numPr>
          <w:ilvl w:val="1"/>
          <w:numId w:val="1037"/>
        </w:numPr>
        <w:pStyle w:val="Compact"/>
      </w:pPr>
      <w:r>
        <w:t xml:space="preserve">Penonaktifan invarian sintaks/skema (A1) menurunkan akurasi ekstraksi menjadi 95,00% dan memicu 2 insiden galat sintaks basis data.</w:t>
      </w:r>
    </w:p>
    <w:p>
      <w:pPr>
        <w:numPr>
          <w:ilvl w:val="1"/>
          <w:numId w:val="1037"/>
        </w:numPr>
        <w:pStyle w:val="Compact"/>
      </w:pPr>
      <w:r>
        <w:t xml:space="preserve">Penonaktifan batas wilayah yurisdiksi (A2) menurunkan akurasi menjadi 92,50% dan memicu kueri luar batas tanpa penanganan kontekstual.</w:t>
      </w:r>
    </w:p>
    <w:p>
      <w:pPr>
        <w:numPr>
          <w:ilvl w:val="1"/>
          <w:numId w:val="1037"/>
        </w:numPr>
        <w:pStyle w:val="Compact"/>
      </w:pPr>
      <w:r>
        <w:t xml:space="preserve">Penonaktifan batasan operator dan jarak (A3) merupakan komponen paling rapuh, menurunkan akurasi hingga 90,00% dan memicu 4 kegagalan fatal eksekusi SQL.</w:t>
      </w:r>
    </w:p>
    <w:p>
      <w:pPr>
        <w:numPr>
          <w:ilvl w:val="1"/>
          <w:numId w:val="1037"/>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37"/>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36"/>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matriks eksperimen komparatif (Tabel 4.6) dan ablasi invarian/kebijakan (Tabel 4.7) telah dibundel ke dalam paket evaluasi empiris mandiri pada repositori direktori</w:t>
      </w:r>
      <w:r>
        <w:t xml:space="preserve"> </w:t>
      </w:r>
      <w:r>
        <w:rPr>
          <w:rStyle w:val="VerbatimChar"/>
        </w:rPr>
        <w:t xml:space="preserve">benchmark/</w:t>
      </w:r>
      <w:r>
        <w:t xml:space="preserve">:</w:t>
      </w:r>
      <w:r>
        <w:t xml:space="preserve"> </w:t>
      </w:r>
      <w:r>
        <w:t xml:space="preserve">1.</w:t>
      </w:r>
      <w:r>
        <w:t xml:space="preserve"> </w:t>
      </w:r>
      <w:r>
        <w:rPr>
          <w:rStyle w:val="VerbatimChar"/>
          <w:bCs/>
          <w:b/>
        </w:rPr>
        <w:t xml:space="preserve">benchmark/proposed/evaluator.php</w:t>
      </w:r>
      <w:r>
        <w:rPr>
          <w:bCs/>
          <w:b/>
        </w:rPr>
        <w:t xml:space="preserve">:</w:t>
      </w:r>
      <w:r>
        <w:t xml:space="preserve"> </w:t>
      </w:r>
      <w:r>
        <w:t xml:space="preserve">Menjalankan evaluasi arsitektur usulan Dual Control Boundaries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dengan verifikasi 19 field CSIR, penegakan invarian, eksekusi kueri MySQL 8.0, dan verifikasi grounding klaim faktual, mengekspor seluruh rekaman mentah ke</w:t>
      </w:r>
      <w:r>
        <w:t xml:space="preserve"> </w:t>
      </w:r>
      <w:r>
        <w:rPr>
          <w:rStyle w:val="VerbatimChar"/>
        </w:rPr>
        <w:t xml:space="preserve">raw_evaluations.json</w:t>
      </w:r>
      <w:r>
        <w:t xml:space="preserve"> </w:t>
      </w:r>
      <w:r>
        <w:t xml:space="preserve">(508 KB), profil latensi 5-tahap ke</w:t>
      </w:r>
      <w:r>
        <w:t xml:space="preserve"> </w:t>
      </w:r>
      <w:r>
        <w:rPr>
          <w:rStyle w:val="VerbatimChar"/>
        </w:rPr>
        <w:t xml:space="preserve">latency_stage_breakdown.json</w:t>
      </w:r>
      <w:r>
        <w:t xml:space="preserve">, dan ringkasan metrik ke</w:t>
      </w:r>
      <w:r>
        <w:t xml:space="preserve"> </w:t>
      </w:r>
      <w:r>
        <w:rPr>
          <w:rStyle w:val="VerbatimChar"/>
        </w:rPr>
        <w:t xml:space="preserve">results.json</w:t>
      </w:r>
      <w:r>
        <w:t xml:space="preserve">.</w:t>
      </w:r>
      <w:r>
        <w:t xml:space="preserve"> </w:t>
      </w:r>
      <w:r>
        <w:t xml:space="preserve">2.</w:t>
      </w:r>
      <w:r>
        <w:t xml:space="preserve"> </w:t>
      </w:r>
      <w:r>
        <w:rPr>
          <w:rStyle w:val="VerbatimChar"/>
          <w:bCs/>
          <w:b/>
        </w:rPr>
        <w:t xml:space="preserve">benchmark/baseline_text2sql/runner.php</w:t>
      </w:r>
      <w:r>
        <w:rPr>
          <w:bCs/>
          <w:b/>
        </w:rPr>
        <w:t xml:space="preserve">:</w:t>
      </w:r>
      <w:r>
        <w:t xml:space="preserve"> </w:t>
      </w:r>
      <w:r>
        <w:t xml:space="preserve">Menjalankan evaluasi Baseline 1 (Direct Text-to-SQL)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mengeksekusi kueri SQL langsung terhadap kernel MySQL 8.0</w:t>
      </w:r>
      <w:r>
        <w:t xml:space="preserve"> </w:t>
      </w:r>
      <w:r>
        <w:rPr>
          <w:rStyle w:val="VerbatimChar"/>
        </w:rPr>
        <w:t xml:space="preserve">geo_db</w:t>
      </w:r>
      <w:r>
        <w:t xml:space="preserve">, menangkap galat native DBMS (F1–F4),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3.</w:t>
      </w:r>
      <w:r>
        <w:t xml:space="preserve"> </w:t>
      </w:r>
      <w:r>
        <w:rPr>
          <w:rStyle w:val="VerbatimChar"/>
          <w:bCs/>
          <w:b/>
        </w:rPr>
        <w:t xml:space="preserve">benchmark/baseline_unconstrained/runner.php</w:t>
      </w:r>
      <w:r>
        <w:rPr>
          <w:bCs/>
          <w:b/>
        </w:rPr>
        <w:t xml:space="preserve">:</w:t>
      </w:r>
      <w:r>
        <w:t xml:space="preserve"> </w:t>
      </w:r>
      <w:r>
        <w:t xml:space="preserve">Menjalankan evaluasi Baseline 2 (Unconstrained LLM)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mengekstrak entitas dan memvalidasi terhadap 22 destinasi resmi terkurasi tabel</w:t>
      </w:r>
      <w:r>
        <w:t xml:space="preserve"> </w:t>
      </w:r>
      <w:r>
        <w:rPr>
          <w:rStyle w:val="VerbatimChar"/>
        </w:rPr>
        <w:t xml:space="preserve">wisata</w:t>
      </w:r>
      <w:r>
        <w:t xml:space="preserve">, mendokumentasikan 17 entitas terfabrikasi (Tipe I &amp; II),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4.</w:t>
      </w:r>
      <w:r>
        <w:t xml:space="preserve"> </w:t>
      </w:r>
      <w:r>
        <w:rPr>
          <w:rStyle w:val="VerbatimChar"/>
          <w:bCs/>
          <w:b/>
        </w:rPr>
        <w:t xml:space="preserve">benchmark/ablation/runner.php</w:t>
      </w:r>
      <w:r>
        <w:rPr>
          <w:bCs/>
          <w:b/>
        </w:rPr>
        <w:t xml:space="preserve">:</w:t>
      </w:r>
      <w:r>
        <w:t xml:space="preserve"> </w:t>
      </w:r>
      <w:r>
        <w:t xml:space="preserve">Menjalankan evaluasi 9 konfigurasi ablasi (A1–A6 dan B1–B2) pada 40 skenario</w:t>
      </w:r>
      <w:r>
        <w:t xml:space="preserve"> </w:t>
      </w:r>
      <m:oMath>
        <m:r>
          <m:rPr>
            <m:sty m:val="p"/>
          </m:rPr>
          <m:t>×</m:t>
        </m:r>
      </m:oMath>
      <w:r>
        <w:t xml:space="preserve"> </w:t>
      </w:r>
      <w:r>
        <w:t xml:space="preserve">3 replikasi (</w:t>
      </w:r>
      <m:oMath>
        <m:r>
          <m:t>N</m:t>
        </m:r>
        <m:r>
          <m:rPr>
            <m:sty m:val="p"/>
          </m:rPr>
          <m:t>=</m:t>
        </m:r>
        <m:r>
          <m:t>1.080</m:t>
        </m:r>
      </m:oMath>
      <w:r>
        <w:t xml:space="preserve"> </w:t>
      </w:r>
      <w:r>
        <w:t xml:space="preserve">pengujian komputasi), mengekspor seluruh rekaman eksekusi ke</w:t>
      </w:r>
      <w:r>
        <w:t xml:space="preserve"> </w:t>
      </w:r>
      <w:r>
        <w:rPr>
          <w:rStyle w:val="VerbatimChar"/>
        </w:rPr>
        <w:t xml:space="preserve">raw_evaluations.json</w:t>
      </w:r>
      <w:r>
        <w:t xml:space="preserve"> </w:t>
      </w:r>
      <w:r>
        <w:t xml:space="preserve">dan ringkasan ke</w:t>
      </w:r>
      <w:r>
        <w:t xml:space="preserve"> </w:t>
      </w:r>
      <w:r>
        <w:rPr>
          <w:rStyle w:val="VerbatimChar"/>
        </w:rPr>
        <w:t xml:space="preserve">results.json</w:t>
      </w:r>
      <w:r>
        <w:t xml:space="preserve">.</w:t>
      </w:r>
      <w:r>
        <w:t xml:space="preserve"> </w:t>
      </w:r>
      <w:r>
        <w:t xml:space="preserve">5.</w:t>
      </w:r>
      <w:r>
        <w:t xml:space="preserve"> </w:t>
      </w:r>
      <w:r>
        <w:rPr>
          <w:rStyle w:val="VerbatimChar"/>
          <w:bCs/>
          <w:b/>
        </w:rPr>
        <w:t xml:space="preserve">benchmark/run_all.sh</w:t>
      </w:r>
      <w:r>
        <w:rPr>
          <w:bCs/>
          <w:b/>
        </w:rPr>
        <w:t xml:space="preserve">:</w:t>
      </w:r>
      <w:r>
        <w:t xml:space="preserve"> </w:t>
      </w:r>
      <w:r>
        <w:t xml:space="preserve">Skrip master bash yang menjalankan seluruh suite secara berurutan dan menghasilkan tabel perbandingan master secara otonom dalam satu perintah:</w:t>
      </w:r>
    </w:p>
    <w:p>
      <w:pPr>
        <w:pStyle w:val="SourceCode"/>
      </w:pPr>
      <w:r>
        <w:rPr>
          <w:rStyle w:val="ExtensionTok"/>
        </w:rPr>
        <w:t xml:space="preserve">$</w:t>
      </w:r>
      <w:r>
        <w:rPr>
          <w:rStyle w:val="NormalTok"/>
        </w:rPr>
        <w:t xml:space="preserve"> bash benchmark/run_all.sh</w:t>
      </w:r>
    </w:p>
    <w:p>
      <w:pPr>
        <w:pStyle w:val="FirstParagraph"/>
      </w:pPr>
      <w:r>
        <w:t xml:space="preserve">Dengan tersedianya berkas</w:t>
      </w:r>
      <w:r>
        <w:t xml:space="preserve"> </w:t>
      </w:r>
      <w:r>
        <w:rPr>
          <w:iCs/>
          <w:i/>
        </w:rPr>
        <w:t xml:space="preserve">runner</w:t>
      </w:r>
      <w:r>
        <w:t xml:space="preserve"> </w:t>
      </w:r>
      <w:r>
        <w:t xml:space="preserve">dan berkas data log mentah JSON (</w:t>
      </w:r>
      <w:r>
        <w:rPr>
          <w:rStyle w:val="VerbatimChar"/>
        </w:rPr>
        <w:t xml:space="preserve">raw_evaluations.json</w:t>
      </w:r>
      <w:r>
        <w:t xml:space="preserve">) di masing-masing direktori, seluruh angka temuan empiris pada Tabel 4.6 dan Tabel 4.7 terbukti dihasilkan secara komputasional oleh skrip yang tersedia dan dapat diverifikasi secara transparan serta direproduksi kapan pun oleh dewan penguji.</w:t>
      </w:r>
    </w:p>
    <w:bookmarkEnd w:id="114"/>
    <w:bookmarkStart w:id="115"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menggunakan batas spasial uji yang ditetapkan secara eksplisit untuk protokol pengujian beban (</w:t>
      </w:r>
      <w:r>
        <w:rPr>
          <w:rStyle w:val="VerbatimChar"/>
        </w:rPr>
        <w:t xml:space="preserve">radius &lt;= 20.0 km</w:t>
      </w:r>
      <w:r>
        <w:t xml:space="preserve">, pengurutan jarak</w:t>
      </w:r>
      <w:r>
        <w:t xml:space="preserve"> </w:t>
      </w:r>
      <w:r>
        <w:rPr>
          <w:rStyle w:val="VerbatimChar"/>
        </w:rPr>
        <w:t xml:space="preserve">ASC</w:t>
      </w:r>
      <w:r>
        <w:t xml:space="preserve">, limit 10 destinasi — berbeda dengan sistem operasional percakapan yang menegakkan prinsip</w:t>
      </w:r>
      <w:r>
        <w:t xml:space="preserve"> </w:t>
      </w:r>
      <w:r>
        <w:rPr>
          <w:iCs/>
          <w:i/>
        </w:rPr>
        <w:t xml:space="preserve">No Intent Alteration</w:t>
      </w:r>
      <w:r>
        <w:t xml:space="preserve"> </w:t>
      </w:r>
      <w:r>
        <w:t xml:space="preserve">di mana radius tanpa spesifikasi pengguna dibiarkan bernilai</w:t>
      </w:r>
      <w:r>
        <w:t xml:space="preserve"> </w:t>
      </w:r>
      <w:r>
        <w:rPr>
          <w:rStyle w:val="VerbatimChar"/>
        </w:rPr>
        <w:t xml:space="preserve">null</w:t>
      </w:r>
      <w:r>
        <w:t xml:space="preserve"> </w:t>
      </w:r>
      <w:r>
        <w:t xml:space="preserve">tanpa asumsi default diam-diam)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skema penyimpanan spasial dan indeks basis data, koordinat geografis destinasi wisata disimpan sebagai pasangan latitude–longitude bertipe</w:t>
      </w:r>
      <w:r>
        <w:t xml:space="preserve"> </w:t>
      </w:r>
      <w:r>
        <w:rPr>
          <w:rStyle w:val="VerbatimChar"/>
        </w:rPr>
        <w:t xml:space="preserve">DECIMAL(10,8)</w:t>
      </w:r>
      <w:r>
        <w:t xml:space="preserve"> </w:t>
      </w:r>
      <w:r>
        <w:t xml:space="preserve">dan</w:t>
      </w:r>
      <w:r>
        <w:t xml:space="preserve"> </w:t>
      </w:r>
      <w:r>
        <w:rPr>
          <w:rStyle w:val="VerbatimChar"/>
        </w:rPr>
        <w:t xml:space="preserve">DECIMAL(11,8)</w:t>
      </w:r>
      <w:r>
        <w:t xml:space="preserve"> </w:t>
      </w:r>
      <w:r>
        <w:t xml:space="preserve">dengan indeks komposit relasional B-Tree</w:t>
      </w:r>
      <w:r>
        <w:t xml:space="preserve"> </w:t>
      </w:r>
      <w:r>
        <w:rPr>
          <w:rStyle w:val="VerbatimChar"/>
        </w:rPr>
        <w:t xml:space="preserve">(lat, lng)</w:t>
      </w:r>
      <w:r>
        <w:t xml:space="preserve">. Fungsi geospasial dievaluasi secara native oleh MySQL Spatial Engine menggunakan konstruksi runtime</w:t>
      </w:r>
      <w:r>
        <w:t xml:space="preserve"> </w:t>
      </w:r>
      <w:r>
        <w:rPr>
          <w:rStyle w:val="VerbatimChar"/>
        </w:rPr>
        <w:t xml:space="preserve">ST_Distance_Sphere(POINT(lng, lat), POINT(?, ?))</w:t>
      </w:r>
      <w:r>
        <w:t xml:space="preserve"> </w:t>
      </w:r>
      <w:r>
        <w:t xml:space="preserve">tanpa memerlukan kolom spasial OGC bertipe</w:t>
      </w:r>
      <w:r>
        <w:t xml:space="preserve"> </w:t>
      </w:r>
      <w:r>
        <w:rPr>
          <w:rStyle w:val="VerbatimChar"/>
        </w:rPr>
        <w:t xml:space="preserve">GEOMETRY</w:t>
      </w:r>
      <w:r>
        <w:t xml:space="preserve"> </w:t>
      </w:r>
      <w:r>
        <w:t xml:space="preserve">atau R-Tree</w:t>
      </w:r>
      <w:r>
        <w:t xml:space="preserve"> </w:t>
      </w:r>
      <w:r>
        <w:rPr>
          <w:rStyle w:val="VerbatimChar"/>
        </w:rPr>
        <w:t xml:space="preserve">SPATIAL INDEX</w:t>
      </w:r>
      <w:r>
        <w:t xml:space="preserve"> </w:t>
      </w:r>
      <w:r>
        <w:t xml:space="preserve">fisik terpisah.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yang telah disaring secara efisien oleh indeks relasional B-Tree (</w:t>
      </w:r>
      <w:r>
        <w:rPr>
          <w:rStyle w:val="VerbatimChar"/>
        </w:rPr>
        <w:t xml:space="preserve">status_aktif</w:t>
      </w:r>
      <w:r>
        <w:t xml:space="preserve">,</w:t>
      </w:r>
      <w:r>
        <w:t xml:space="preserve"> </w:t>
      </w:r>
      <w:r>
        <w:rPr>
          <w:rStyle w:val="VerbatimChar"/>
        </w:rPr>
        <w:t xml:space="preserve">kategori_id</w:t>
      </w:r>
      <w:r>
        <w:t xml:space="preserve">).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bukan diklaim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15"/>
    <w:bookmarkStart w:id="116"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(ketiadaan eksekusi kueri tidak sah pada seluruh pengujian rangkaian injeksi muatan uji/payload yang dievaluasi)</w:t>
      </w:r>
      <w:r>
        <w:t xml:space="preserve">. Ketahanan keamanan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secara aman menggunakan PDO</w:t>
      </w:r>
      <w:r>
        <w:t xml:space="preserve"> </w:t>
      </w:r>
      <w:r>
        <w:rPr>
          <w:iCs/>
          <w:i/>
        </w:rPr>
        <w:t xml:space="preserve">prepared statement parameter binding</w:t>
      </w:r>
      <w:r>
        <w:t xml:space="preserve"> </w:t>
      </w:r>
      <w:r>
        <w:t xml:space="preserve">bawaan MySQL 8.0.</w:t>
      </w:r>
    </w:p>
    <w:bookmarkEnd w:id="116"/>
    <w:bookmarkStart w:id="117" w:name="Xf1ac96d6d6480bb57571cce39602320b083a193"/>
    <w:p>
      <w:pPr>
        <w:pStyle w:val="Heading4"/>
      </w:pPr>
      <w:r>
        <w:t xml:space="preserve">4.6.7 Eksplorasi Eksperimental Kontinuitas Dialog Multi-Turn (Multi-Turn Conversational State Transition Simulation)</w:t>
      </w:r>
    </w:p>
    <w:p>
      <w:pPr>
        <w:pStyle w:val="FirstParagraph"/>
      </w:pPr>
      <w:r>
        <w:t xml:space="preserve">Guna mengeksplorasi secara empiris kelayakan konseptual model transisi status percakapan bertahap (</w:t>
      </w:r>
      <w:r>
        <w:rPr>
          <w:iCs/>
          <w:i/>
        </w:rPr>
        <w:t xml:space="preserve">multi-turn state transition simulation</w:t>
      </w:r>
      <w:r>
        <w:t xml:space="preserve">) melalui persistensi konteks sesi (</w:t>
      </w:r>
      <w:r>
        <w:rPr>
          <w:rStyle w:val="VerbatimChar"/>
        </w:rPr>
        <w:t xml:space="preserve">session_token</w:t>
      </w:r>
      <w:r>
        <w:t xml:space="preserve">), dilakukan pengujian simulasi beruntun 3-putaran (</w:t>
      </w:r>
      <w:r>
        <w:rPr>
          <w:iCs/>
          <w:i/>
        </w:rPr>
        <w:t xml:space="preserve">3-turn sequential continuity benchmark</w:t>
      </w:r>
      <w:r>
        <w:t xml:space="preserve">). Pengujian ini memvalidasi kelayakan logika penggabungan preferensi deterministik pada level operator dan validator, sementara implementasi pada pipeline dialog produksi saat ini berfokus pada persistensi riwayat sesi di basis data dan resolusi rujukan entitas (seperti pada Skenario #36). Alur uji meniru eksplorasi wisatawan secara bertahap:</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simulasi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Simulasi Evaluasi Multi-Turn Conversational State Transition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kelayakan teknis bahwa model penggabungan status (</w:t>
      </w:r>
      <w:r>
        <w:rPr>
          <w:iCs/>
          <w:i/>
        </w:rPr>
        <w:t xml:space="preserve">merge transition model</w:t>
      </w:r>
      <w:r>
        <w:t xml:space="preserve">) mampu mengakumulasikan preferensi beruntun sembari mempertahankan batasan spasial sebelumnya. Pada implementasi operasional harian, sistem saat ini menyediakan persistensi riwayat sesi di basis data, sedangkan mekanisme penggabungan slot otomatis lintas turn di level pemanggilan LLM menjadi agenda pengembangan lanjutan.</w:t>
      </w:r>
    </w:p>
    <w:bookmarkEnd w:id="117"/>
    <w:bookmarkStart w:id="118"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p>
      <w:pPr>
        <w:pStyle w:val="BodyText"/>
      </w:pPr>
      <w:r>
        <w:rPr>
          <w:bCs/>
          <w:b/>
        </w:rPr>
        <w:t xml:space="preserve">8. Protokol Penanganan Tugas Gagal dan Batas Waktu (</w:t>
      </w:r>
      <w:r>
        <w:rPr>
          <w:iCs/>
          <w:i/>
          <w:bCs/>
          <w:b/>
        </w:rPr>
        <w:t xml:space="preserve">Failed Task Handling Protocol</w:t>
      </w:r>
      <w:r>
        <w:rPr>
          <w:bCs/>
          <w:b/>
        </w:rPr>
        <w:t xml:space="preserve">):</w:t>
      </w:r>
      <w:r>
        <w:br/>
      </w:r>
      <w:r>
        <w:t xml:space="preserve">Batas ambang waktu maksimal (</w:t>
      </w:r>
      <w:r>
        <w:rPr>
          <w:iCs/>
          <w:i/>
        </w:rPr>
        <w:t xml:space="preserve">time-out threshold</w:t>
      </w:r>
      <w:r>
        <w:t xml:space="preserve">) ditetapkan secara apriori sebesar 180 detik per tugas uji. Apabila responden tidak mampu menyelesaikan tugas dalam batas waktu tersebut atau menyerah, tugas dicatat sebagai gagal (</w:t>
      </w:r>
      <w:r>
        <w:rPr>
          <w:iCs/>
          <w:i/>
        </w:rPr>
        <w:t xml:space="preserve">task failure</w:t>
      </w:r>
      <w:r>
        <w:t xml:space="preserve">) dan waktu disensor pada nilai 180 detik. Pada pengujian empiris aktual, seluruh 30 responden berhasil menyelesaikan ketiga skenario tugas uji sebelum ambang waktu tercapai pada kedua antarmuka, menghasilkan tingkat keberhasilan penyelesaian tugas (</w:t>
      </w:r>
      <w:r>
        <w:rPr>
          <w:iCs/>
          <w:i/>
        </w:rPr>
        <w:t xml:space="preserve">Task Completion Rate</w:t>
      </w:r>
      <w:r>
        <w:t xml:space="preserve">) sebesar</w:t>
      </w:r>
      <w:r>
        <w:t xml:space="preserve"> </w:t>
      </w:r>
      <w:r>
        <w:rPr>
          <w:bCs/>
          <w:b/>
        </w:rPr>
        <w:t xml:space="preserve">100,00% (30/30 responden)</w:t>
      </w:r>
      <w:r>
        <w:t xml:space="preserve">.</w:t>
      </w:r>
    </w:p>
    <w:p>
      <w:pPr>
        <w:pStyle w:val="BodyText"/>
      </w:pPr>
      <w:r>
        <w:rPr>
          <w:bCs/>
          <w:b/>
        </w:rPr>
        <w:t xml:space="preserve">9. Kepatuhan Etika Penelitian dan Persetujuan Partisipan (</w:t>
      </w:r>
      <w:r>
        <w:rPr>
          <w:iCs/>
          <w:i/>
          <w:bCs/>
          <w:b/>
        </w:rPr>
        <w:t xml:space="preserve">Ethics Compliance and Participant Consent</w:t>
      </w:r>
      <w:r>
        <w:rPr>
          <w:bCs/>
          <w:b/>
        </w:rPr>
        <w:t xml:space="preserve">):</w:t>
      </w:r>
      <w:r>
        <w:br/>
      </w:r>
      <w:r>
        <w:t xml:space="preserve">Seluruh protokol pengujian usability dirancang sesuai standar etika penelitian perilaku manusia (</w:t>
      </w:r>
      <w:r>
        <w:rPr>
          <w:iCs/>
          <w:i/>
        </w:rPr>
        <w:t xml:space="preserve">human behavioral research standards</w:t>
      </w:r>
      <w:r>
        <w:t xml:space="preserve">). Setiap partisipan diberikan penjelasan lisan mengenai tujuan pengujian, hak untuk mengundurkan diri kapan pun tanpa konsekuensi, serta menandatangani Formulir Persetujuan Tertulis (</w:t>
      </w:r>
      <w:r>
        <w:rPr>
          <w:iCs/>
          <w:i/>
        </w:rPr>
        <w:t xml:space="preserve">Informed Consent Form</w:t>
      </w:r>
      <w:r>
        <w:t xml:space="preserve">). Seluruh data identitas pribadi responden disamarkan ke dalam kode anonim terindeks (R01 hingga R30), dan protokol penelitian telah memperoleh persetujuan peninjauan etik akademik (</w:t>
      </w:r>
      <w:r>
        <w:rPr>
          <w:iCs/>
          <w:i/>
        </w:rPr>
        <w:t xml:space="preserve">Academic Ethics Review Clearance</w:t>
      </w:r>
      <w:r>
        <w:t xml:space="preserve">) dari Departemen Teknik Elektro, Fakultas Teknik, Universitas Andalas (Surat Keterangan Kelaikan Etik No. 042/UN16.09/ETIK/2026).</w:t>
      </w:r>
    </w:p>
    <w:p>
      <w:pPr>
        <w:pStyle w:val="BodyText"/>
      </w:pPr>
      <w:r>
        <w:rPr>
          <w:bCs/>
          <w:b/>
        </w:rPr>
        <w:t xml:space="preserve">10. Akses Data Mentah Terbuka dan Replikasi Statistik (</w:t>
      </w:r>
      <w:r>
        <w:rPr>
          <w:iCs/>
          <w:i/>
          <w:bCs/>
          <w:b/>
        </w:rPr>
        <w:t xml:space="preserve">Open Raw Data Access</w:t>
      </w:r>
      <w:r>
        <w:rPr>
          <w:bCs/>
          <w:b/>
        </w:rPr>
        <w:t xml:space="preserve">):</w:t>
      </w:r>
      <w:r>
        <w:br/>
      </w:r>
      <w:r>
        <w:t xml:space="preserve">Guna menjamin akuntabilitas saintifik dan keterverifikasian kalkulasi statistik secara terbuka, seluruh catatan waktu TCT per sub-tugas dan skor mentah 10 butir pertanyaan instrumen baku SUS (Q1–Q10) untuk seluruh 30 responden didokumentasikan secara lengkap pada berkas lampiran</w:t>
      </w:r>
      <w:r>
        <w:t xml:space="preserve"> </w:t>
      </w:r>
      <w:r>
        <w:rPr>
          <w:rStyle w:val="VerbatimChar"/>
        </w:rPr>
        <w:t xml:space="preserve">jurnal/LAMPIRAN_RAW_DATA_SUS_TCT.md</w:t>
      </w:r>
      <w:r>
        <w:t xml:space="preserve"> </w:t>
      </w:r>
      <w:r>
        <w:t xml:space="preserve">serta berkas tabular</w:t>
      </w:r>
      <w:r>
        <w:t xml:space="preserve"> </w:t>
      </w:r>
      <w:r>
        <w:rPr>
          <w:rStyle w:val="VerbatimChar"/>
        </w:rPr>
        <w:t xml:space="preserve">jurnal/usability_sus_tct_30_respondents.csv</w:t>
      </w:r>
      <w:r>
        <w:t xml:space="preserve">.</w:t>
      </w:r>
    </w:p>
    <w:bookmarkEnd w:id="118"/>
    <w:bookmarkStart w:id="119"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19"/>
    <w:bookmarkEnd w:id="120"/>
    <w:bookmarkEnd w:id="121"/>
    <w:bookmarkStart w:id="124" w:name="bab-v-penutup"/>
    <w:p>
      <w:pPr>
        <w:pStyle w:val="Heading2"/>
      </w:pPr>
      <w:r>
        <w:t xml:space="preserve">BAB V: PENUTUP</w:t>
      </w:r>
    </w:p>
    <w:bookmarkStart w:id="122"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38"/>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Eksak Niat Murni 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 evaluasi atribut terapan)</w:t>
      </w:r>
      <w:r>
        <w:t xml:space="preserve">,</w:t>
      </w:r>
      <w:r>
        <w:t xml:space="preserve"> </w:t>
      </w:r>
      <w:r>
        <w:rPr>
          <w:bCs/>
          <w:b/>
        </w:rPr>
        <w:t xml:space="preserve">Akurasi Klasifikasi Kategori 100,00% (40/40)</w:t>
      </w:r>
      <w:r>
        <w:t xml:space="preserve">,</w:t>
      </w:r>
      <w:r>
        <w:t xml:space="preserve"> </w:t>
      </w:r>
      <w:r>
        <w:rPr>
          <w:bCs/>
          <w:b/>
        </w:rPr>
        <w:t xml:space="preserve">Kebenaran Predikat Spasial Murni 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bCs/>
          <w:b/>
        </w:rPr>
        <w:t xml:space="preserve">Akurasi Keputusan Validasi Deterministik 100,00% (40/40)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56 pengujian unit, integrasi, dan ketahanan adversarial otomatis (240 assertions, 100% PASS)</w:t>
      </w:r>
      <w:r>
        <w:t xml:space="preserve"> </w:t>
      </w:r>
      <w:r>
        <w:t xml:space="preserve">yang terdiri atas 45 pengujian PHPUnit standar (172 assertions) dan 11 pengujian ketahanan adversarial serta dialek Minang (68 assertions).</w:t>
      </w:r>
    </w:p>
    <w:p>
      <w:pPr>
        <w:numPr>
          <w:ilvl w:val="0"/>
          <w:numId w:val="1038"/>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(270/270 klaim terverifikasi yang dikenali oleh GroundingValidator pada empat kategori pemeriksaan terdefinisi: entitas, tarif tiket, jam operasional, dan jarak spasial)</w:t>
      </w:r>
      <w:r>
        <w:t xml:space="preserve">,</w:t>
      </w:r>
      <w:r>
        <w:t xml:space="preserve"> </w:t>
      </w:r>
      <w:r>
        <w:rPr>
          <w:bCs/>
          <w:b/>
        </w:rPr>
        <w:t xml:space="preserve">Entity Grounding Fidelity 100,00% (120/120 sebutan POI)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Capaian 100% ini berlaku secara terukur untuk klaim-klaim yang dievaluasi oleh validator pada kumpulan data uji terstandarisasi tersebut, dan bukan merupakan klaim ketiadaan halusinasi secara mutlak di luar skenario yang diuji. Sementara itu, OSRM dan Leaflet.js berhasil menyajikan visualisasi rute jalan raya secara terpadu.</w:t>
      </w:r>
    </w:p>
    <w:p>
      <w:pPr>
        <w:numPr>
          <w:ilvl w:val="0"/>
          <w:numId w:val="1038"/>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sistem mencatatkan waktu pemrosesan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terpisah: Panggilan LLM #1 untuk parsing semantik sebesar 465,12 ms, validasi deterministik 0,42 ms, eksekusi kueri spasial SQL MySQL 8.0 sebesar 1,21 ms, dan Panggilan LLM #2 untuk grounded NLG sebesar 785,42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sebesar 1.340,57 ms, median: 1.316,89 ms, P95: 1.709,97 ms).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22"/>
    <w:bookmarkStart w:id="123"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23"/>
    <w:bookmarkEnd w:id="124"/>
    <w:bookmarkStart w:id="125"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5"/>
    <w:bookmarkStart w:id="135" w:name="lampiran-appendix"/>
    <w:p>
      <w:pPr>
        <w:pStyle w:val="Heading2"/>
      </w:pPr>
      <w:r>
        <w:t xml:space="preserve">LAMPIRAN (APPENDIX)</w:t>
      </w:r>
    </w:p>
    <w:bookmarkStart w:id="126"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6"/>
    <w:bookmarkStart w:id="127"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27"/>
    <w:bookmarkStart w:id="128"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dalam radius 10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Wisata alam dalam radius 5 km dari Pantai Air Manis</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Landmark POI (</w:t>
            </w:r>
            <w:r>
              <w:rPr>
                <w:rStyle w:val="VerbatimChar"/>
              </w:rPr>
              <w:t xml:space="preserve">-0.9746, 100.3626</w:t>
            </w:r>
            <w:r>
              <w:t xml:space="preserve">)</w:t>
            </w:r>
          </w:p>
        </w:tc>
        <w:tc>
          <w:tcPr/>
          <w:p>
            <w:pPr>
              <w:pStyle w:val="Compact"/>
              <w:jc w:val="center"/>
            </w:pPr>
            <w:r>
              <w:t xml:space="preserve">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Sarasah Gadut, Bukit Nobita (Acuan POI: Pantai Air Manis)</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kuliner dalam radius 3000 meter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3 km (3000 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 Soto Padang Roda Jaya, Es Durian Ganti Nan Jombang</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Rekomendasi pantai dalam radius -5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-5 km (Negatif)</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negatif, isValid=false</w:t>
            </w:r>
            <w:r>
              <w:t xml:space="preserve">)</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dalam radius 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0 km (Nol)</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nol, isValid=false</w:t>
            </w:r>
            <w:r>
              <w:t xml:space="preserve">)</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Objek wisata dalam radius 50 km dari pusat kota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Titik Pusat Kota (</w:t>
            </w:r>
            <w:r>
              <w:rPr>
                <w:rStyle w:val="VerbatimChar"/>
              </w:rPr>
              <w:t xml:space="preserve">-0.9471, 100.4174</w:t>
            </w:r>
            <w:r>
              <w:t xml:space="preserve">)</w:t>
            </w:r>
          </w:p>
        </w:tc>
        <w:tc>
          <w:tcPr/>
          <w:p>
            <w:pPr>
              <w:pStyle w:val="Compact"/>
              <w:jc w:val="center"/>
            </w:pPr>
            <w:r>
              <w:t xml:space="preserve">50 km (Maksimum)</w:t>
            </w:r>
          </w:p>
        </w:tc>
        <w:tc>
          <w:tcPr/>
          <w:p>
            <w:pPr>
              <w:pStyle w:val="Compact"/>
              <w:jc w:val="center"/>
            </w:pPr>
            <w:r>
              <w:t xml:space="preserve">-</w:t>
            </w:r>
          </w:p>
        </w:tc>
        <w:tc>
          <w:tcPr/>
          <w:p>
            <w:pPr>
              <w:pStyle w:val="Compact"/>
              <w:jc w:val="center"/>
            </w:pPr>
            <w:r>
              <w:t xml:space="preserve">-</w:t>
            </w:r>
          </w:p>
        </w:tc>
        <w:tc>
          <w:tcPr/>
          <w:p>
            <w:pPr>
              <w:pStyle w:val="Compact"/>
              <w:jc w:val="left"/>
            </w:pPr>
            <w:r>
              <w:t xml:space="preserve">Seluruh objek wisata Kota Padang dalam radius operasional maksimum 50 km</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pantai dalam radius 100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100 km (Melebihi)</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&gt;50 km, isValid=false</w:t>
            </w:r>
            <w:r>
              <w:t xml:space="preserve">)</w:t>
            </w:r>
          </w:p>
        </w:tc>
      </w:tr>
      <w:tr>
        <w:tc>
          <w:tcPr/>
          <w:p>
            <w:pPr>
              <w:pStyle w:val="Compact"/>
              <w:jc w:val="center"/>
            </w:pPr>
            <w:r>
              <w:rPr>
                <w:bCs/>
                <w:b/>
              </w:rPr>
              <w:t xml:space="preserve">32</w:t>
            </w:r>
          </w:p>
        </w:tc>
        <w:tc>
          <w:tcPr/>
          <w:p>
            <w:pPr>
              <w:pStyle w:val="Compact"/>
              <w:jc w:val="left"/>
            </w:pPr>
            <w:r>
              <w:rPr>
                <w:iCs/>
                <w:i/>
              </w:rPr>
              <w:t xml:space="preserve">“</w:t>
            </w:r>
            <w:r>
              <w:rPr>
                <w:iCs/>
                <w:i/>
              </w:rPr>
              <w:t xml:space="preserve">Cari objek wisata dalam radius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null (Parameter Hilang)</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ketiadaan nilai radius</w:t>
            </w:r>
            <w:r>
              <w:t xml:space="preserve">)</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p>
      <w:r>
        <w:pict>
          <v:rect style="width:0;height:1.5pt" o:hralign="center" o:hrstd="t" o:hr="t"/>
        </w:pict>
      </w:r>
    </w:p>
    <w:bookmarkEnd w:id="128"/>
    <w:bookmarkStart w:id="134" w:name="Xb3eca7332e9d4fbec53e0b336b004a7650dad8b"/>
    <w:p>
      <w:pPr>
        <w:pStyle w:val="Heading3"/>
      </w:pPr>
      <w:r>
        <w:t xml:space="preserve">LAMPIRAN D: Data Mentah Evaluasi Usability Pengguna (SUS &amp; TCT - 30 Responden)</w:t>
      </w:r>
    </w:p>
    <w:p>
      <w:pPr>
        <w:pStyle w:val="FirstParagraph"/>
      </w:pPr>
      <w:r>
        <w:t xml:space="preserve">Berikut adalah data mentah empiris lengkap pengujian usability pengguna (</w:t>
      </w:r>
      <w:r>
        <w:rPr>
          <w:iCs/>
          <w:i/>
        </w:rPr>
        <w:t xml:space="preserve">User Usability Evaluation</w:t>
      </w:r>
      <w:r>
        <w:t xml:space="preserve">) terhadap 30 partisipan menggunakan metodologi</w:t>
      </w:r>
      <w:r>
        <w:t xml:space="preserve"> </w:t>
      </w:r>
      <w:r>
        <w:rPr>
          <w:iCs/>
          <w:i/>
        </w:rPr>
        <w:t xml:space="preserve">Within-Subjects Design</w:t>
      </w:r>
      <w:r>
        <w:t xml:space="preserve"> </w:t>
      </w:r>
      <w:r>
        <w:t xml:space="preserve">dengan</w:t>
      </w:r>
      <w:r>
        <w:t xml:space="preserve"> </w:t>
      </w:r>
      <w:r>
        <w:rPr>
          <w:iCs/>
          <w:i/>
        </w:rPr>
        <w:t xml:space="preserve">Latin Square Counterbalancing</w:t>
      </w:r>
      <w:r>
        <w:t xml:space="preserve"> </w:t>
      </w:r>
      <w:r>
        <w:t xml:space="preserve">(</w:t>
      </w:r>
      <m:oMath>
        <m:r>
          <m:t>N</m:t>
        </m:r>
        <m:r>
          <m:rPr>
            <m:sty m:val="p"/>
          </m:rPr>
          <m:t>=</m:t>
        </m:r>
        <m:r>
          <m:t>30</m:t>
        </m:r>
      </m:oMath>
      <w:r>
        <w:t xml:space="preserve">):</w:t>
      </w:r>
    </w:p>
    <w:bookmarkStart w:id="129" w:name="X4236bcbb30c95a2ba86b65c13045cd6b3e4b360"/>
    <w:p>
      <w:pPr>
        <w:pStyle w:val="Heading4"/>
      </w:pPr>
      <w:r>
        <w:t xml:space="preserve">D.1 Data Demografi dan Alokasi Kelompok Counterbalancing (</w:t>
      </w:r>
      <m:oMath>
        <m:r>
          <m:t>N</m:t>
        </m:r>
        <m:r>
          <m:rPr>
            <m:sty m:val="p"/>
          </m:rPr>
          <m:t>=</m:t>
        </m:r>
        <m:r>
          <m:t>30</m:t>
        </m:r>
      </m:oMath>
      <w:r>
        <w:t xml:space="preserve">)</w:t>
      </w:r>
    </w:p>
    <w:p>
      <w:pPr>
        <w:numPr>
          <w:ilvl w:val="0"/>
          <w:numId w:val="1039"/>
        </w:numPr>
        <w:pStyle w:val="Compact"/>
      </w:pPr>
      <w:r>
        <w:rPr>
          <w:bCs/>
          <w:b/>
        </w:rPr>
        <w:t xml:space="preserve">Kelompok 1 (G1,</w:t>
      </w:r>
      <w:r>
        <w:rPr>
          <w:bCs/>
          <w:b/>
        </w:rPr>
        <w:t xml:space="preserve"> </w:t>
      </w:r>
      <m:oMath>
        <m:r>
          <m:t>N</m:t>
        </m:r>
        <m:r>
          <m:rPr>
            <m:sty m:val="p"/>
          </m:rPr>
          <m:t>=</m:t>
        </m:r>
        <m:r>
          <m:t>15</m:t>
        </m:r>
      </m:oMath>
      <w:r>
        <w:rPr>
          <w:bCs/>
          <w:b/>
        </w:rPr>
        <w:t xml:space="preserve">):</w:t>
      </w:r>
      <w:r>
        <w:t xml:space="preserve"> </w:t>
      </w:r>
      <w:r>
        <w:t xml:space="preserve">Antarmuka A (WIMP / Menu Konvensional)</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B (Chatbot AI).</w:t>
      </w:r>
    </w:p>
    <w:p>
      <w:pPr>
        <w:numPr>
          <w:ilvl w:val="0"/>
          <w:numId w:val="1039"/>
        </w:numPr>
        <w:pStyle w:val="Compact"/>
      </w:pPr>
      <w:r>
        <w:rPr>
          <w:bCs/>
          <w:b/>
        </w:rPr>
        <w:t xml:space="preserve">Kelompok 2 (G2,</w:t>
      </w:r>
      <w:r>
        <w:rPr>
          <w:bCs/>
          <w:b/>
        </w:rPr>
        <w:t xml:space="preserve"> </w:t>
      </w:r>
      <m:oMath>
        <m:r>
          <m:t>N</m:t>
        </m:r>
        <m:r>
          <m:rPr>
            <m:sty m:val="p"/>
          </m:rPr>
          <m:t>=</m:t>
        </m:r>
        <m:r>
          <m:t>15</m:t>
        </m:r>
      </m:oMath>
      <w:r>
        <w:rPr>
          <w:bCs/>
          <w:b/>
        </w:rPr>
        <w:t xml:space="preserve">):</w:t>
      </w:r>
      <w:r>
        <w:t xml:space="preserve"> </w:t>
      </w:r>
      <w:r>
        <w:t xml:space="preserve">Antarmuka B (Chatbot AI)</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A (WIMP / Menu Konvensional).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center"/>
            </w:pPr>
            <w:r>
              <w:t xml:space="preserve">ID Responden</w:t>
            </w:r>
          </w:p>
        </w:tc>
        <w:tc>
          <w:tcPr/>
          <w:p>
            <w:pPr>
              <w:pStyle w:val="Compact"/>
              <w:jc w:val="center"/>
            </w:pPr>
            <w:r>
              <w:t xml:space="preserve">Usia (Thn)</w:t>
            </w:r>
          </w:p>
        </w:tc>
        <w:tc>
          <w:tcPr/>
          <w:p>
            <w:pPr>
              <w:pStyle w:val="Compact"/>
              <w:jc w:val="center"/>
            </w:pPr>
            <w:r>
              <w:t xml:space="preserve">Jenis Kelamin</w:t>
            </w:r>
          </w:p>
        </w:tc>
        <w:tc>
          <w:tcPr/>
          <w:p>
            <w:pPr>
              <w:pStyle w:val="Compact"/>
              <w:jc w:val="center"/>
            </w:pPr>
            <w:r>
              <w:t xml:space="preserve">Sub-Populasi</w:t>
            </w:r>
          </w:p>
        </w:tc>
        <w:tc>
          <w:tcPr/>
          <w:p>
            <w:pPr>
              <w:pStyle w:val="Compact"/>
              <w:jc w:val="center"/>
            </w:pPr>
            <w:r>
              <w:t xml:space="preserve">Penggunaan HP (Jam/Hari)</w:t>
            </w:r>
          </w:p>
        </w:tc>
        <w:tc>
          <w:tcPr/>
          <w:p>
            <w:pPr>
              <w:pStyle w:val="Compact"/>
              <w:jc w:val="center"/>
            </w:pPr>
            <w:r>
              <w:t xml:space="preserve">Pengalaman Peta Digital</w:t>
            </w:r>
          </w:p>
        </w:tc>
        <w:tc>
          <w:tcPr/>
          <w:p>
            <w:pPr>
              <w:pStyle w:val="Compact"/>
              <w:jc w:val="center"/>
            </w:pPr>
            <w:r>
              <w:t xml:space="preserve">Kelompok Urutan</w:t>
            </w:r>
          </w:p>
        </w:tc>
      </w:tr>
      <w:tr>
        <w:tc>
          <w:tcPr/>
          <w:p>
            <w:pPr>
              <w:pStyle w:val="Compact"/>
              <w:jc w:val="center"/>
            </w:pPr>
            <w:r>
              <w:rPr>
                <w:bCs/>
                <w:b/>
              </w:rPr>
              <w:t xml:space="preserve">R01</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R03</w:t>
            </w:r>
          </w:p>
        </w:tc>
        <w:tc>
          <w:tcPr/>
          <w:p>
            <w:pPr>
              <w:pStyle w:val="Compact"/>
              <w:jc w:val="center"/>
            </w:pPr>
            <w:r>
              <w:t xml:space="preserve">27</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R05</w:t>
            </w:r>
          </w:p>
        </w:tc>
        <w:tc>
          <w:tcPr/>
          <w:p>
            <w:pPr>
              <w:pStyle w:val="Compact"/>
              <w:jc w:val="center"/>
            </w:pPr>
            <w:r>
              <w:t xml:space="preserve">31</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R06</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R07</w:t>
            </w:r>
          </w:p>
        </w:tc>
        <w:tc>
          <w:tcPr/>
          <w:p>
            <w:pPr>
              <w:pStyle w:val="Compact"/>
              <w:jc w:val="center"/>
            </w:pPr>
            <w:r>
              <w:t xml:space="preserve">25</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R08</w:t>
            </w:r>
          </w:p>
        </w:tc>
        <w:tc>
          <w:tcPr/>
          <w:p>
            <w:pPr>
              <w:pStyle w:val="Compact"/>
              <w:jc w:val="center"/>
            </w:pPr>
            <w:r>
              <w:t xml:space="preserve">20</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R09</w:t>
            </w:r>
          </w:p>
        </w:tc>
        <w:tc>
          <w:tcPr/>
          <w:p>
            <w:pPr>
              <w:pStyle w:val="Compact"/>
              <w:jc w:val="center"/>
            </w:pPr>
            <w:r>
              <w:t xml:space="preserve">29</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R10</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R11</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R12</w:t>
            </w:r>
          </w:p>
        </w:tc>
        <w:tc>
          <w:tcPr/>
          <w:p>
            <w:pPr>
              <w:pStyle w:val="Compact"/>
              <w:jc w:val="center"/>
            </w:pPr>
            <w:r>
              <w:t xml:space="preserve">35</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R13</w:t>
            </w:r>
          </w:p>
        </w:tc>
        <w:tc>
          <w:tcPr/>
          <w:p>
            <w:pPr>
              <w:pStyle w:val="Compact"/>
              <w:jc w:val="center"/>
            </w:pPr>
            <w:r>
              <w:t xml:space="preserve">21</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R14</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R15</w:t>
            </w:r>
          </w:p>
        </w:tc>
        <w:tc>
          <w:tcPr/>
          <w:p>
            <w:pPr>
              <w:pStyle w:val="Compact"/>
              <w:jc w:val="center"/>
            </w:pPr>
            <w:r>
              <w:t xml:space="preserve">26</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R16</w:t>
            </w:r>
          </w:p>
        </w:tc>
        <w:tc>
          <w:tcPr/>
          <w:p>
            <w:pPr>
              <w:pStyle w:val="Compact"/>
              <w:jc w:val="center"/>
            </w:pPr>
            <w:r>
              <w:t xml:space="preserve">22</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R17</w:t>
            </w:r>
          </w:p>
        </w:tc>
        <w:tc>
          <w:tcPr/>
          <w:p>
            <w:pPr>
              <w:pStyle w:val="Compact"/>
              <w:jc w:val="center"/>
            </w:pPr>
            <w:r>
              <w:t xml:space="preserve">28</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R18</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R19</w:t>
            </w:r>
          </w:p>
        </w:tc>
        <w:tc>
          <w:tcPr/>
          <w:p>
            <w:pPr>
              <w:pStyle w:val="Compact"/>
              <w:jc w:val="center"/>
            </w:pPr>
            <w:r>
              <w:t xml:space="preserve">20</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R20</w:t>
            </w:r>
          </w:p>
        </w:tc>
        <w:tc>
          <w:tcPr/>
          <w:p>
            <w:pPr>
              <w:pStyle w:val="Compact"/>
              <w:jc w:val="center"/>
            </w:pPr>
            <w:r>
              <w:t xml:space="preserve">33</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R21</w:t>
            </w:r>
          </w:p>
        </w:tc>
        <w:tc>
          <w:tcPr/>
          <w:p>
            <w:pPr>
              <w:pStyle w:val="Compact"/>
              <w:jc w:val="center"/>
            </w:pPr>
            <w:r>
              <w:t xml:space="preserve">25</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R23</w:t>
            </w:r>
          </w:p>
        </w:tc>
        <w:tc>
          <w:tcPr/>
          <w:p>
            <w:pPr>
              <w:pStyle w:val="Compact"/>
              <w:jc w:val="center"/>
            </w:pPr>
            <w:r>
              <w:t xml:space="preserve">30</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R25</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R26</w:t>
            </w:r>
          </w:p>
        </w:tc>
        <w:tc>
          <w:tcPr/>
          <w:p>
            <w:pPr>
              <w:pStyle w:val="Compact"/>
              <w:jc w:val="center"/>
            </w:pPr>
            <w:r>
              <w:t xml:space="preserve">26</w:t>
            </w:r>
          </w:p>
        </w:tc>
        <w:tc>
          <w:tcPr/>
          <w:p>
            <w:pPr>
              <w:pStyle w:val="Compact"/>
              <w:jc w:val="center"/>
            </w:pPr>
            <w:r>
              <w:t xml:space="preserve">Perempuan</w:t>
            </w:r>
          </w:p>
        </w:tc>
        <w:tc>
          <w:tcPr/>
          <w:p>
            <w:pPr>
              <w:pStyle w:val="Compact"/>
              <w:jc w:val="center"/>
            </w:pPr>
            <w:r>
              <w:t xml:space="preserve">Wisatawan (Riau)</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R27</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R28</w:t>
            </w:r>
          </w:p>
        </w:tc>
        <w:tc>
          <w:tcPr/>
          <w:p>
            <w:pPr>
              <w:pStyle w:val="Compact"/>
              <w:jc w:val="center"/>
            </w:pPr>
            <w:r>
              <w:t xml:space="preserve">38</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R29</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R30</w:t>
            </w:r>
          </w:p>
        </w:tc>
        <w:tc>
          <w:tcPr/>
          <w:p>
            <w:pPr>
              <w:pStyle w:val="Compact"/>
              <w:jc w:val="center"/>
            </w:pPr>
            <w:r>
              <w:t xml:space="preserve">24</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bl>
    <w:bookmarkEnd w:id="129"/>
    <w:bookmarkStart w:id="130" w:name="Xdbc994fae728203a61cbcb43ab155d702846855"/>
    <w:p>
      <w:pPr>
        <w:pStyle w:val="Heading4"/>
      </w:pPr>
      <w:r>
        <w:t xml:space="preserve">D.2 Data Mentah Waktu Penyelesaian Tugas (Task Completion Time / TCT dalam Satuan Detik)</w:t>
      </w:r>
    </w:p>
    <w:p>
      <w:pPr>
        <w:pStyle w:val="FirstParagraph"/>
      </w:pPr>
      <w:r>
        <w:t xml:space="preserve">Tugas 1: Eksplorasi kategori (pantai di Padang).</w:t>
      </w:r>
      <w:r>
        <w:br/>
      </w:r>
      <w:r>
        <w:t xml:space="preserve">Tugas 2: Kueri kedekatan spasial (kuliner dalam radius 5 km).</w:t>
      </w:r>
      <w:r>
        <w:br/>
      </w:r>
      <w:r>
        <w:t xml:space="preserve">Tugas 3: Kueri multi-kriteria kompleks (alam, dalam 10 km, tiket</w:t>
      </w:r>
      <w:r>
        <w:t xml:space="preserve"> </w:t>
      </w:r>
      <m:oMath>
        <m:r>
          <m:rPr>
            <m:sty m:val="p"/>
          </m:rPr>
          <m:t>≤</m:t>
        </m:r>
        <m:r>
          <m:rPr>
            <m:nor/>
            <m:sty m:val="p"/>
          </m:rPr>
          <m:t>Rp</m:t>
        </m:r>
        <m:r>
          <m:t>15.000</m:t>
        </m:r>
      </m:oMath>
      <w:r>
        <w:t xml:space="preserve">, buka sekarang).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center"/>
            </w:pPr>
            <w:r>
              <w:t xml:space="preserve">ID</w:t>
            </w:r>
          </w:p>
        </w:tc>
        <w:tc>
          <w:tcPr/>
          <w:p>
            <w:pPr>
              <w:pStyle w:val="Compact"/>
              <w:jc w:val="center"/>
            </w:pPr>
            <w:r>
              <w:t xml:space="preserve">WIMP T1 (s)</w:t>
            </w:r>
          </w:p>
        </w:tc>
        <w:tc>
          <w:tcPr/>
          <w:p>
            <w:pPr>
              <w:pStyle w:val="Compact"/>
              <w:jc w:val="center"/>
            </w:pPr>
            <w:r>
              <w:t xml:space="preserve">WIMP T2 (s)</w:t>
            </w:r>
          </w:p>
        </w:tc>
        <w:tc>
          <w:tcPr/>
          <w:p>
            <w:pPr>
              <w:pStyle w:val="Compact"/>
              <w:jc w:val="center"/>
            </w:pPr>
            <w:r>
              <w:t xml:space="preserve">WIMP T3 (s)</w:t>
            </w:r>
          </w:p>
        </w:tc>
        <w:tc>
          <w:tcPr/>
          <w:p>
            <w:pPr>
              <w:pStyle w:val="Compact"/>
              <w:jc w:val="center"/>
            </w:pPr>
            <w:r>
              <w:t xml:space="preserve">Total WIMP (s)</w:t>
            </w:r>
          </w:p>
        </w:tc>
        <w:tc>
          <w:tcPr/>
          <w:p>
            <w:pPr>
              <w:pStyle w:val="Compact"/>
              <w:jc w:val="center"/>
            </w:pPr>
            <w:r>
              <w:t xml:space="preserve">Chat T1 (s)</w:t>
            </w:r>
          </w:p>
        </w:tc>
        <w:tc>
          <w:tcPr/>
          <w:p>
            <w:pPr>
              <w:pStyle w:val="Compact"/>
              <w:jc w:val="center"/>
            </w:pPr>
            <w:r>
              <w:t xml:space="preserve">Chat T2 (s)</w:t>
            </w:r>
          </w:p>
        </w:tc>
        <w:tc>
          <w:tcPr/>
          <w:p>
            <w:pPr>
              <w:pStyle w:val="Compact"/>
              <w:jc w:val="center"/>
            </w:pPr>
            <w:r>
              <w:t xml:space="preserve">Chat T3 (s)</w:t>
            </w:r>
          </w:p>
        </w:tc>
        <w:tc>
          <w:tcPr/>
          <w:p>
            <w:pPr>
              <w:pStyle w:val="Compact"/>
              <w:jc w:val="center"/>
            </w:pPr>
            <w:r>
              <w:t xml:space="preserve">Total Chat (s)</w:t>
            </w:r>
          </w:p>
        </w:tc>
        <w:tc>
          <w:tcPr/>
          <w:p>
            <w:pPr>
              <w:pStyle w:val="Compact"/>
              <w:jc w:val="center"/>
            </w:pPr>
            <w:r>
              <w:t xml:space="preserve">Selisih</w:t>
            </w:r>
            <w:r>
              <w:t xml:space="preserve"> </w:t>
            </w:r>
            <m:oMath>
              <m:r>
                <m:t>Δ</m:t>
              </m:r>
            </m:oMath>
            <w:r>
              <w:t xml:space="preserve"> </w:t>
            </w:r>
            <w:r>
              <w:t xml:space="preserve">TCT (s)</w:t>
            </w:r>
          </w:p>
        </w:tc>
        <w:tc>
          <w:tcPr/>
          <w:p>
            <w:pPr>
              <w:pStyle w:val="Compact"/>
              <w:jc w:val="center"/>
            </w:pPr>
            <w:r>
              <w:t xml:space="preserve">Reduksi Waktu (%)</w:t>
            </w:r>
          </w:p>
        </w:tc>
      </w:tr>
      <w:tr>
        <w:tc>
          <w:tcPr/>
          <w:p>
            <w:pPr>
              <w:pStyle w:val="Compact"/>
              <w:jc w:val="center"/>
            </w:pPr>
            <w:r>
              <w:rPr>
                <w:bCs/>
                <w:b/>
              </w:rPr>
              <w:t xml:space="preserve">R01</w:t>
            </w:r>
          </w:p>
        </w:tc>
        <w:tc>
          <w:tcPr/>
          <w:p>
            <w:pPr>
              <w:pStyle w:val="Compact"/>
              <w:jc w:val="center"/>
            </w:pPr>
            <w:r>
              <w:t xml:space="preserve">16.5</w:t>
            </w:r>
          </w:p>
        </w:tc>
        <w:tc>
          <w:tcPr/>
          <w:p>
            <w:pPr>
              <w:pStyle w:val="Compact"/>
              <w:jc w:val="center"/>
            </w:pPr>
            <w:r>
              <w:t xml:space="preserve">31.2</w:t>
            </w:r>
          </w:p>
        </w:tc>
        <w:tc>
          <w:tcPr/>
          <w:p>
            <w:pPr>
              <w:pStyle w:val="Compact"/>
              <w:jc w:val="center"/>
            </w:pPr>
            <w:r>
              <w:t xml:space="preserve">52.8</w:t>
            </w:r>
          </w:p>
        </w:tc>
        <w:tc>
          <w:tcPr/>
          <w:p>
            <w:pPr>
              <w:pStyle w:val="Compact"/>
              <w:jc w:val="center"/>
            </w:pPr>
            <w:r>
              <w:t xml:space="preserve">100.5</w:t>
            </w:r>
          </w:p>
        </w:tc>
        <w:tc>
          <w:tcPr/>
          <w:p>
            <w:pPr>
              <w:pStyle w:val="Compact"/>
              <w:jc w:val="center"/>
            </w:pPr>
            <w:r>
              <w:t xml:space="preserve">4.2</w:t>
            </w:r>
          </w:p>
        </w:tc>
        <w:tc>
          <w:tcPr/>
          <w:p>
            <w:pPr>
              <w:pStyle w:val="Compact"/>
              <w:jc w:val="center"/>
            </w:pPr>
            <w:r>
              <w:t xml:space="preserve">5.8</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82.6</w:t>
            </w:r>
          </w:p>
        </w:tc>
        <w:tc>
          <w:tcPr/>
          <w:p>
            <w:pPr>
              <w:pStyle w:val="Compact"/>
              <w:jc w:val="center"/>
            </w:pPr>
            <w:r>
              <w:t xml:space="preserve">82.19%</w:t>
            </w:r>
          </w:p>
        </w:tc>
      </w:tr>
      <w:tr>
        <w:tc>
          <w:tcPr/>
          <w:p>
            <w:pPr>
              <w:pStyle w:val="Compact"/>
              <w:jc w:val="center"/>
            </w:pPr>
            <w:r>
              <w:rPr>
                <w:bCs/>
                <w:b/>
              </w:rPr>
              <w:t xml:space="preserve">R02</w:t>
            </w:r>
          </w:p>
        </w:tc>
        <w:tc>
          <w:tcPr/>
          <w:p>
            <w:pPr>
              <w:pStyle w:val="Compact"/>
              <w:jc w:val="center"/>
            </w:pPr>
            <w:r>
              <w:t xml:space="preserve">19.8</w:t>
            </w:r>
          </w:p>
        </w:tc>
        <w:tc>
          <w:tcPr/>
          <w:p>
            <w:pPr>
              <w:pStyle w:val="Compact"/>
              <w:jc w:val="center"/>
            </w:pPr>
            <w:r>
              <w:t xml:space="preserve">36.4</w:t>
            </w:r>
          </w:p>
        </w:tc>
        <w:tc>
          <w:tcPr/>
          <w:p>
            <w:pPr>
              <w:pStyle w:val="Compact"/>
              <w:jc w:val="center"/>
            </w:pPr>
            <w:r>
              <w:t xml:space="preserve">64.1</w:t>
            </w:r>
          </w:p>
        </w:tc>
        <w:tc>
          <w:tcPr/>
          <w:p>
            <w:pPr>
              <w:pStyle w:val="Compact"/>
              <w:jc w:val="center"/>
            </w:pPr>
            <w:r>
              <w:t xml:space="preserve">120.3</w:t>
            </w:r>
          </w:p>
        </w:tc>
        <w:tc>
          <w:tcPr/>
          <w:p>
            <w:pPr>
              <w:pStyle w:val="Compact"/>
              <w:jc w:val="center"/>
            </w:pPr>
            <w:r>
              <w:t xml:space="preserve">5.1</w:t>
            </w:r>
          </w:p>
        </w:tc>
        <w:tc>
          <w:tcPr/>
          <w:p>
            <w:pPr>
              <w:pStyle w:val="Compact"/>
              <w:jc w:val="center"/>
            </w:pPr>
            <w:r>
              <w:t xml:space="preserve">6.5</w:t>
            </w:r>
          </w:p>
        </w:tc>
        <w:tc>
          <w:tcPr/>
          <w:p>
            <w:pPr>
              <w:pStyle w:val="Compact"/>
              <w:jc w:val="center"/>
            </w:pPr>
            <w:r>
              <w:t xml:space="preserve">9.2</w:t>
            </w:r>
          </w:p>
        </w:tc>
        <w:tc>
          <w:tcPr/>
          <w:p>
            <w:pPr>
              <w:pStyle w:val="Compact"/>
              <w:jc w:val="center"/>
            </w:pPr>
            <w:r>
              <w:t xml:space="preserve">20.8</w:t>
            </w:r>
          </w:p>
        </w:tc>
        <w:tc>
          <w:tcPr/>
          <w:p>
            <w:pPr>
              <w:pStyle w:val="Compact"/>
              <w:jc w:val="center"/>
            </w:pPr>
            <w:r>
              <w:t xml:space="preserve">99.5</w:t>
            </w:r>
          </w:p>
        </w:tc>
        <w:tc>
          <w:tcPr/>
          <w:p>
            <w:pPr>
              <w:pStyle w:val="Compact"/>
              <w:jc w:val="center"/>
            </w:pPr>
            <w:r>
              <w:t xml:space="preserve">82.71%</w:t>
            </w:r>
          </w:p>
        </w:tc>
      </w:tr>
      <w:tr>
        <w:tc>
          <w:tcPr/>
          <w:p>
            <w:pPr>
              <w:pStyle w:val="Compact"/>
              <w:jc w:val="center"/>
            </w:pPr>
            <w:r>
              <w:rPr>
                <w:bCs/>
                <w:b/>
              </w:rPr>
              <w:t xml:space="preserve">R03</w:t>
            </w:r>
          </w:p>
        </w:tc>
        <w:tc>
          <w:tcPr/>
          <w:p>
            <w:pPr>
              <w:pStyle w:val="Compact"/>
              <w:jc w:val="center"/>
            </w:pPr>
            <w:r>
              <w:t xml:space="preserve">22.4</w:t>
            </w:r>
          </w:p>
        </w:tc>
        <w:tc>
          <w:tcPr/>
          <w:p>
            <w:pPr>
              <w:pStyle w:val="Compact"/>
              <w:jc w:val="center"/>
            </w:pPr>
            <w:r>
              <w:t xml:space="preserve">39.1</w:t>
            </w:r>
          </w:p>
        </w:tc>
        <w:tc>
          <w:tcPr/>
          <w:p>
            <w:pPr>
              <w:pStyle w:val="Compact"/>
              <w:jc w:val="center"/>
            </w:pPr>
            <w:r>
              <w:t xml:space="preserve">68.5</w:t>
            </w:r>
          </w:p>
        </w:tc>
        <w:tc>
          <w:tcPr/>
          <w:p>
            <w:pPr>
              <w:pStyle w:val="Compact"/>
              <w:jc w:val="center"/>
            </w:pPr>
            <w:r>
              <w:t xml:space="preserve">130.0</w:t>
            </w:r>
          </w:p>
        </w:tc>
        <w:tc>
          <w:tcPr/>
          <w:p>
            <w:pPr>
              <w:pStyle w:val="Compact"/>
              <w:jc w:val="center"/>
            </w:pPr>
            <w:r>
              <w:t xml:space="preserve">5.8</w:t>
            </w:r>
          </w:p>
        </w:tc>
        <w:tc>
          <w:tcPr/>
          <w:p>
            <w:pPr>
              <w:pStyle w:val="Compact"/>
              <w:jc w:val="center"/>
            </w:pPr>
            <w:r>
              <w:t xml:space="preserve">7.4</w:t>
            </w:r>
          </w:p>
        </w:tc>
        <w:tc>
          <w:tcPr/>
          <w:p>
            <w:pPr>
              <w:pStyle w:val="Compact"/>
              <w:jc w:val="center"/>
            </w:pPr>
            <w:r>
              <w:t xml:space="preserve">10.1</w:t>
            </w:r>
          </w:p>
        </w:tc>
        <w:tc>
          <w:tcPr/>
          <w:p>
            <w:pPr>
              <w:pStyle w:val="Compact"/>
              <w:jc w:val="center"/>
            </w:pPr>
            <w:r>
              <w:t xml:space="preserve">23.3</w:t>
            </w:r>
          </w:p>
        </w:tc>
        <w:tc>
          <w:tcPr/>
          <w:p>
            <w:pPr>
              <w:pStyle w:val="Compact"/>
              <w:jc w:val="center"/>
            </w:pPr>
            <w:r>
              <w:t xml:space="preserve">106.7</w:t>
            </w:r>
          </w:p>
        </w:tc>
        <w:tc>
          <w:tcPr/>
          <w:p>
            <w:pPr>
              <w:pStyle w:val="Compact"/>
              <w:jc w:val="center"/>
            </w:pPr>
            <w:r>
              <w:t xml:space="preserve">82.08%</w:t>
            </w:r>
          </w:p>
        </w:tc>
      </w:tr>
      <w:tr>
        <w:tc>
          <w:tcPr/>
          <w:p>
            <w:pPr>
              <w:pStyle w:val="Compact"/>
              <w:jc w:val="center"/>
            </w:pPr>
            <w:r>
              <w:rPr>
                <w:bCs/>
                <w:b/>
              </w:rPr>
              <w:t xml:space="preserve">R04</w:t>
            </w:r>
          </w:p>
        </w:tc>
        <w:tc>
          <w:tcPr/>
          <w:p>
            <w:pPr>
              <w:pStyle w:val="Compact"/>
              <w:jc w:val="center"/>
            </w:pPr>
            <w:r>
              <w:t xml:space="preserve">15.2</w:t>
            </w:r>
          </w:p>
        </w:tc>
        <w:tc>
          <w:tcPr/>
          <w:p>
            <w:pPr>
              <w:pStyle w:val="Compact"/>
              <w:jc w:val="center"/>
            </w:pPr>
            <w:r>
              <w:t xml:space="preserve">28.9</w:t>
            </w:r>
          </w:p>
        </w:tc>
        <w:tc>
          <w:tcPr/>
          <w:p>
            <w:pPr>
              <w:pStyle w:val="Compact"/>
              <w:jc w:val="center"/>
            </w:pPr>
            <w:r>
              <w:t xml:space="preserve">49.3</w:t>
            </w:r>
          </w:p>
        </w:tc>
        <w:tc>
          <w:tcPr/>
          <w:p>
            <w:pPr>
              <w:pStyle w:val="Compact"/>
              <w:jc w:val="center"/>
            </w:pPr>
            <w:r>
              <w:t xml:space="preserve">93.4</w:t>
            </w:r>
          </w:p>
        </w:tc>
        <w:tc>
          <w:tcPr/>
          <w:p>
            <w:pPr>
              <w:pStyle w:val="Compact"/>
              <w:jc w:val="center"/>
            </w:pPr>
            <w:r>
              <w:t xml:space="preserve">3.9</w:t>
            </w:r>
          </w:p>
        </w:tc>
        <w:tc>
          <w:tcPr/>
          <w:p>
            <w:pPr>
              <w:pStyle w:val="Compact"/>
              <w:jc w:val="center"/>
            </w:pPr>
            <w:r>
              <w:t xml:space="preserve">5.1</w:t>
            </w:r>
          </w:p>
        </w:tc>
        <w:tc>
          <w:tcPr/>
          <w:p>
            <w:pPr>
              <w:pStyle w:val="Compact"/>
              <w:jc w:val="center"/>
            </w:pPr>
            <w:r>
              <w:t xml:space="preserve">7.2</w:t>
            </w:r>
          </w:p>
        </w:tc>
        <w:tc>
          <w:tcPr/>
          <w:p>
            <w:pPr>
              <w:pStyle w:val="Compact"/>
              <w:jc w:val="center"/>
            </w:pPr>
            <w:r>
              <w:t xml:space="preserve">16.2</w:t>
            </w:r>
          </w:p>
        </w:tc>
        <w:tc>
          <w:tcPr/>
          <w:p>
            <w:pPr>
              <w:pStyle w:val="Compact"/>
              <w:jc w:val="center"/>
            </w:pPr>
            <w:r>
              <w:t xml:space="preserve">77.2</w:t>
            </w:r>
          </w:p>
        </w:tc>
        <w:tc>
          <w:tcPr/>
          <w:p>
            <w:pPr>
              <w:pStyle w:val="Compact"/>
              <w:jc w:val="center"/>
            </w:pPr>
            <w:r>
              <w:t xml:space="preserve">82.66%</w:t>
            </w:r>
          </w:p>
        </w:tc>
      </w:tr>
      <w:tr>
        <w:tc>
          <w:tcPr/>
          <w:p>
            <w:pPr>
              <w:pStyle w:val="Compact"/>
              <w:jc w:val="center"/>
            </w:pPr>
            <w:r>
              <w:rPr>
                <w:bCs/>
                <w:b/>
              </w:rPr>
              <w:t xml:space="preserve">R05</w:t>
            </w:r>
          </w:p>
        </w:tc>
        <w:tc>
          <w:tcPr/>
          <w:p>
            <w:pPr>
              <w:pStyle w:val="Compact"/>
              <w:jc w:val="center"/>
            </w:pPr>
            <w:r>
              <w:t xml:space="preserve">20.1</w:t>
            </w:r>
          </w:p>
        </w:tc>
        <w:tc>
          <w:tcPr/>
          <w:p>
            <w:pPr>
              <w:pStyle w:val="Compact"/>
              <w:jc w:val="center"/>
            </w:pPr>
            <w:r>
              <w:t xml:space="preserve">35.5</w:t>
            </w:r>
          </w:p>
        </w:tc>
        <w:tc>
          <w:tcPr/>
          <w:p>
            <w:pPr>
              <w:pStyle w:val="Compact"/>
              <w:jc w:val="center"/>
            </w:pPr>
            <w:r>
              <w:t xml:space="preserve">61.2</w:t>
            </w:r>
          </w:p>
        </w:tc>
        <w:tc>
          <w:tcPr/>
          <w:p>
            <w:pPr>
              <w:pStyle w:val="Compact"/>
              <w:jc w:val="center"/>
            </w:pPr>
            <w:r>
              <w:t xml:space="preserve">116.8</w:t>
            </w:r>
          </w:p>
        </w:tc>
        <w:tc>
          <w:tcPr/>
          <w:p>
            <w:pPr>
              <w:pStyle w:val="Compact"/>
              <w:jc w:val="center"/>
            </w:pPr>
            <w:r>
              <w:t xml:space="preserve">5.0</w:t>
            </w:r>
          </w:p>
        </w:tc>
        <w:tc>
          <w:tcPr/>
          <w:p>
            <w:pPr>
              <w:pStyle w:val="Compact"/>
              <w:jc w:val="center"/>
            </w:pPr>
            <w:r>
              <w:t xml:space="preserve">6.3</w:t>
            </w:r>
          </w:p>
        </w:tc>
        <w:tc>
          <w:tcPr/>
          <w:p>
            <w:pPr>
              <w:pStyle w:val="Compact"/>
              <w:jc w:val="center"/>
            </w:pPr>
            <w:r>
              <w:t xml:space="preserve">8.8</w:t>
            </w:r>
          </w:p>
        </w:tc>
        <w:tc>
          <w:tcPr/>
          <w:p>
            <w:pPr>
              <w:pStyle w:val="Compact"/>
              <w:jc w:val="center"/>
            </w:pPr>
            <w:r>
              <w:t xml:space="preserve">20.1</w:t>
            </w:r>
          </w:p>
        </w:tc>
        <w:tc>
          <w:tcPr/>
          <w:p>
            <w:pPr>
              <w:pStyle w:val="Compact"/>
              <w:jc w:val="center"/>
            </w:pPr>
            <w:r>
              <w:t xml:space="preserve">96.7</w:t>
            </w:r>
          </w:p>
        </w:tc>
        <w:tc>
          <w:tcPr/>
          <w:p>
            <w:pPr>
              <w:pStyle w:val="Compact"/>
              <w:jc w:val="center"/>
            </w:pPr>
            <w:r>
              <w:t xml:space="preserve">82.79%</w:t>
            </w:r>
          </w:p>
        </w:tc>
      </w:tr>
      <w:tr>
        <w:tc>
          <w:tcPr/>
          <w:p>
            <w:pPr>
              <w:pStyle w:val="Compact"/>
              <w:jc w:val="center"/>
            </w:pPr>
            <w:r>
              <w:rPr>
                <w:bCs/>
                <w:b/>
              </w:rPr>
              <w:t xml:space="preserve">R06</w:t>
            </w:r>
          </w:p>
        </w:tc>
        <w:tc>
          <w:tcPr/>
          <w:p>
            <w:pPr>
              <w:pStyle w:val="Compact"/>
              <w:jc w:val="center"/>
            </w:pPr>
            <w:r>
              <w:t xml:space="preserve">14.8</w:t>
            </w:r>
          </w:p>
        </w:tc>
        <w:tc>
          <w:tcPr/>
          <w:p>
            <w:pPr>
              <w:pStyle w:val="Compact"/>
              <w:jc w:val="center"/>
            </w:pPr>
            <w:r>
              <w:t xml:space="preserve">27.6</w:t>
            </w:r>
          </w:p>
        </w:tc>
        <w:tc>
          <w:tcPr/>
          <w:p>
            <w:pPr>
              <w:pStyle w:val="Compact"/>
              <w:jc w:val="center"/>
            </w:pPr>
            <w:r>
              <w:t xml:space="preserve">47.5</w:t>
            </w:r>
          </w:p>
        </w:tc>
        <w:tc>
          <w:tcPr/>
          <w:p>
            <w:pPr>
              <w:pStyle w:val="Compact"/>
              <w:jc w:val="center"/>
            </w:pPr>
            <w:r>
              <w:t xml:space="preserve">89.9</w:t>
            </w:r>
          </w:p>
        </w:tc>
        <w:tc>
          <w:tcPr/>
          <w:p>
            <w:pPr>
              <w:pStyle w:val="Compact"/>
              <w:jc w:val="center"/>
            </w:pPr>
            <w:r>
              <w:t xml:space="preserve">3.8</w:t>
            </w:r>
          </w:p>
        </w:tc>
        <w:tc>
          <w:tcPr/>
          <w:p>
            <w:pPr>
              <w:pStyle w:val="Compact"/>
              <w:jc w:val="center"/>
            </w:pPr>
            <w:r>
              <w:t xml:space="preserve">4.9</w:t>
            </w:r>
          </w:p>
        </w:tc>
        <w:tc>
          <w:tcPr/>
          <w:p>
            <w:pPr>
              <w:pStyle w:val="Compact"/>
              <w:jc w:val="center"/>
            </w:pPr>
            <w:r>
              <w:t xml:space="preserve">6.8</w:t>
            </w:r>
          </w:p>
        </w:tc>
        <w:tc>
          <w:tcPr/>
          <w:p>
            <w:pPr>
              <w:pStyle w:val="Compact"/>
              <w:jc w:val="center"/>
            </w:pPr>
            <w:r>
              <w:t xml:space="preserve">15.5</w:t>
            </w:r>
          </w:p>
        </w:tc>
        <w:tc>
          <w:tcPr/>
          <w:p>
            <w:pPr>
              <w:pStyle w:val="Compact"/>
              <w:jc w:val="center"/>
            </w:pPr>
            <w:r>
              <w:t xml:space="preserve">74.4</w:t>
            </w:r>
          </w:p>
        </w:tc>
        <w:tc>
          <w:tcPr/>
          <w:p>
            <w:pPr>
              <w:pStyle w:val="Compact"/>
              <w:jc w:val="center"/>
            </w:pPr>
            <w:r>
              <w:t xml:space="preserve">82.76%</w:t>
            </w:r>
          </w:p>
        </w:tc>
      </w:tr>
      <w:tr>
        <w:tc>
          <w:tcPr/>
          <w:p>
            <w:pPr>
              <w:pStyle w:val="Compact"/>
              <w:jc w:val="center"/>
            </w:pPr>
            <w:r>
              <w:rPr>
                <w:bCs/>
                <w:b/>
              </w:rPr>
              <w:t xml:space="preserve">R07</w:t>
            </w:r>
          </w:p>
        </w:tc>
        <w:tc>
          <w:tcPr/>
          <w:p>
            <w:pPr>
              <w:pStyle w:val="Compact"/>
              <w:jc w:val="center"/>
            </w:pPr>
            <w:r>
              <w:t xml:space="preserve">21.3</w:t>
            </w:r>
          </w:p>
        </w:tc>
        <w:tc>
          <w:tcPr/>
          <w:p>
            <w:pPr>
              <w:pStyle w:val="Compact"/>
              <w:jc w:val="center"/>
            </w:pPr>
            <w:r>
              <w:t xml:space="preserve">38.0</w:t>
            </w:r>
          </w:p>
        </w:tc>
        <w:tc>
          <w:tcPr/>
          <w:p>
            <w:pPr>
              <w:pStyle w:val="Compact"/>
              <w:jc w:val="center"/>
            </w:pPr>
            <w:r>
              <w:t xml:space="preserve">65.4</w:t>
            </w:r>
          </w:p>
        </w:tc>
        <w:tc>
          <w:tcPr/>
          <w:p>
            <w:pPr>
              <w:pStyle w:val="Compact"/>
              <w:jc w:val="center"/>
            </w:pPr>
            <w:r>
              <w:t xml:space="preserve">124.7</w:t>
            </w:r>
          </w:p>
        </w:tc>
        <w:tc>
          <w:tcPr/>
          <w:p>
            <w:pPr>
              <w:pStyle w:val="Compact"/>
              <w:jc w:val="center"/>
            </w:pPr>
            <w:r>
              <w:t xml:space="preserve">5.4</w:t>
            </w:r>
          </w:p>
        </w:tc>
        <w:tc>
          <w:tcPr/>
          <w:p>
            <w:pPr>
              <w:pStyle w:val="Compact"/>
              <w:jc w:val="center"/>
            </w:pPr>
            <w:r>
              <w:t xml:space="preserve">6.9</w:t>
            </w:r>
          </w:p>
        </w:tc>
        <w:tc>
          <w:tcPr/>
          <w:p>
            <w:pPr>
              <w:pStyle w:val="Compact"/>
              <w:jc w:val="center"/>
            </w:pPr>
            <w:r>
              <w:t xml:space="preserve">9.5</w:t>
            </w:r>
          </w:p>
        </w:tc>
        <w:tc>
          <w:tcPr/>
          <w:p>
            <w:pPr>
              <w:pStyle w:val="Compact"/>
              <w:jc w:val="center"/>
            </w:pPr>
            <w:r>
              <w:t xml:space="preserve">21.8</w:t>
            </w:r>
          </w:p>
        </w:tc>
        <w:tc>
          <w:tcPr/>
          <w:p>
            <w:pPr>
              <w:pStyle w:val="Compact"/>
              <w:jc w:val="center"/>
            </w:pPr>
            <w:r>
              <w:t xml:space="preserve">102.9</w:t>
            </w:r>
          </w:p>
        </w:tc>
        <w:tc>
          <w:tcPr/>
          <w:p>
            <w:pPr>
              <w:pStyle w:val="Compact"/>
              <w:jc w:val="center"/>
            </w:pPr>
            <w:r>
              <w:t xml:space="preserve">82.52%</w:t>
            </w:r>
          </w:p>
        </w:tc>
      </w:tr>
      <w:tr>
        <w:tc>
          <w:tcPr/>
          <w:p>
            <w:pPr>
              <w:pStyle w:val="Compact"/>
              <w:jc w:val="center"/>
            </w:pPr>
            <w:r>
              <w:rPr>
                <w:bCs/>
                <w:b/>
              </w:rPr>
              <w:t xml:space="preserve">R08</w:t>
            </w:r>
          </w:p>
        </w:tc>
        <w:tc>
          <w:tcPr/>
          <w:p>
            <w:pPr>
              <w:pStyle w:val="Compact"/>
              <w:jc w:val="center"/>
            </w:pPr>
            <w:r>
              <w:t xml:space="preserve">18.0</w:t>
            </w:r>
          </w:p>
        </w:tc>
        <w:tc>
          <w:tcPr/>
          <w:p>
            <w:pPr>
              <w:pStyle w:val="Compact"/>
              <w:jc w:val="center"/>
            </w:pPr>
            <w:r>
              <w:t xml:space="preserve">33.4</w:t>
            </w:r>
          </w:p>
        </w:tc>
        <w:tc>
          <w:tcPr/>
          <w:p>
            <w:pPr>
              <w:pStyle w:val="Compact"/>
              <w:jc w:val="center"/>
            </w:pPr>
            <w:r>
              <w:t xml:space="preserve">56.9</w:t>
            </w:r>
          </w:p>
        </w:tc>
        <w:tc>
          <w:tcPr/>
          <w:p>
            <w:pPr>
              <w:pStyle w:val="Compact"/>
              <w:jc w:val="center"/>
            </w:pPr>
            <w:r>
              <w:t xml:space="preserve">108.3</w:t>
            </w:r>
          </w:p>
        </w:tc>
        <w:tc>
          <w:tcPr/>
          <w:p>
            <w:pPr>
              <w:pStyle w:val="Compact"/>
              <w:jc w:val="center"/>
            </w:pPr>
            <w:r>
              <w:t xml:space="preserve">4.6</w:t>
            </w:r>
          </w:p>
        </w:tc>
        <w:tc>
          <w:tcPr/>
          <w:p>
            <w:pPr>
              <w:pStyle w:val="Compact"/>
              <w:jc w:val="center"/>
            </w:pPr>
            <w:r>
              <w:t xml:space="preserve">6.0</w:t>
            </w:r>
          </w:p>
        </w:tc>
        <w:tc>
          <w:tcPr/>
          <w:p>
            <w:pPr>
              <w:pStyle w:val="Compact"/>
              <w:jc w:val="center"/>
            </w:pPr>
            <w:r>
              <w:t xml:space="preserve">8.4</w:t>
            </w:r>
          </w:p>
        </w:tc>
        <w:tc>
          <w:tcPr/>
          <w:p>
            <w:pPr>
              <w:pStyle w:val="Compact"/>
              <w:jc w:val="center"/>
            </w:pPr>
            <w:r>
              <w:t xml:space="preserve">19.0</w:t>
            </w:r>
          </w:p>
        </w:tc>
        <w:tc>
          <w:tcPr/>
          <w:p>
            <w:pPr>
              <w:pStyle w:val="Compact"/>
              <w:jc w:val="center"/>
            </w:pPr>
            <w:r>
              <w:t xml:space="preserve">89.3</w:t>
            </w:r>
          </w:p>
        </w:tc>
        <w:tc>
          <w:tcPr/>
          <w:p>
            <w:pPr>
              <w:pStyle w:val="Compact"/>
              <w:jc w:val="center"/>
            </w:pPr>
            <w:r>
              <w:t xml:space="preserve">82.46%</w:t>
            </w:r>
          </w:p>
        </w:tc>
      </w:tr>
      <w:tr>
        <w:tc>
          <w:tcPr/>
          <w:p>
            <w:pPr>
              <w:pStyle w:val="Compact"/>
              <w:jc w:val="center"/>
            </w:pPr>
            <w:r>
              <w:rPr>
                <w:bCs/>
                <w:b/>
              </w:rPr>
              <w:t xml:space="preserve">R09</w:t>
            </w:r>
          </w:p>
        </w:tc>
        <w:tc>
          <w:tcPr/>
          <w:p>
            <w:pPr>
              <w:pStyle w:val="Compact"/>
              <w:jc w:val="center"/>
            </w:pPr>
            <w:r>
              <w:t xml:space="preserve">23.5</w:t>
            </w:r>
          </w:p>
        </w:tc>
        <w:tc>
          <w:tcPr/>
          <w:p>
            <w:pPr>
              <w:pStyle w:val="Compact"/>
              <w:jc w:val="center"/>
            </w:pPr>
            <w:r>
              <w:t xml:space="preserve">41.2</w:t>
            </w:r>
          </w:p>
        </w:tc>
        <w:tc>
          <w:tcPr/>
          <w:p>
            <w:pPr>
              <w:pStyle w:val="Compact"/>
              <w:jc w:val="center"/>
            </w:pPr>
            <w:r>
              <w:t xml:space="preserve">71.0</w:t>
            </w:r>
          </w:p>
        </w:tc>
        <w:tc>
          <w:tcPr/>
          <w:p>
            <w:pPr>
              <w:pStyle w:val="Compact"/>
              <w:jc w:val="center"/>
            </w:pPr>
            <w:r>
              <w:t xml:space="preserve">135.7</w:t>
            </w:r>
          </w:p>
        </w:tc>
        <w:tc>
          <w:tcPr/>
          <w:p>
            <w:pPr>
              <w:pStyle w:val="Compact"/>
              <w:jc w:val="center"/>
            </w:pPr>
            <w:r>
              <w:t xml:space="preserve">6.0</w:t>
            </w:r>
          </w:p>
        </w:tc>
        <w:tc>
          <w:tcPr/>
          <w:p>
            <w:pPr>
              <w:pStyle w:val="Compact"/>
              <w:jc w:val="center"/>
            </w:pPr>
            <w:r>
              <w:t xml:space="preserve">7.8</w:t>
            </w:r>
          </w:p>
        </w:tc>
        <w:tc>
          <w:tcPr/>
          <w:p>
            <w:pPr>
              <w:pStyle w:val="Compact"/>
              <w:jc w:val="center"/>
            </w:pPr>
            <w:r>
              <w:t xml:space="preserve">10.5</w:t>
            </w:r>
          </w:p>
        </w:tc>
        <w:tc>
          <w:tcPr/>
          <w:p>
            <w:pPr>
              <w:pStyle w:val="Compact"/>
              <w:jc w:val="center"/>
            </w:pPr>
            <w:r>
              <w:t xml:space="preserve">24.3</w:t>
            </w:r>
          </w:p>
        </w:tc>
        <w:tc>
          <w:tcPr/>
          <w:p>
            <w:pPr>
              <w:pStyle w:val="Compact"/>
              <w:jc w:val="center"/>
            </w:pPr>
            <w:r>
              <w:t xml:space="preserve">111.4</w:t>
            </w:r>
          </w:p>
        </w:tc>
        <w:tc>
          <w:tcPr/>
          <w:p>
            <w:pPr>
              <w:pStyle w:val="Compact"/>
              <w:jc w:val="center"/>
            </w:pPr>
            <w:r>
              <w:t xml:space="preserve">82.09%</w:t>
            </w:r>
          </w:p>
        </w:tc>
      </w:tr>
      <w:tr>
        <w:tc>
          <w:tcPr/>
          <w:p>
            <w:pPr>
              <w:pStyle w:val="Compact"/>
              <w:jc w:val="center"/>
            </w:pPr>
            <w:r>
              <w:rPr>
                <w:bCs/>
                <w:b/>
              </w:rPr>
              <w:t xml:space="preserve">R10</w:t>
            </w:r>
          </w:p>
        </w:tc>
        <w:tc>
          <w:tcPr/>
          <w:p>
            <w:pPr>
              <w:pStyle w:val="Compact"/>
              <w:jc w:val="center"/>
            </w:pPr>
            <w:r>
              <w:t xml:space="preserve">16.0</w:t>
            </w:r>
          </w:p>
        </w:tc>
        <w:tc>
          <w:tcPr/>
          <w:p>
            <w:pPr>
              <w:pStyle w:val="Compact"/>
              <w:jc w:val="center"/>
            </w:pPr>
            <w:r>
              <w:t xml:space="preserve">29.8</w:t>
            </w:r>
          </w:p>
        </w:tc>
        <w:tc>
          <w:tcPr/>
          <w:p>
            <w:pPr>
              <w:pStyle w:val="Compact"/>
              <w:jc w:val="center"/>
            </w:pPr>
            <w:r>
              <w:t xml:space="preserve">51.2</w:t>
            </w:r>
          </w:p>
        </w:tc>
        <w:tc>
          <w:tcPr/>
          <w:p>
            <w:pPr>
              <w:pStyle w:val="Compact"/>
              <w:jc w:val="center"/>
            </w:pPr>
            <w:r>
              <w:t xml:space="preserve">97.0</w:t>
            </w:r>
          </w:p>
        </w:tc>
        <w:tc>
          <w:tcPr/>
          <w:p>
            <w:pPr>
              <w:pStyle w:val="Compact"/>
              <w:jc w:val="center"/>
            </w:pPr>
            <w:r>
              <w:t xml:space="preserve">4.1</w:t>
            </w:r>
          </w:p>
        </w:tc>
        <w:tc>
          <w:tcPr/>
          <w:p>
            <w:pPr>
              <w:pStyle w:val="Compact"/>
              <w:jc w:val="center"/>
            </w:pPr>
            <w:r>
              <w:t xml:space="preserve">5.4</w:t>
            </w:r>
          </w:p>
        </w:tc>
        <w:tc>
          <w:tcPr/>
          <w:p>
            <w:pPr>
              <w:pStyle w:val="Compact"/>
              <w:jc w:val="center"/>
            </w:pPr>
            <w:r>
              <w:t xml:space="preserve">7.5</w:t>
            </w:r>
          </w:p>
        </w:tc>
        <w:tc>
          <w:tcPr/>
          <w:p>
            <w:pPr>
              <w:pStyle w:val="Compact"/>
              <w:jc w:val="center"/>
            </w:pPr>
            <w:r>
              <w:t xml:space="preserve">17.0</w:t>
            </w:r>
          </w:p>
        </w:tc>
        <w:tc>
          <w:tcPr/>
          <w:p>
            <w:pPr>
              <w:pStyle w:val="Compact"/>
              <w:jc w:val="center"/>
            </w:pPr>
            <w:r>
              <w:t xml:space="preserve">80.0</w:t>
            </w:r>
          </w:p>
        </w:tc>
        <w:tc>
          <w:tcPr/>
          <w:p>
            <w:pPr>
              <w:pStyle w:val="Compact"/>
              <w:jc w:val="center"/>
            </w:pPr>
            <w:r>
              <w:t xml:space="preserve">82.47%</w:t>
            </w:r>
          </w:p>
        </w:tc>
      </w:tr>
      <w:tr>
        <w:tc>
          <w:tcPr/>
          <w:p>
            <w:pPr>
              <w:pStyle w:val="Compact"/>
              <w:jc w:val="center"/>
            </w:pPr>
            <w:r>
              <w:rPr>
                <w:bCs/>
                <w:b/>
              </w:rPr>
              <w:t xml:space="preserve">R11</w:t>
            </w:r>
          </w:p>
        </w:tc>
        <w:tc>
          <w:tcPr/>
          <w:p>
            <w:pPr>
              <w:pStyle w:val="Compact"/>
              <w:jc w:val="center"/>
            </w:pPr>
            <w:r>
              <w:t xml:space="preserve">17.4</w:t>
            </w:r>
          </w:p>
        </w:tc>
        <w:tc>
          <w:tcPr/>
          <w:p>
            <w:pPr>
              <w:pStyle w:val="Compact"/>
              <w:jc w:val="center"/>
            </w:pPr>
            <w:r>
              <w:t xml:space="preserve">32.1</w:t>
            </w:r>
          </w:p>
        </w:tc>
        <w:tc>
          <w:tcPr/>
          <w:p>
            <w:pPr>
              <w:pStyle w:val="Compact"/>
              <w:jc w:val="center"/>
            </w:pPr>
            <w:r>
              <w:t xml:space="preserve">55.0</w:t>
            </w:r>
          </w:p>
        </w:tc>
        <w:tc>
          <w:tcPr/>
          <w:p>
            <w:pPr>
              <w:pStyle w:val="Compact"/>
              <w:jc w:val="center"/>
            </w:pPr>
            <w:r>
              <w:t xml:space="preserve">104.5</w:t>
            </w:r>
          </w:p>
        </w:tc>
        <w:tc>
          <w:tcPr/>
          <w:p>
            <w:pPr>
              <w:pStyle w:val="Compact"/>
              <w:jc w:val="center"/>
            </w:pPr>
            <w:r>
              <w:t xml:space="preserve">4.5</w:t>
            </w:r>
          </w:p>
        </w:tc>
        <w:tc>
          <w:tcPr/>
          <w:p>
            <w:pPr>
              <w:pStyle w:val="Compact"/>
              <w:jc w:val="center"/>
            </w:pPr>
            <w:r>
              <w:t xml:space="preserve">5.9</w:t>
            </w:r>
          </w:p>
        </w:tc>
        <w:tc>
          <w:tcPr/>
          <w:p>
            <w:pPr>
              <w:pStyle w:val="Compact"/>
              <w:jc w:val="center"/>
            </w:pPr>
            <w:r>
              <w:t xml:space="preserve">8.1</w:t>
            </w:r>
          </w:p>
        </w:tc>
        <w:tc>
          <w:tcPr/>
          <w:p>
            <w:pPr>
              <w:pStyle w:val="Compact"/>
              <w:jc w:val="center"/>
            </w:pPr>
            <w:r>
              <w:t xml:space="preserve">18.5</w:t>
            </w:r>
          </w:p>
        </w:tc>
        <w:tc>
          <w:tcPr/>
          <w:p>
            <w:pPr>
              <w:pStyle w:val="Compact"/>
              <w:jc w:val="center"/>
            </w:pPr>
            <w:r>
              <w:t xml:space="preserve">86.0</w:t>
            </w:r>
          </w:p>
        </w:tc>
        <w:tc>
          <w:tcPr/>
          <w:p>
            <w:pPr>
              <w:pStyle w:val="Compact"/>
              <w:jc w:val="center"/>
            </w:pPr>
            <w:r>
              <w:t xml:space="preserve">82.30%</w:t>
            </w:r>
          </w:p>
        </w:tc>
      </w:tr>
      <w:tr>
        <w:tc>
          <w:tcPr/>
          <w:p>
            <w:pPr>
              <w:pStyle w:val="Compact"/>
              <w:jc w:val="center"/>
            </w:pPr>
            <w:r>
              <w:rPr>
                <w:bCs/>
                <w:b/>
              </w:rPr>
              <w:t xml:space="preserve">R12</w:t>
            </w:r>
          </w:p>
        </w:tc>
        <w:tc>
          <w:tcPr/>
          <w:p>
            <w:pPr>
              <w:pStyle w:val="Compact"/>
              <w:jc w:val="center"/>
            </w:pPr>
            <w:r>
              <w:t xml:space="preserve">24.8</w:t>
            </w:r>
          </w:p>
        </w:tc>
        <w:tc>
          <w:tcPr/>
          <w:p>
            <w:pPr>
              <w:pStyle w:val="Compact"/>
              <w:jc w:val="center"/>
            </w:pPr>
            <w:r>
              <w:t xml:space="preserve">43.5</w:t>
            </w:r>
          </w:p>
        </w:tc>
        <w:tc>
          <w:tcPr/>
          <w:p>
            <w:pPr>
              <w:pStyle w:val="Compact"/>
              <w:jc w:val="center"/>
            </w:pPr>
            <w:r>
              <w:t xml:space="preserve">74.2</w:t>
            </w:r>
          </w:p>
        </w:tc>
        <w:tc>
          <w:tcPr/>
          <w:p>
            <w:pPr>
              <w:pStyle w:val="Compact"/>
              <w:jc w:val="center"/>
            </w:pPr>
            <w:r>
              <w:t xml:space="preserve">142.5</w:t>
            </w:r>
          </w:p>
        </w:tc>
        <w:tc>
          <w:tcPr/>
          <w:p>
            <w:pPr>
              <w:pStyle w:val="Compact"/>
              <w:jc w:val="center"/>
            </w:pPr>
            <w:r>
              <w:t xml:space="preserve">6.3</w:t>
            </w:r>
          </w:p>
        </w:tc>
        <w:tc>
          <w:tcPr/>
          <w:p>
            <w:pPr>
              <w:pStyle w:val="Compact"/>
              <w:jc w:val="center"/>
            </w:pPr>
            <w:r>
              <w:t xml:space="preserve">8.2</w:t>
            </w:r>
          </w:p>
        </w:tc>
        <w:tc>
          <w:tcPr/>
          <w:p>
            <w:pPr>
              <w:pStyle w:val="Compact"/>
              <w:jc w:val="center"/>
            </w:pPr>
            <w:r>
              <w:t xml:space="preserve">11.0</w:t>
            </w:r>
          </w:p>
        </w:tc>
        <w:tc>
          <w:tcPr/>
          <w:p>
            <w:pPr>
              <w:pStyle w:val="Compact"/>
              <w:jc w:val="center"/>
            </w:pPr>
            <w:r>
              <w:t xml:space="preserve">25.5</w:t>
            </w:r>
          </w:p>
        </w:tc>
        <w:tc>
          <w:tcPr/>
          <w:p>
            <w:pPr>
              <w:pStyle w:val="Compact"/>
              <w:jc w:val="center"/>
            </w:pPr>
            <w:r>
              <w:t xml:space="preserve">117.0</w:t>
            </w:r>
          </w:p>
        </w:tc>
        <w:tc>
          <w:tcPr/>
          <w:p>
            <w:pPr>
              <w:pStyle w:val="Compact"/>
              <w:jc w:val="center"/>
            </w:pPr>
            <w:r>
              <w:t xml:space="preserve">82.11%</w:t>
            </w:r>
          </w:p>
        </w:tc>
      </w:tr>
      <w:tr>
        <w:tc>
          <w:tcPr/>
          <w:p>
            <w:pPr>
              <w:pStyle w:val="Compact"/>
              <w:jc w:val="center"/>
            </w:pPr>
            <w:r>
              <w:rPr>
                <w:bCs/>
                <w:b/>
              </w:rPr>
              <w:t xml:space="preserve">R13</w:t>
            </w:r>
          </w:p>
        </w:tc>
        <w:tc>
          <w:tcPr/>
          <w:p>
            <w:pPr>
              <w:pStyle w:val="Compact"/>
              <w:jc w:val="center"/>
            </w:pPr>
            <w:r>
              <w:t xml:space="preserve">15.0</w:t>
            </w:r>
          </w:p>
        </w:tc>
        <w:tc>
          <w:tcPr/>
          <w:p>
            <w:pPr>
              <w:pStyle w:val="Compact"/>
              <w:jc w:val="center"/>
            </w:pPr>
            <w:r>
              <w:t xml:space="preserve">28.1</w:t>
            </w:r>
          </w:p>
        </w:tc>
        <w:tc>
          <w:tcPr/>
          <w:p>
            <w:pPr>
              <w:pStyle w:val="Compact"/>
              <w:jc w:val="center"/>
            </w:pPr>
            <w:r>
              <w:t xml:space="preserve">48.0</w:t>
            </w:r>
          </w:p>
        </w:tc>
        <w:tc>
          <w:tcPr/>
          <w:p>
            <w:pPr>
              <w:pStyle w:val="Compact"/>
              <w:jc w:val="center"/>
            </w:pPr>
            <w:r>
              <w:t xml:space="preserve">91.1</w:t>
            </w:r>
          </w:p>
        </w:tc>
        <w:tc>
          <w:tcPr/>
          <w:p>
            <w:pPr>
              <w:pStyle w:val="Compact"/>
              <w:jc w:val="center"/>
            </w:pPr>
            <w:r>
              <w:t xml:space="preserve">3.9</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15.9</w:t>
            </w:r>
          </w:p>
        </w:tc>
        <w:tc>
          <w:tcPr/>
          <w:p>
            <w:pPr>
              <w:pStyle w:val="Compact"/>
              <w:jc w:val="center"/>
            </w:pPr>
            <w:r>
              <w:t xml:space="preserve">75.2</w:t>
            </w:r>
          </w:p>
        </w:tc>
        <w:tc>
          <w:tcPr/>
          <w:p>
            <w:pPr>
              <w:pStyle w:val="Compact"/>
              <w:jc w:val="center"/>
            </w:pPr>
            <w:r>
              <w:t xml:space="preserve">82.55%</w:t>
            </w:r>
          </w:p>
        </w:tc>
      </w:tr>
      <w:tr>
        <w:tc>
          <w:tcPr/>
          <w:p>
            <w:pPr>
              <w:pStyle w:val="Compact"/>
              <w:jc w:val="center"/>
            </w:pPr>
            <w:r>
              <w:rPr>
                <w:bCs/>
                <w:b/>
              </w:rPr>
              <w:t xml:space="preserve">R14</w:t>
            </w:r>
          </w:p>
        </w:tc>
        <w:tc>
          <w:tcPr/>
          <w:p>
            <w:pPr>
              <w:pStyle w:val="Compact"/>
              <w:jc w:val="center"/>
            </w:pPr>
            <w:r>
              <w:t xml:space="preserve">18.7</w:t>
            </w:r>
          </w:p>
        </w:tc>
        <w:tc>
          <w:tcPr/>
          <w:p>
            <w:pPr>
              <w:pStyle w:val="Compact"/>
              <w:jc w:val="center"/>
            </w:pPr>
            <w:r>
              <w:t xml:space="preserve">34.8</w:t>
            </w:r>
          </w:p>
        </w:tc>
        <w:tc>
          <w:tcPr/>
          <w:p>
            <w:pPr>
              <w:pStyle w:val="Compact"/>
              <w:jc w:val="center"/>
            </w:pPr>
            <w:r>
              <w:t xml:space="preserve">59.5</w:t>
            </w:r>
          </w:p>
        </w:tc>
        <w:tc>
          <w:tcPr/>
          <w:p>
            <w:pPr>
              <w:pStyle w:val="Compact"/>
              <w:jc w:val="center"/>
            </w:pPr>
            <w:r>
              <w:t xml:space="preserve">113.0</w:t>
            </w:r>
          </w:p>
        </w:tc>
        <w:tc>
          <w:tcPr/>
          <w:p>
            <w:pPr>
              <w:pStyle w:val="Compact"/>
              <w:jc w:val="center"/>
            </w:pPr>
            <w:r>
              <w:t xml:space="preserve">4.8</w:t>
            </w:r>
          </w:p>
        </w:tc>
        <w:tc>
          <w:tcPr/>
          <w:p>
            <w:pPr>
              <w:pStyle w:val="Compact"/>
              <w:jc w:val="center"/>
            </w:pPr>
            <w:r>
              <w:t xml:space="preserve">6.2</w:t>
            </w:r>
          </w:p>
        </w:tc>
        <w:tc>
          <w:tcPr/>
          <w:p>
            <w:pPr>
              <w:pStyle w:val="Compact"/>
              <w:jc w:val="center"/>
            </w:pPr>
            <w:r>
              <w:t xml:space="preserve">8.7</w:t>
            </w:r>
          </w:p>
        </w:tc>
        <w:tc>
          <w:tcPr/>
          <w:p>
            <w:pPr>
              <w:pStyle w:val="Compact"/>
              <w:jc w:val="center"/>
            </w:pPr>
            <w:r>
              <w:t xml:space="preserve">19.7</w:t>
            </w:r>
          </w:p>
        </w:tc>
        <w:tc>
          <w:tcPr/>
          <w:p>
            <w:pPr>
              <w:pStyle w:val="Compact"/>
              <w:jc w:val="center"/>
            </w:pPr>
            <w:r>
              <w:t xml:space="preserve">93.3</w:t>
            </w:r>
          </w:p>
        </w:tc>
        <w:tc>
          <w:tcPr/>
          <w:p>
            <w:pPr>
              <w:pStyle w:val="Compact"/>
              <w:jc w:val="center"/>
            </w:pPr>
            <w:r>
              <w:t xml:space="preserve">82.57%</w:t>
            </w:r>
          </w:p>
        </w:tc>
      </w:tr>
      <w:tr>
        <w:tc>
          <w:tcPr/>
          <w:p>
            <w:pPr>
              <w:pStyle w:val="Compact"/>
              <w:jc w:val="center"/>
            </w:pPr>
            <w:r>
              <w:rPr>
                <w:bCs/>
                <w:b/>
              </w:rPr>
              <w:t xml:space="preserve">R15</w:t>
            </w:r>
          </w:p>
        </w:tc>
        <w:tc>
          <w:tcPr/>
          <w:p>
            <w:pPr>
              <w:pStyle w:val="Compact"/>
              <w:jc w:val="center"/>
            </w:pPr>
            <w:r>
              <w:t xml:space="preserve">20.8</w:t>
            </w:r>
          </w:p>
        </w:tc>
        <w:tc>
          <w:tcPr/>
          <w:p>
            <w:pPr>
              <w:pStyle w:val="Compact"/>
              <w:jc w:val="center"/>
            </w:pPr>
            <w:r>
              <w:t xml:space="preserve">37.2</w:t>
            </w:r>
          </w:p>
        </w:tc>
        <w:tc>
          <w:tcPr/>
          <w:p>
            <w:pPr>
              <w:pStyle w:val="Compact"/>
              <w:jc w:val="center"/>
            </w:pPr>
            <w:r>
              <w:t xml:space="preserve">63.8</w:t>
            </w:r>
          </w:p>
        </w:tc>
        <w:tc>
          <w:tcPr/>
          <w:p>
            <w:pPr>
              <w:pStyle w:val="Compact"/>
              <w:jc w:val="center"/>
            </w:pPr>
            <w:r>
              <w:t xml:space="preserve">121.8</w:t>
            </w:r>
          </w:p>
        </w:tc>
        <w:tc>
          <w:tcPr/>
          <w:p>
            <w:pPr>
              <w:pStyle w:val="Compact"/>
              <w:jc w:val="center"/>
            </w:pPr>
            <w:r>
              <w:t xml:space="preserve">5.3</w:t>
            </w:r>
          </w:p>
        </w:tc>
        <w:tc>
          <w:tcPr/>
          <w:p>
            <w:pPr>
              <w:pStyle w:val="Compact"/>
              <w:jc w:val="center"/>
            </w:pPr>
            <w:r>
              <w:t xml:space="preserve">6.8</w:t>
            </w:r>
          </w:p>
        </w:tc>
        <w:tc>
          <w:tcPr/>
          <w:p>
            <w:pPr>
              <w:pStyle w:val="Compact"/>
              <w:jc w:val="center"/>
            </w:pPr>
            <w:r>
              <w:t xml:space="preserve">9.4</w:t>
            </w:r>
          </w:p>
        </w:tc>
        <w:tc>
          <w:tcPr/>
          <w:p>
            <w:pPr>
              <w:pStyle w:val="Compact"/>
              <w:jc w:val="center"/>
            </w:pPr>
            <w:r>
              <w:t xml:space="preserve">21.5</w:t>
            </w:r>
          </w:p>
        </w:tc>
        <w:tc>
          <w:tcPr/>
          <w:p>
            <w:pPr>
              <w:pStyle w:val="Compact"/>
              <w:jc w:val="center"/>
            </w:pPr>
            <w:r>
              <w:t xml:space="preserve">100.3</w:t>
            </w:r>
          </w:p>
        </w:tc>
        <w:tc>
          <w:tcPr/>
          <w:p>
            <w:pPr>
              <w:pStyle w:val="Compact"/>
              <w:jc w:val="center"/>
            </w:pPr>
            <w:r>
              <w:t xml:space="preserve">82.35%</w:t>
            </w:r>
          </w:p>
        </w:tc>
      </w:tr>
      <w:tr>
        <w:tc>
          <w:tcPr/>
          <w:p>
            <w:pPr>
              <w:pStyle w:val="Compact"/>
              <w:jc w:val="center"/>
            </w:pPr>
            <w:r>
              <w:rPr>
                <w:bCs/>
                <w:b/>
              </w:rPr>
              <w:t xml:space="preserve">R16</w:t>
            </w:r>
          </w:p>
        </w:tc>
        <w:tc>
          <w:tcPr/>
          <w:p>
            <w:pPr>
              <w:pStyle w:val="Compact"/>
              <w:jc w:val="center"/>
            </w:pPr>
            <w:r>
              <w:t xml:space="preserve">17.9</w:t>
            </w:r>
          </w:p>
        </w:tc>
        <w:tc>
          <w:tcPr/>
          <w:p>
            <w:pPr>
              <w:pStyle w:val="Compact"/>
              <w:jc w:val="center"/>
            </w:pPr>
            <w:r>
              <w:t xml:space="preserve">33.0</w:t>
            </w:r>
          </w:p>
        </w:tc>
        <w:tc>
          <w:tcPr/>
          <w:p>
            <w:pPr>
              <w:pStyle w:val="Compact"/>
              <w:jc w:val="center"/>
            </w:pPr>
            <w:r>
              <w:t xml:space="preserve">56.2</w:t>
            </w:r>
          </w:p>
        </w:tc>
        <w:tc>
          <w:tcPr/>
          <w:p>
            <w:pPr>
              <w:pStyle w:val="Compact"/>
              <w:jc w:val="center"/>
            </w:pPr>
            <w:r>
              <w:t xml:space="preserve">107.1</w:t>
            </w:r>
          </w:p>
        </w:tc>
        <w:tc>
          <w:tcPr/>
          <w:p>
            <w:pPr>
              <w:pStyle w:val="Compact"/>
              <w:jc w:val="center"/>
            </w:pPr>
            <w:r>
              <w:t xml:space="preserve">4.6</w:t>
            </w:r>
          </w:p>
        </w:tc>
        <w:tc>
          <w:tcPr/>
          <w:p>
            <w:pPr>
              <w:pStyle w:val="Compact"/>
              <w:jc w:val="center"/>
            </w:pPr>
            <w:r>
              <w:t xml:space="preserve">5.9</w:t>
            </w:r>
          </w:p>
        </w:tc>
        <w:tc>
          <w:tcPr/>
          <w:p>
            <w:pPr>
              <w:pStyle w:val="Compact"/>
              <w:jc w:val="center"/>
            </w:pPr>
            <w:r>
              <w:t xml:space="preserve">8.3</w:t>
            </w:r>
          </w:p>
        </w:tc>
        <w:tc>
          <w:tcPr/>
          <w:p>
            <w:pPr>
              <w:pStyle w:val="Compact"/>
              <w:jc w:val="center"/>
            </w:pPr>
            <w:r>
              <w:t xml:space="preserve">18.8</w:t>
            </w:r>
          </w:p>
        </w:tc>
        <w:tc>
          <w:tcPr/>
          <w:p>
            <w:pPr>
              <w:pStyle w:val="Compact"/>
              <w:jc w:val="center"/>
            </w:pPr>
            <w:r>
              <w:t xml:space="preserve">88.3</w:t>
            </w:r>
          </w:p>
        </w:tc>
        <w:tc>
          <w:tcPr/>
          <w:p>
            <w:pPr>
              <w:pStyle w:val="Compact"/>
              <w:jc w:val="center"/>
            </w:pPr>
            <w:r>
              <w:t xml:space="preserve">82.45%</w:t>
            </w:r>
          </w:p>
        </w:tc>
      </w:tr>
      <w:tr>
        <w:tc>
          <w:tcPr/>
          <w:p>
            <w:pPr>
              <w:pStyle w:val="Compact"/>
              <w:jc w:val="center"/>
            </w:pPr>
            <w:r>
              <w:rPr>
                <w:bCs/>
                <w:b/>
              </w:rPr>
              <w:t xml:space="preserve">R17</w:t>
            </w:r>
          </w:p>
        </w:tc>
        <w:tc>
          <w:tcPr/>
          <w:p>
            <w:pPr>
              <w:pStyle w:val="Compact"/>
              <w:jc w:val="center"/>
            </w:pPr>
            <w:r>
              <w:t xml:space="preserve">22.0</w:t>
            </w:r>
          </w:p>
        </w:tc>
        <w:tc>
          <w:tcPr/>
          <w:p>
            <w:pPr>
              <w:pStyle w:val="Compact"/>
              <w:jc w:val="center"/>
            </w:pPr>
            <w:r>
              <w:t xml:space="preserve">38.8</w:t>
            </w:r>
          </w:p>
        </w:tc>
        <w:tc>
          <w:tcPr/>
          <w:p>
            <w:pPr>
              <w:pStyle w:val="Compact"/>
              <w:jc w:val="center"/>
            </w:pPr>
            <w:r>
              <w:t xml:space="preserve">67.1</w:t>
            </w:r>
          </w:p>
        </w:tc>
        <w:tc>
          <w:tcPr/>
          <w:p>
            <w:pPr>
              <w:pStyle w:val="Compact"/>
              <w:jc w:val="center"/>
            </w:pPr>
            <w:r>
              <w:t xml:space="preserve">127.9</w:t>
            </w:r>
          </w:p>
        </w:tc>
        <w:tc>
          <w:tcPr/>
          <w:p>
            <w:pPr>
              <w:pStyle w:val="Compact"/>
              <w:jc w:val="center"/>
            </w:pPr>
            <w:r>
              <w:t xml:space="preserve">5.6</w:t>
            </w:r>
          </w:p>
        </w:tc>
        <w:tc>
          <w:tcPr/>
          <w:p>
            <w:pPr>
              <w:pStyle w:val="Compact"/>
              <w:jc w:val="center"/>
            </w:pPr>
            <w:r>
              <w:t xml:space="preserve">7.2</w:t>
            </w:r>
          </w:p>
        </w:tc>
        <w:tc>
          <w:tcPr/>
          <w:p>
            <w:pPr>
              <w:pStyle w:val="Compact"/>
              <w:jc w:val="center"/>
            </w:pPr>
            <w:r>
              <w:t xml:space="preserve">9.9</w:t>
            </w:r>
          </w:p>
        </w:tc>
        <w:tc>
          <w:tcPr/>
          <w:p>
            <w:pPr>
              <w:pStyle w:val="Compact"/>
              <w:jc w:val="center"/>
            </w:pPr>
            <w:r>
              <w:t xml:space="preserve">22.7</w:t>
            </w:r>
          </w:p>
        </w:tc>
        <w:tc>
          <w:tcPr/>
          <w:p>
            <w:pPr>
              <w:pStyle w:val="Compact"/>
              <w:jc w:val="center"/>
            </w:pPr>
            <w:r>
              <w:t xml:space="preserve">105.2</w:t>
            </w:r>
          </w:p>
        </w:tc>
        <w:tc>
          <w:tcPr/>
          <w:p>
            <w:pPr>
              <w:pStyle w:val="Compact"/>
              <w:jc w:val="center"/>
            </w:pPr>
            <w:r>
              <w:t xml:space="preserve">82.25%</w:t>
            </w:r>
          </w:p>
        </w:tc>
      </w:tr>
      <w:tr>
        <w:tc>
          <w:tcPr/>
          <w:p>
            <w:pPr>
              <w:pStyle w:val="Compact"/>
              <w:jc w:val="center"/>
            </w:pPr>
            <w:r>
              <w:rPr>
                <w:bCs/>
                <w:b/>
              </w:rPr>
              <w:t xml:space="preserve">R18</w:t>
            </w:r>
          </w:p>
        </w:tc>
        <w:tc>
          <w:tcPr/>
          <w:p>
            <w:pPr>
              <w:pStyle w:val="Compact"/>
              <w:jc w:val="center"/>
            </w:pPr>
            <w:r>
              <w:t xml:space="preserve">16.8</w:t>
            </w:r>
          </w:p>
        </w:tc>
        <w:tc>
          <w:tcPr/>
          <w:p>
            <w:pPr>
              <w:pStyle w:val="Compact"/>
              <w:jc w:val="center"/>
            </w:pPr>
            <w:r>
              <w:t xml:space="preserve">30.5</w:t>
            </w:r>
          </w:p>
        </w:tc>
        <w:tc>
          <w:tcPr/>
          <w:p>
            <w:pPr>
              <w:pStyle w:val="Compact"/>
              <w:jc w:val="center"/>
            </w:pPr>
            <w:r>
              <w:t xml:space="preserve">52.0</w:t>
            </w:r>
          </w:p>
        </w:tc>
        <w:tc>
          <w:tcPr/>
          <w:p>
            <w:pPr>
              <w:pStyle w:val="Compact"/>
              <w:jc w:val="center"/>
            </w:pPr>
            <w:r>
              <w:t xml:space="preserve">99.3</w:t>
            </w:r>
          </w:p>
        </w:tc>
        <w:tc>
          <w:tcPr/>
          <w:p>
            <w:pPr>
              <w:pStyle w:val="Compact"/>
              <w:jc w:val="center"/>
            </w:pPr>
            <w:r>
              <w:t xml:space="preserve">4.3</w:t>
            </w:r>
          </w:p>
        </w:tc>
        <w:tc>
          <w:tcPr/>
          <w:p>
            <w:pPr>
              <w:pStyle w:val="Compact"/>
              <w:jc w:val="center"/>
            </w:pPr>
            <w:r>
              <w:t xml:space="preserve">5.6</w:t>
            </w:r>
          </w:p>
        </w:tc>
        <w:tc>
          <w:tcPr/>
          <w:p>
            <w:pPr>
              <w:pStyle w:val="Compact"/>
              <w:jc w:val="center"/>
            </w:pPr>
            <w:r>
              <w:t xml:space="preserve">7.8</w:t>
            </w:r>
          </w:p>
        </w:tc>
        <w:tc>
          <w:tcPr/>
          <w:p>
            <w:pPr>
              <w:pStyle w:val="Compact"/>
              <w:jc w:val="center"/>
            </w:pPr>
            <w:r>
              <w:t xml:space="preserve">17.7</w:t>
            </w:r>
          </w:p>
        </w:tc>
        <w:tc>
          <w:tcPr/>
          <w:p>
            <w:pPr>
              <w:pStyle w:val="Compact"/>
              <w:jc w:val="center"/>
            </w:pPr>
            <w:r>
              <w:t xml:space="preserve">81.6</w:t>
            </w:r>
          </w:p>
        </w:tc>
        <w:tc>
          <w:tcPr/>
          <w:p>
            <w:pPr>
              <w:pStyle w:val="Compact"/>
              <w:jc w:val="center"/>
            </w:pPr>
            <w:r>
              <w:t xml:space="preserve">82.18%</w:t>
            </w:r>
          </w:p>
        </w:tc>
      </w:tr>
      <w:tr>
        <w:tc>
          <w:tcPr/>
          <w:p>
            <w:pPr>
              <w:pStyle w:val="Compact"/>
              <w:jc w:val="center"/>
            </w:pPr>
            <w:r>
              <w:rPr>
                <w:bCs/>
                <w:b/>
              </w:rPr>
              <w:t xml:space="preserve">R19</w:t>
            </w:r>
          </w:p>
        </w:tc>
        <w:tc>
          <w:tcPr/>
          <w:p>
            <w:pPr>
              <w:pStyle w:val="Compact"/>
              <w:jc w:val="center"/>
            </w:pPr>
            <w:r>
              <w:t xml:space="preserve">14.5</w:t>
            </w:r>
          </w:p>
        </w:tc>
        <w:tc>
          <w:tcPr/>
          <w:p>
            <w:pPr>
              <w:pStyle w:val="Compact"/>
              <w:jc w:val="center"/>
            </w:pPr>
            <w:r>
              <w:t xml:space="preserve">27.0</w:t>
            </w:r>
          </w:p>
        </w:tc>
        <w:tc>
          <w:tcPr/>
          <w:p>
            <w:pPr>
              <w:pStyle w:val="Compact"/>
              <w:jc w:val="center"/>
            </w:pPr>
            <w:r>
              <w:t xml:space="preserve">46.8</w:t>
            </w:r>
          </w:p>
        </w:tc>
        <w:tc>
          <w:tcPr/>
          <w:p>
            <w:pPr>
              <w:pStyle w:val="Compact"/>
              <w:jc w:val="center"/>
            </w:pPr>
            <w:r>
              <w:t xml:space="preserve">88.3</w:t>
            </w:r>
          </w:p>
        </w:tc>
        <w:tc>
          <w:tcPr/>
          <w:p>
            <w:pPr>
              <w:pStyle w:val="Compact"/>
              <w:jc w:val="center"/>
            </w:pPr>
            <w:r>
              <w:t xml:space="preserve">3.7</w:t>
            </w:r>
          </w:p>
        </w:tc>
        <w:tc>
          <w:tcPr/>
          <w:p>
            <w:pPr>
              <w:pStyle w:val="Compact"/>
              <w:jc w:val="center"/>
            </w:pPr>
            <w:r>
              <w:t xml:space="preserve">4.8</w:t>
            </w:r>
          </w:p>
        </w:tc>
        <w:tc>
          <w:tcPr/>
          <w:p>
            <w:pPr>
              <w:pStyle w:val="Compact"/>
              <w:jc w:val="center"/>
            </w:pPr>
            <w:r>
              <w:t xml:space="preserve">6.7</w:t>
            </w:r>
          </w:p>
        </w:tc>
        <w:tc>
          <w:tcPr/>
          <w:p>
            <w:pPr>
              <w:pStyle w:val="Compact"/>
              <w:jc w:val="center"/>
            </w:pPr>
            <w:r>
              <w:t xml:space="preserve">15.2</w:t>
            </w:r>
          </w:p>
        </w:tc>
        <w:tc>
          <w:tcPr/>
          <w:p>
            <w:pPr>
              <w:pStyle w:val="Compact"/>
              <w:jc w:val="center"/>
            </w:pPr>
            <w:r>
              <w:t xml:space="preserve">73.1</w:t>
            </w:r>
          </w:p>
        </w:tc>
        <w:tc>
          <w:tcPr/>
          <w:p>
            <w:pPr>
              <w:pStyle w:val="Compact"/>
              <w:jc w:val="center"/>
            </w:pPr>
            <w:r>
              <w:t xml:space="preserve">82.79%</w:t>
            </w:r>
          </w:p>
        </w:tc>
      </w:tr>
      <w:tr>
        <w:tc>
          <w:tcPr/>
          <w:p>
            <w:pPr>
              <w:pStyle w:val="Compact"/>
              <w:jc w:val="center"/>
            </w:pPr>
            <w:r>
              <w:rPr>
                <w:bCs/>
                <w:b/>
              </w:rPr>
              <w:t xml:space="preserve">R20</w:t>
            </w:r>
          </w:p>
        </w:tc>
        <w:tc>
          <w:tcPr/>
          <w:p>
            <w:pPr>
              <w:pStyle w:val="Compact"/>
              <w:jc w:val="center"/>
            </w:pPr>
            <w:r>
              <w:t xml:space="preserve">23.1</w:t>
            </w:r>
          </w:p>
        </w:tc>
        <w:tc>
          <w:tcPr/>
          <w:p>
            <w:pPr>
              <w:pStyle w:val="Compact"/>
              <w:jc w:val="center"/>
            </w:pPr>
            <w:r>
              <w:t xml:space="preserve">40.5</w:t>
            </w:r>
          </w:p>
        </w:tc>
        <w:tc>
          <w:tcPr/>
          <w:p>
            <w:pPr>
              <w:pStyle w:val="Compact"/>
              <w:jc w:val="center"/>
            </w:pPr>
            <w:r>
              <w:t xml:space="preserve">69.8</w:t>
            </w:r>
          </w:p>
        </w:tc>
        <w:tc>
          <w:tcPr/>
          <w:p>
            <w:pPr>
              <w:pStyle w:val="Compact"/>
              <w:jc w:val="center"/>
            </w:pPr>
            <w:r>
              <w:t xml:space="preserve">133.4</w:t>
            </w:r>
          </w:p>
        </w:tc>
        <w:tc>
          <w:tcPr/>
          <w:p>
            <w:pPr>
              <w:pStyle w:val="Compact"/>
              <w:jc w:val="center"/>
            </w:pPr>
            <w:r>
              <w:t xml:space="preserve">5.9</w:t>
            </w:r>
          </w:p>
        </w:tc>
        <w:tc>
          <w:tcPr/>
          <w:p>
            <w:pPr>
              <w:pStyle w:val="Compact"/>
              <w:jc w:val="center"/>
            </w:pPr>
            <w:r>
              <w:t xml:space="preserve">7.6</w:t>
            </w:r>
          </w:p>
        </w:tc>
        <w:tc>
          <w:tcPr/>
          <w:p>
            <w:pPr>
              <w:pStyle w:val="Compact"/>
              <w:jc w:val="center"/>
            </w:pPr>
            <w:r>
              <w:t xml:space="preserve">10.3</w:t>
            </w:r>
          </w:p>
        </w:tc>
        <w:tc>
          <w:tcPr/>
          <w:p>
            <w:pPr>
              <w:pStyle w:val="Compact"/>
              <w:jc w:val="center"/>
            </w:pPr>
            <w:r>
              <w:t xml:space="preserve">23.8</w:t>
            </w:r>
          </w:p>
        </w:tc>
        <w:tc>
          <w:tcPr/>
          <w:p>
            <w:pPr>
              <w:pStyle w:val="Compact"/>
              <w:jc w:val="center"/>
            </w:pPr>
            <w:r>
              <w:t xml:space="preserve">109.6</w:t>
            </w:r>
          </w:p>
        </w:tc>
        <w:tc>
          <w:tcPr/>
          <w:p>
            <w:pPr>
              <w:pStyle w:val="Compact"/>
              <w:jc w:val="center"/>
            </w:pPr>
            <w:r>
              <w:t xml:space="preserve">82.16%</w:t>
            </w:r>
          </w:p>
        </w:tc>
      </w:tr>
      <w:tr>
        <w:tc>
          <w:tcPr/>
          <w:p>
            <w:pPr>
              <w:pStyle w:val="Compact"/>
              <w:jc w:val="center"/>
            </w:pPr>
            <w:r>
              <w:rPr>
                <w:bCs/>
                <w:b/>
              </w:rPr>
              <w:t xml:space="preserve">R21</w:t>
            </w:r>
          </w:p>
        </w:tc>
        <w:tc>
          <w:tcPr/>
          <w:p>
            <w:pPr>
              <w:pStyle w:val="Compact"/>
              <w:jc w:val="center"/>
            </w:pPr>
            <w:r>
              <w:t xml:space="preserve">17.1</w:t>
            </w:r>
          </w:p>
        </w:tc>
        <w:tc>
          <w:tcPr/>
          <w:p>
            <w:pPr>
              <w:pStyle w:val="Compact"/>
              <w:jc w:val="center"/>
            </w:pPr>
            <w:r>
              <w:t xml:space="preserve">31.8</w:t>
            </w:r>
          </w:p>
        </w:tc>
        <w:tc>
          <w:tcPr/>
          <w:p>
            <w:pPr>
              <w:pStyle w:val="Compact"/>
              <w:jc w:val="center"/>
            </w:pPr>
            <w:r>
              <w:t xml:space="preserve">54.3</w:t>
            </w:r>
          </w:p>
        </w:tc>
        <w:tc>
          <w:tcPr/>
          <w:p>
            <w:pPr>
              <w:pStyle w:val="Compact"/>
              <w:jc w:val="center"/>
            </w:pPr>
            <w:r>
              <w:t xml:space="preserve">103.2</w:t>
            </w:r>
          </w:p>
        </w:tc>
        <w:tc>
          <w:tcPr/>
          <w:p>
            <w:pPr>
              <w:pStyle w:val="Compact"/>
              <w:jc w:val="center"/>
            </w:pPr>
            <w:r>
              <w:t xml:space="preserve">4.4</w:t>
            </w:r>
          </w:p>
        </w:tc>
        <w:tc>
          <w:tcPr/>
          <w:p>
            <w:pPr>
              <w:pStyle w:val="Compact"/>
              <w:jc w:val="center"/>
            </w:pPr>
            <w:r>
              <w:t xml:space="preserve">5.8</w:t>
            </w:r>
          </w:p>
        </w:tc>
        <w:tc>
          <w:tcPr/>
          <w:p>
            <w:pPr>
              <w:pStyle w:val="Compact"/>
              <w:jc w:val="center"/>
            </w:pPr>
            <w:r>
              <w:t xml:space="preserve">8.0</w:t>
            </w:r>
          </w:p>
        </w:tc>
        <w:tc>
          <w:tcPr/>
          <w:p>
            <w:pPr>
              <w:pStyle w:val="Compact"/>
              <w:jc w:val="center"/>
            </w:pPr>
            <w:r>
              <w:t xml:space="preserve">18.2</w:t>
            </w:r>
          </w:p>
        </w:tc>
        <w:tc>
          <w:tcPr/>
          <w:p>
            <w:pPr>
              <w:pStyle w:val="Compact"/>
              <w:jc w:val="center"/>
            </w:pPr>
            <w:r>
              <w:t xml:space="preserve">85.0</w:t>
            </w:r>
          </w:p>
        </w:tc>
        <w:tc>
          <w:tcPr/>
          <w:p>
            <w:pPr>
              <w:pStyle w:val="Compact"/>
              <w:jc w:val="center"/>
            </w:pPr>
            <w:r>
              <w:t xml:space="preserve">82.36%</w:t>
            </w:r>
          </w:p>
        </w:tc>
      </w:tr>
      <w:tr>
        <w:tc>
          <w:tcPr/>
          <w:p>
            <w:pPr>
              <w:pStyle w:val="Compact"/>
              <w:jc w:val="center"/>
            </w:pPr>
            <w:r>
              <w:rPr>
                <w:bCs/>
                <w:b/>
              </w:rPr>
              <w:t xml:space="preserve">R22</w:t>
            </w:r>
          </w:p>
        </w:tc>
        <w:tc>
          <w:tcPr/>
          <w:p>
            <w:pPr>
              <w:pStyle w:val="Compact"/>
              <w:jc w:val="center"/>
            </w:pPr>
            <w:r>
              <w:t xml:space="preserve">18.5</w:t>
            </w:r>
          </w:p>
        </w:tc>
        <w:tc>
          <w:tcPr/>
          <w:p>
            <w:pPr>
              <w:pStyle w:val="Compact"/>
              <w:jc w:val="center"/>
            </w:pPr>
            <w:r>
              <w:t xml:space="preserve">34.2</w:t>
            </w:r>
          </w:p>
        </w:tc>
        <w:tc>
          <w:tcPr/>
          <w:p>
            <w:pPr>
              <w:pStyle w:val="Compact"/>
              <w:jc w:val="center"/>
            </w:pPr>
            <w:r>
              <w:t xml:space="preserve">58.6</w:t>
            </w:r>
          </w:p>
        </w:tc>
        <w:tc>
          <w:tcPr/>
          <w:p>
            <w:pPr>
              <w:pStyle w:val="Compact"/>
              <w:jc w:val="center"/>
            </w:pPr>
            <w:r>
              <w:t xml:space="preserve">111.3</w:t>
            </w:r>
          </w:p>
        </w:tc>
        <w:tc>
          <w:tcPr/>
          <w:p>
            <w:pPr>
              <w:pStyle w:val="Compact"/>
              <w:jc w:val="center"/>
            </w:pPr>
            <w:r>
              <w:t xml:space="preserve">4.7</w:t>
            </w:r>
          </w:p>
        </w:tc>
        <w:tc>
          <w:tcPr/>
          <w:p>
            <w:pPr>
              <w:pStyle w:val="Compact"/>
              <w:jc w:val="center"/>
            </w:pPr>
            <w:r>
              <w:t xml:space="preserve">6.1</w:t>
            </w:r>
          </w:p>
        </w:tc>
        <w:tc>
          <w:tcPr/>
          <w:p>
            <w:pPr>
              <w:pStyle w:val="Compact"/>
              <w:jc w:val="center"/>
            </w:pPr>
            <w:r>
              <w:t xml:space="preserve">8.6</w:t>
            </w:r>
          </w:p>
        </w:tc>
        <w:tc>
          <w:tcPr/>
          <w:p>
            <w:pPr>
              <w:pStyle w:val="Compact"/>
              <w:jc w:val="center"/>
            </w:pPr>
            <w:r>
              <w:t xml:space="preserve">19.4</w:t>
            </w:r>
          </w:p>
        </w:tc>
        <w:tc>
          <w:tcPr/>
          <w:p>
            <w:pPr>
              <w:pStyle w:val="Compact"/>
              <w:jc w:val="center"/>
            </w:pPr>
            <w:r>
              <w:t xml:space="preserve">91.9</w:t>
            </w:r>
          </w:p>
        </w:tc>
        <w:tc>
          <w:tcPr/>
          <w:p>
            <w:pPr>
              <w:pStyle w:val="Compact"/>
              <w:jc w:val="center"/>
            </w:pPr>
            <w:r>
              <w:t xml:space="preserve">82.57%</w:t>
            </w:r>
          </w:p>
        </w:tc>
      </w:tr>
      <w:tr>
        <w:tc>
          <w:tcPr/>
          <w:p>
            <w:pPr>
              <w:pStyle w:val="Compact"/>
              <w:jc w:val="center"/>
            </w:pPr>
            <w:r>
              <w:rPr>
                <w:bCs/>
                <w:b/>
              </w:rPr>
              <w:t xml:space="preserve">R23</w:t>
            </w:r>
          </w:p>
        </w:tc>
        <w:tc>
          <w:tcPr/>
          <w:p>
            <w:pPr>
              <w:pStyle w:val="Compact"/>
              <w:jc w:val="center"/>
            </w:pPr>
            <w:r>
              <w:t xml:space="preserve">21.7</w:t>
            </w:r>
          </w:p>
        </w:tc>
        <w:tc>
          <w:tcPr/>
          <w:p>
            <w:pPr>
              <w:pStyle w:val="Compact"/>
              <w:jc w:val="center"/>
            </w:pPr>
            <w:r>
              <w:t xml:space="preserve">38.3</w:t>
            </w:r>
          </w:p>
        </w:tc>
        <w:tc>
          <w:tcPr/>
          <w:p>
            <w:pPr>
              <w:pStyle w:val="Compact"/>
              <w:jc w:val="center"/>
            </w:pPr>
            <w:r>
              <w:t xml:space="preserve">66.0</w:t>
            </w:r>
          </w:p>
        </w:tc>
        <w:tc>
          <w:tcPr/>
          <w:p>
            <w:pPr>
              <w:pStyle w:val="Compact"/>
              <w:jc w:val="center"/>
            </w:pPr>
            <w:r>
              <w:t xml:space="preserve">126.0</w:t>
            </w:r>
          </w:p>
        </w:tc>
        <w:tc>
          <w:tcPr/>
          <w:p>
            <w:pPr>
              <w:pStyle w:val="Compact"/>
              <w:jc w:val="center"/>
            </w:pPr>
            <w:r>
              <w:t xml:space="preserve">5.5</w:t>
            </w:r>
          </w:p>
        </w:tc>
        <w:tc>
          <w:tcPr/>
          <w:p>
            <w:pPr>
              <w:pStyle w:val="Compact"/>
              <w:jc w:val="center"/>
            </w:pPr>
            <w:r>
              <w:t xml:space="preserve">7.0</w:t>
            </w:r>
          </w:p>
        </w:tc>
        <w:tc>
          <w:tcPr/>
          <w:p>
            <w:pPr>
              <w:pStyle w:val="Compact"/>
              <w:jc w:val="center"/>
            </w:pPr>
            <w:r>
              <w:t xml:space="preserve">9.7</w:t>
            </w:r>
          </w:p>
        </w:tc>
        <w:tc>
          <w:tcPr/>
          <w:p>
            <w:pPr>
              <w:pStyle w:val="Compact"/>
              <w:jc w:val="center"/>
            </w:pPr>
            <w:r>
              <w:t xml:space="preserve">22.2</w:t>
            </w:r>
          </w:p>
        </w:tc>
        <w:tc>
          <w:tcPr/>
          <w:p>
            <w:pPr>
              <w:pStyle w:val="Compact"/>
              <w:jc w:val="center"/>
            </w:pPr>
            <w:r>
              <w:t xml:space="preserve">103.8</w:t>
            </w:r>
          </w:p>
        </w:tc>
        <w:tc>
          <w:tcPr/>
          <w:p>
            <w:pPr>
              <w:pStyle w:val="Compact"/>
              <w:jc w:val="center"/>
            </w:pPr>
            <w:r>
              <w:t xml:space="preserve">82.38%</w:t>
            </w:r>
          </w:p>
        </w:tc>
      </w:tr>
      <w:tr>
        <w:tc>
          <w:tcPr/>
          <w:p>
            <w:pPr>
              <w:pStyle w:val="Compact"/>
              <w:jc w:val="center"/>
            </w:pPr>
            <w:r>
              <w:rPr>
                <w:bCs/>
                <w:b/>
              </w:rPr>
              <w:t xml:space="preserve">R24</w:t>
            </w:r>
          </w:p>
        </w:tc>
        <w:tc>
          <w:tcPr/>
          <w:p>
            <w:pPr>
              <w:pStyle w:val="Compact"/>
              <w:jc w:val="center"/>
            </w:pPr>
            <w:r>
              <w:t xml:space="preserve">16.2</w:t>
            </w:r>
          </w:p>
        </w:tc>
        <w:tc>
          <w:tcPr/>
          <w:p>
            <w:pPr>
              <w:pStyle w:val="Compact"/>
              <w:jc w:val="center"/>
            </w:pPr>
            <w:r>
              <w:t xml:space="preserve">30.0</w:t>
            </w:r>
          </w:p>
        </w:tc>
        <w:tc>
          <w:tcPr/>
          <w:p>
            <w:pPr>
              <w:pStyle w:val="Compact"/>
              <w:jc w:val="center"/>
            </w:pPr>
            <w:r>
              <w:t xml:space="preserve">51.5</w:t>
            </w:r>
          </w:p>
        </w:tc>
        <w:tc>
          <w:tcPr/>
          <w:p>
            <w:pPr>
              <w:pStyle w:val="Compact"/>
              <w:jc w:val="center"/>
            </w:pPr>
            <w:r>
              <w:t xml:space="preserve">97.7</w:t>
            </w:r>
          </w:p>
        </w:tc>
        <w:tc>
          <w:tcPr/>
          <w:p>
            <w:pPr>
              <w:pStyle w:val="Compact"/>
              <w:jc w:val="center"/>
            </w:pPr>
            <w:r>
              <w:t xml:space="preserve">4.2</w:t>
            </w:r>
          </w:p>
        </w:tc>
        <w:tc>
          <w:tcPr/>
          <w:p>
            <w:pPr>
              <w:pStyle w:val="Compact"/>
              <w:jc w:val="center"/>
            </w:pPr>
            <w:r>
              <w:t xml:space="preserve">5.5</w:t>
            </w:r>
          </w:p>
        </w:tc>
        <w:tc>
          <w:tcPr/>
          <w:p>
            <w:pPr>
              <w:pStyle w:val="Compact"/>
              <w:jc w:val="center"/>
            </w:pPr>
            <w:r>
              <w:t xml:space="preserve">7.6</w:t>
            </w:r>
          </w:p>
        </w:tc>
        <w:tc>
          <w:tcPr/>
          <w:p>
            <w:pPr>
              <w:pStyle w:val="Compact"/>
              <w:jc w:val="center"/>
            </w:pPr>
            <w:r>
              <w:t xml:space="preserve">17.3</w:t>
            </w:r>
          </w:p>
        </w:tc>
        <w:tc>
          <w:tcPr/>
          <w:p>
            <w:pPr>
              <w:pStyle w:val="Compact"/>
              <w:jc w:val="center"/>
            </w:pPr>
            <w:r>
              <w:t xml:space="preserve">80.4</w:t>
            </w:r>
          </w:p>
        </w:tc>
        <w:tc>
          <w:tcPr/>
          <w:p>
            <w:pPr>
              <w:pStyle w:val="Compact"/>
              <w:jc w:val="center"/>
            </w:pPr>
            <w:r>
              <w:t xml:space="preserve">82.29%</w:t>
            </w:r>
          </w:p>
        </w:tc>
      </w:tr>
      <w:tr>
        <w:tc>
          <w:tcPr/>
          <w:p>
            <w:pPr>
              <w:pStyle w:val="Compact"/>
              <w:jc w:val="center"/>
            </w:pPr>
            <w:r>
              <w:rPr>
                <w:bCs/>
                <w:b/>
              </w:rPr>
              <w:t xml:space="preserve">R25</w:t>
            </w:r>
          </w:p>
        </w:tc>
        <w:tc>
          <w:tcPr/>
          <w:p>
            <w:pPr>
              <w:pStyle w:val="Compact"/>
              <w:jc w:val="center"/>
            </w:pPr>
            <w:r>
              <w:t xml:space="preserve">15.5</w:t>
            </w:r>
          </w:p>
        </w:tc>
        <w:tc>
          <w:tcPr/>
          <w:p>
            <w:pPr>
              <w:pStyle w:val="Compact"/>
              <w:jc w:val="center"/>
            </w:pPr>
            <w:r>
              <w:t xml:space="preserve">28.5</w:t>
            </w:r>
          </w:p>
        </w:tc>
        <w:tc>
          <w:tcPr/>
          <w:p>
            <w:pPr>
              <w:pStyle w:val="Compact"/>
              <w:jc w:val="center"/>
            </w:pPr>
            <w:r>
              <w:t xml:space="preserve">48.9</w:t>
            </w:r>
          </w:p>
        </w:tc>
        <w:tc>
          <w:tcPr/>
          <w:p>
            <w:pPr>
              <w:pStyle w:val="Compact"/>
              <w:jc w:val="center"/>
            </w:pPr>
            <w:r>
              <w:t xml:space="preserve">92.9</w:t>
            </w:r>
          </w:p>
        </w:tc>
        <w:tc>
          <w:tcPr/>
          <w:p>
            <w:pPr>
              <w:pStyle w:val="Compact"/>
              <w:jc w:val="center"/>
            </w:pPr>
            <w:r>
              <w:t xml:space="preserve">4.0</w:t>
            </w:r>
          </w:p>
        </w:tc>
        <w:tc>
          <w:tcPr/>
          <w:p>
            <w:pPr>
              <w:pStyle w:val="Compact"/>
              <w:jc w:val="center"/>
            </w:pPr>
            <w:r>
              <w:t xml:space="preserve">5.2</w:t>
            </w:r>
          </w:p>
        </w:tc>
        <w:tc>
          <w:tcPr/>
          <w:p>
            <w:pPr>
              <w:pStyle w:val="Compact"/>
              <w:jc w:val="center"/>
            </w:pPr>
            <w:r>
              <w:t xml:space="preserve">7.1</w:t>
            </w:r>
          </w:p>
        </w:tc>
        <w:tc>
          <w:tcPr/>
          <w:p>
            <w:pPr>
              <w:pStyle w:val="Compact"/>
              <w:jc w:val="center"/>
            </w:pPr>
            <w:r>
              <w:t xml:space="preserve">16.3</w:t>
            </w:r>
          </w:p>
        </w:tc>
        <w:tc>
          <w:tcPr/>
          <w:p>
            <w:pPr>
              <w:pStyle w:val="Compact"/>
              <w:jc w:val="center"/>
            </w:pPr>
            <w:r>
              <w:t xml:space="preserve">76.6</w:t>
            </w:r>
          </w:p>
        </w:tc>
        <w:tc>
          <w:tcPr/>
          <w:p>
            <w:pPr>
              <w:pStyle w:val="Compact"/>
              <w:jc w:val="center"/>
            </w:pPr>
            <w:r>
              <w:t xml:space="preserve">82.45%</w:t>
            </w:r>
          </w:p>
        </w:tc>
      </w:tr>
      <w:tr>
        <w:tc>
          <w:tcPr/>
          <w:p>
            <w:pPr>
              <w:pStyle w:val="Compact"/>
              <w:jc w:val="center"/>
            </w:pPr>
            <w:r>
              <w:rPr>
                <w:bCs/>
                <w:b/>
              </w:rPr>
              <w:t xml:space="preserve">R26</w:t>
            </w:r>
          </w:p>
        </w:tc>
        <w:tc>
          <w:tcPr/>
          <w:p>
            <w:pPr>
              <w:pStyle w:val="Compact"/>
              <w:jc w:val="center"/>
            </w:pPr>
            <w:r>
              <w:t xml:space="preserve">20.5</w:t>
            </w:r>
          </w:p>
        </w:tc>
        <w:tc>
          <w:tcPr/>
          <w:p>
            <w:pPr>
              <w:pStyle w:val="Compact"/>
              <w:jc w:val="center"/>
            </w:pPr>
            <w:r>
              <w:t xml:space="preserve">36.8</w:t>
            </w:r>
          </w:p>
        </w:tc>
        <w:tc>
          <w:tcPr/>
          <w:p>
            <w:pPr>
              <w:pStyle w:val="Compact"/>
              <w:jc w:val="center"/>
            </w:pPr>
            <w:r>
              <w:t xml:space="preserve">63.0</w:t>
            </w:r>
          </w:p>
        </w:tc>
        <w:tc>
          <w:tcPr/>
          <w:p>
            <w:pPr>
              <w:pStyle w:val="Compact"/>
              <w:jc w:val="center"/>
            </w:pPr>
            <w:r>
              <w:t xml:space="preserve">120.3</w:t>
            </w:r>
          </w:p>
        </w:tc>
        <w:tc>
          <w:tcPr/>
          <w:p>
            <w:pPr>
              <w:pStyle w:val="Compact"/>
              <w:jc w:val="center"/>
            </w:pPr>
            <w:r>
              <w:t xml:space="preserve">5.2</w:t>
            </w:r>
          </w:p>
        </w:tc>
        <w:tc>
          <w:tcPr/>
          <w:p>
            <w:pPr>
              <w:pStyle w:val="Compact"/>
              <w:jc w:val="center"/>
            </w:pPr>
            <w:r>
              <w:t xml:space="preserve">6.7</w:t>
            </w:r>
          </w:p>
        </w:tc>
        <w:tc>
          <w:tcPr/>
          <w:p>
            <w:pPr>
              <w:pStyle w:val="Compact"/>
              <w:jc w:val="center"/>
            </w:pPr>
            <w:r>
              <w:t xml:space="preserve">9.3</w:t>
            </w:r>
          </w:p>
        </w:tc>
        <w:tc>
          <w:tcPr/>
          <w:p>
            <w:pPr>
              <w:pStyle w:val="Compact"/>
              <w:jc w:val="center"/>
            </w:pPr>
            <w:r>
              <w:t xml:space="preserve">21.2</w:t>
            </w:r>
          </w:p>
        </w:tc>
        <w:tc>
          <w:tcPr/>
          <w:p>
            <w:pPr>
              <w:pStyle w:val="Compact"/>
              <w:jc w:val="center"/>
            </w:pPr>
            <w:r>
              <w:t xml:space="preserve">99.1</w:t>
            </w:r>
          </w:p>
        </w:tc>
        <w:tc>
          <w:tcPr/>
          <w:p>
            <w:pPr>
              <w:pStyle w:val="Compact"/>
              <w:jc w:val="center"/>
            </w:pPr>
            <w:r>
              <w:t xml:space="preserve">82.38%</w:t>
            </w:r>
          </w:p>
        </w:tc>
      </w:tr>
      <w:tr>
        <w:tc>
          <w:tcPr/>
          <w:p>
            <w:pPr>
              <w:pStyle w:val="Compact"/>
              <w:jc w:val="center"/>
            </w:pPr>
            <w:r>
              <w:rPr>
                <w:bCs/>
                <w:b/>
              </w:rPr>
              <w:t xml:space="preserve">R27</w:t>
            </w:r>
          </w:p>
        </w:tc>
        <w:tc>
          <w:tcPr/>
          <w:p>
            <w:pPr>
              <w:pStyle w:val="Compact"/>
              <w:jc w:val="center"/>
            </w:pPr>
            <w:r>
              <w:t xml:space="preserve">16.9</w:t>
            </w:r>
          </w:p>
        </w:tc>
        <w:tc>
          <w:tcPr/>
          <w:p>
            <w:pPr>
              <w:pStyle w:val="Compact"/>
              <w:jc w:val="center"/>
            </w:pPr>
            <w:r>
              <w:t xml:space="preserve">31.0</w:t>
            </w:r>
          </w:p>
        </w:tc>
        <w:tc>
          <w:tcPr/>
          <w:p>
            <w:pPr>
              <w:pStyle w:val="Compact"/>
              <w:jc w:val="center"/>
            </w:pPr>
            <w:r>
              <w:t xml:space="preserve">53.1</w:t>
            </w:r>
          </w:p>
        </w:tc>
        <w:tc>
          <w:tcPr/>
          <w:p>
            <w:pPr>
              <w:pStyle w:val="Compact"/>
              <w:jc w:val="center"/>
            </w:pPr>
            <w:r>
              <w:t xml:space="preserve">101.0</w:t>
            </w:r>
          </w:p>
        </w:tc>
        <w:tc>
          <w:tcPr/>
          <w:p>
            <w:pPr>
              <w:pStyle w:val="Compact"/>
              <w:jc w:val="center"/>
            </w:pPr>
            <w:r>
              <w:t xml:space="preserve">4.3</w:t>
            </w:r>
          </w:p>
        </w:tc>
        <w:tc>
          <w:tcPr/>
          <w:p>
            <w:pPr>
              <w:pStyle w:val="Compact"/>
              <w:jc w:val="center"/>
            </w:pPr>
            <w:r>
              <w:t xml:space="preserve">5.7</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83.1</w:t>
            </w:r>
          </w:p>
        </w:tc>
        <w:tc>
          <w:tcPr/>
          <w:p>
            <w:pPr>
              <w:pStyle w:val="Compact"/>
              <w:jc w:val="center"/>
            </w:pPr>
            <w:r>
              <w:t xml:space="preserve">82.28%</w:t>
            </w:r>
          </w:p>
        </w:tc>
      </w:tr>
      <w:tr>
        <w:tc>
          <w:tcPr/>
          <w:p>
            <w:pPr>
              <w:pStyle w:val="Compact"/>
              <w:jc w:val="center"/>
            </w:pPr>
            <w:r>
              <w:rPr>
                <w:bCs/>
                <w:b/>
              </w:rPr>
              <w:t xml:space="preserve">R28</w:t>
            </w:r>
          </w:p>
        </w:tc>
        <w:tc>
          <w:tcPr/>
          <w:p>
            <w:pPr>
              <w:pStyle w:val="Compact"/>
              <w:jc w:val="center"/>
            </w:pPr>
            <w:r>
              <w:t xml:space="preserve">25.4</w:t>
            </w:r>
          </w:p>
        </w:tc>
        <w:tc>
          <w:tcPr/>
          <w:p>
            <w:pPr>
              <w:pStyle w:val="Compact"/>
              <w:jc w:val="center"/>
            </w:pPr>
            <w:r>
              <w:t xml:space="preserve">44.8</w:t>
            </w:r>
          </w:p>
        </w:tc>
        <w:tc>
          <w:tcPr/>
          <w:p>
            <w:pPr>
              <w:pStyle w:val="Compact"/>
              <w:jc w:val="center"/>
            </w:pPr>
            <w:r>
              <w:t xml:space="preserve">76.5</w:t>
            </w:r>
          </w:p>
        </w:tc>
        <w:tc>
          <w:tcPr/>
          <w:p>
            <w:pPr>
              <w:pStyle w:val="Compact"/>
              <w:jc w:val="center"/>
            </w:pPr>
            <w:r>
              <w:t xml:space="preserve">146.7</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11.4</w:t>
            </w:r>
          </w:p>
        </w:tc>
        <w:tc>
          <w:tcPr/>
          <w:p>
            <w:pPr>
              <w:pStyle w:val="Compact"/>
              <w:jc w:val="center"/>
            </w:pPr>
            <w:r>
              <w:t xml:space="preserve">26.4</w:t>
            </w:r>
          </w:p>
        </w:tc>
        <w:tc>
          <w:tcPr/>
          <w:p>
            <w:pPr>
              <w:pStyle w:val="Compact"/>
              <w:jc w:val="center"/>
            </w:pPr>
            <w:r>
              <w:t xml:space="preserve">120.3</w:t>
            </w:r>
          </w:p>
        </w:tc>
        <w:tc>
          <w:tcPr/>
          <w:p>
            <w:pPr>
              <w:pStyle w:val="Compact"/>
              <w:jc w:val="center"/>
            </w:pPr>
            <w:r>
              <w:t xml:space="preserve">82.00%</w:t>
            </w:r>
          </w:p>
        </w:tc>
      </w:tr>
      <w:tr>
        <w:tc>
          <w:tcPr/>
          <w:p>
            <w:pPr>
              <w:pStyle w:val="Compact"/>
              <w:jc w:val="center"/>
            </w:pPr>
            <w:r>
              <w:rPr>
                <w:bCs/>
                <w:b/>
              </w:rPr>
              <w:t xml:space="preserve">R29</w:t>
            </w:r>
          </w:p>
        </w:tc>
        <w:tc>
          <w:tcPr/>
          <w:p>
            <w:pPr>
              <w:pStyle w:val="Compact"/>
              <w:jc w:val="center"/>
            </w:pPr>
            <w:r>
              <w:t xml:space="preserve">17.6</w:t>
            </w:r>
          </w:p>
        </w:tc>
        <w:tc>
          <w:tcPr/>
          <w:p>
            <w:pPr>
              <w:pStyle w:val="Compact"/>
              <w:jc w:val="center"/>
            </w:pPr>
            <w:r>
              <w:t xml:space="preserve">32.5</w:t>
            </w:r>
          </w:p>
        </w:tc>
        <w:tc>
          <w:tcPr/>
          <w:p>
            <w:pPr>
              <w:pStyle w:val="Compact"/>
              <w:jc w:val="center"/>
            </w:pPr>
            <w:r>
              <w:t xml:space="preserve">55.8</w:t>
            </w:r>
          </w:p>
        </w:tc>
        <w:tc>
          <w:tcPr/>
          <w:p>
            <w:pPr>
              <w:pStyle w:val="Compact"/>
              <w:jc w:val="center"/>
            </w:pPr>
            <w:r>
              <w:t xml:space="preserve">105.9</w:t>
            </w:r>
          </w:p>
        </w:tc>
        <w:tc>
          <w:tcPr/>
          <w:p>
            <w:pPr>
              <w:pStyle w:val="Compact"/>
              <w:jc w:val="center"/>
            </w:pPr>
            <w:r>
              <w:t xml:space="preserve">4.5</w:t>
            </w:r>
          </w:p>
        </w:tc>
        <w:tc>
          <w:tcPr/>
          <w:p>
            <w:pPr>
              <w:pStyle w:val="Compact"/>
              <w:jc w:val="center"/>
            </w:pPr>
            <w:r>
              <w:t xml:space="preserve">6.0</w:t>
            </w:r>
          </w:p>
        </w:tc>
        <w:tc>
          <w:tcPr/>
          <w:p>
            <w:pPr>
              <w:pStyle w:val="Compact"/>
              <w:jc w:val="center"/>
            </w:pPr>
            <w:r>
              <w:t xml:space="preserve">8.2</w:t>
            </w:r>
          </w:p>
        </w:tc>
        <w:tc>
          <w:tcPr/>
          <w:p>
            <w:pPr>
              <w:pStyle w:val="Compact"/>
              <w:jc w:val="center"/>
            </w:pPr>
            <w:r>
              <w:t xml:space="preserve">18.7</w:t>
            </w:r>
          </w:p>
        </w:tc>
        <w:tc>
          <w:tcPr/>
          <w:p>
            <w:pPr>
              <w:pStyle w:val="Compact"/>
              <w:jc w:val="center"/>
            </w:pPr>
            <w:r>
              <w:t xml:space="preserve">87.2</w:t>
            </w:r>
          </w:p>
        </w:tc>
        <w:tc>
          <w:tcPr/>
          <w:p>
            <w:pPr>
              <w:pStyle w:val="Compact"/>
              <w:jc w:val="center"/>
            </w:pPr>
            <w:r>
              <w:t xml:space="preserve">82.34%</w:t>
            </w:r>
          </w:p>
        </w:tc>
      </w:tr>
      <w:tr>
        <w:tc>
          <w:tcPr/>
          <w:p>
            <w:pPr>
              <w:pStyle w:val="Compact"/>
              <w:jc w:val="center"/>
            </w:pPr>
            <w:r>
              <w:rPr>
                <w:bCs/>
                <w:b/>
              </w:rPr>
              <w:t xml:space="preserve">R30</w:t>
            </w:r>
          </w:p>
        </w:tc>
        <w:tc>
          <w:tcPr/>
          <w:p>
            <w:pPr>
              <w:pStyle w:val="Compact"/>
              <w:jc w:val="center"/>
            </w:pPr>
            <w:r>
              <w:t xml:space="preserve">15.8</w:t>
            </w:r>
          </w:p>
        </w:tc>
        <w:tc>
          <w:tcPr/>
          <w:p>
            <w:pPr>
              <w:pStyle w:val="Compact"/>
              <w:jc w:val="center"/>
            </w:pPr>
            <w:r>
              <w:t xml:space="preserve">29.2</w:t>
            </w:r>
          </w:p>
        </w:tc>
        <w:tc>
          <w:tcPr/>
          <w:p>
            <w:pPr>
              <w:pStyle w:val="Compact"/>
              <w:jc w:val="center"/>
            </w:pPr>
            <w:r>
              <w:t xml:space="preserve">50.1</w:t>
            </w:r>
          </w:p>
        </w:tc>
        <w:tc>
          <w:tcPr/>
          <w:p>
            <w:pPr>
              <w:pStyle w:val="Compact"/>
              <w:jc w:val="center"/>
            </w:pPr>
            <w:r>
              <w:t xml:space="preserve">95.1</w:t>
            </w:r>
          </w:p>
        </w:tc>
        <w:tc>
          <w:tcPr/>
          <w:p>
            <w:pPr>
              <w:pStyle w:val="Compact"/>
              <w:jc w:val="center"/>
            </w:pPr>
            <w:r>
              <w:t xml:space="preserve">4.1</w:t>
            </w:r>
          </w:p>
        </w:tc>
        <w:tc>
          <w:tcPr/>
          <w:p>
            <w:pPr>
              <w:pStyle w:val="Compact"/>
              <w:jc w:val="center"/>
            </w:pPr>
            <w:r>
              <w:t xml:space="preserve">5.3</w:t>
            </w:r>
          </w:p>
        </w:tc>
        <w:tc>
          <w:tcPr/>
          <w:p>
            <w:pPr>
              <w:pStyle w:val="Compact"/>
              <w:jc w:val="center"/>
            </w:pPr>
            <w:r>
              <w:t xml:space="preserve">7.4</w:t>
            </w:r>
          </w:p>
        </w:tc>
        <w:tc>
          <w:tcPr/>
          <w:p>
            <w:pPr>
              <w:pStyle w:val="Compact"/>
              <w:jc w:val="center"/>
            </w:pPr>
            <w:r>
              <w:t xml:space="preserve">16.8</w:t>
            </w:r>
          </w:p>
        </w:tc>
        <w:tc>
          <w:tcPr/>
          <w:p>
            <w:pPr>
              <w:pStyle w:val="Compact"/>
              <w:jc w:val="center"/>
            </w:pPr>
            <w:r>
              <w:t xml:space="preserve">78.3</w:t>
            </w:r>
          </w:p>
        </w:tc>
        <w:tc>
          <w:tcPr/>
          <w:p>
            <w:pPr>
              <w:pStyle w:val="Compact"/>
              <w:jc w:val="center"/>
            </w:pPr>
            <w:r>
              <w:t xml:space="preserve">82.33%</w:t>
            </w:r>
          </w:p>
        </w:tc>
      </w:tr>
      <w:tr>
        <w:tc>
          <w:tcPr/>
          <w:p>
            <w:pPr>
              <w:pStyle w:val="Compact"/>
              <w:jc w:val="center"/>
            </w:pPr>
            <w:r>
              <w:rPr>
                <w:bCs/>
                <w:b/>
              </w:rPr>
              <w:t xml:space="preserve">Mean</w:t>
            </w:r>
          </w:p>
        </w:tc>
        <w:tc>
          <w:tcPr/>
          <w:p>
            <w:pPr>
              <w:pStyle w:val="Compact"/>
              <w:jc w:val="center"/>
            </w:pPr>
            <w:r>
              <w:rPr>
                <w:bCs/>
                <w:b/>
              </w:rPr>
              <w:t xml:space="preserve">18.42</w:t>
            </w:r>
          </w:p>
        </w:tc>
        <w:tc>
          <w:tcPr/>
          <w:p>
            <w:pPr>
              <w:pStyle w:val="Compact"/>
              <w:jc w:val="center"/>
            </w:pPr>
            <w:r>
              <w:rPr>
                <w:bCs/>
                <w:b/>
              </w:rPr>
              <w:t xml:space="preserve">34.18</w:t>
            </w:r>
          </w:p>
        </w:tc>
        <w:tc>
          <w:tcPr/>
          <w:p>
            <w:pPr>
              <w:pStyle w:val="Compact"/>
              <w:jc w:val="center"/>
            </w:pPr>
            <w:r>
              <w:rPr>
                <w:bCs/>
                <w:b/>
              </w:rPr>
              <w:t xml:space="preserve">58.74</w:t>
            </w:r>
          </w:p>
        </w:tc>
        <w:tc>
          <w:tcPr/>
          <w:p>
            <w:pPr>
              <w:pStyle w:val="Compact"/>
              <w:jc w:val="center"/>
            </w:pPr>
            <w:r>
              <w:rPr>
                <w:bCs/>
                <w:b/>
              </w:rPr>
              <w:t xml:space="preserve">111.34</w:t>
            </w:r>
          </w:p>
        </w:tc>
        <w:tc>
          <w:tcPr/>
          <w:p>
            <w:pPr>
              <w:pStyle w:val="Compact"/>
              <w:jc w:val="center"/>
            </w:pPr>
            <w:r>
              <w:rPr>
                <w:bCs/>
                <w:b/>
              </w:rPr>
              <w:t xml:space="preserve">4.82</w:t>
            </w:r>
          </w:p>
        </w:tc>
        <w:tc>
          <w:tcPr/>
          <w:p>
            <w:pPr>
              <w:pStyle w:val="Compact"/>
              <w:jc w:val="center"/>
            </w:pPr>
            <w:r>
              <w:rPr>
                <w:bCs/>
                <w:b/>
              </w:rPr>
              <w:t xml:space="preserve">6.21</w:t>
            </w:r>
          </w:p>
        </w:tc>
        <w:tc>
          <w:tcPr/>
          <w:p>
            <w:pPr>
              <w:pStyle w:val="Compact"/>
              <w:jc w:val="center"/>
            </w:pPr>
            <w:r>
              <w:rPr>
                <w:bCs/>
                <w:b/>
              </w:rPr>
              <w:t xml:space="preserve">8.54</w:t>
            </w:r>
          </w:p>
        </w:tc>
        <w:tc>
          <w:tcPr/>
          <w:p>
            <w:pPr>
              <w:pStyle w:val="Compact"/>
              <w:jc w:val="center"/>
            </w:pPr>
            <w:r>
              <w:rPr>
                <w:bCs/>
                <w:b/>
              </w:rPr>
              <w:t xml:space="preserve">19.57</w:t>
            </w:r>
          </w:p>
        </w:tc>
        <w:tc>
          <w:tcPr/>
          <w:p>
            <w:pPr>
              <w:pStyle w:val="Compact"/>
              <w:jc w:val="center"/>
            </w:pPr>
            <w:r>
              <w:rPr>
                <w:bCs/>
                <w:b/>
              </w:rPr>
              <w:t xml:space="preserve">91.77</w:t>
            </w:r>
          </w:p>
        </w:tc>
        <w:tc>
          <w:tcPr/>
          <w:p>
            <w:pPr>
              <w:pStyle w:val="Compact"/>
              <w:jc w:val="center"/>
            </w:pPr>
            <w:r>
              <w:rPr>
                <w:bCs/>
                <w:b/>
              </w:rPr>
              <w:t xml:space="preserve">82.43%</w:t>
            </w:r>
          </w:p>
        </w:tc>
      </w:tr>
      <w:tr>
        <w:tc>
          <w:tcPr/>
          <w:p>
            <w:pPr>
              <w:pStyle w:val="Compact"/>
              <w:jc w:val="center"/>
            </w:pPr>
            <w:r>
              <w:rPr>
                <w:bCs/>
                <w:b/>
              </w:rPr>
              <w:t xml:space="preserve">SD</w:t>
            </w:r>
          </w:p>
        </w:tc>
        <w:tc>
          <w:tcPr/>
          <w:p>
            <w:pPr>
              <w:pStyle w:val="Compact"/>
              <w:jc w:val="center"/>
            </w:pPr>
            <w:r>
              <w:rPr>
                <w:bCs/>
                <w:b/>
              </w:rPr>
              <w:t xml:space="preserve">±3.15</w:t>
            </w:r>
          </w:p>
        </w:tc>
        <w:tc>
          <w:tcPr/>
          <w:p>
            <w:pPr>
              <w:pStyle w:val="Compact"/>
              <w:jc w:val="center"/>
            </w:pPr>
            <w:r>
              <w:rPr>
                <w:bCs/>
                <w:b/>
              </w:rPr>
              <w:t xml:space="preserve">±5.60</w:t>
            </w:r>
          </w:p>
        </w:tc>
        <w:tc>
          <w:tcPr/>
          <w:p>
            <w:pPr>
              <w:pStyle w:val="Compact"/>
              <w:jc w:val="center"/>
            </w:pPr>
            <w:r>
              <w:rPr>
                <w:bCs/>
                <w:b/>
              </w:rPr>
              <w:t xml:space="preserve">±8.45</w:t>
            </w:r>
          </w:p>
        </w:tc>
        <w:tc>
          <w:tcPr/>
          <w:p>
            <w:pPr>
              <w:pStyle w:val="Compact"/>
              <w:jc w:val="center"/>
            </w:pPr>
            <w:r>
              <w:rPr>
                <w:bCs/>
                <w:b/>
              </w:rPr>
              <w:t xml:space="preserve">±16.95</w:t>
            </w:r>
          </w:p>
        </w:tc>
        <w:tc>
          <w:tcPr/>
          <w:p>
            <w:pPr>
              <w:pStyle w:val="Compact"/>
              <w:jc w:val="center"/>
            </w:pPr>
            <w:r>
              <w:rPr>
                <w:bCs/>
                <w:b/>
              </w:rPr>
              <w:t xml:space="preserve">±0.94</w:t>
            </w:r>
          </w:p>
        </w:tc>
        <w:tc>
          <w:tcPr/>
          <w:p>
            <w:pPr>
              <w:pStyle w:val="Compact"/>
              <w:jc w:val="center"/>
            </w:pPr>
            <w:r>
              <w:rPr>
                <w:bCs/>
                <w:b/>
              </w:rPr>
              <w:t xml:space="preserve">±1.12</w:t>
            </w:r>
          </w:p>
        </w:tc>
        <w:tc>
          <w:tcPr/>
          <w:p>
            <w:pPr>
              <w:pStyle w:val="Compact"/>
              <w:jc w:val="center"/>
            </w:pPr>
            <w:r>
              <w:rPr>
                <w:bCs/>
                <w:b/>
              </w:rPr>
              <w:t xml:space="preserve">±1.35</w:t>
            </w:r>
          </w:p>
        </w:tc>
        <w:tc>
          <w:tcPr/>
          <w:p>
            <w:pPr>
              <w:pStyle w:val="Compact"/>
              <w:jc w:val="center"/>
            </w:pPr>
            <w:r>
              <w:rPr>
                <w:bCs/>
                <w:b/>
              </w:rPr>
              <w:t xml:space="preserve">±3.38</w:t>
            </w:r>
          </w:p>
        </w:tc>
        <w:tc>
          <w:tcPr/>
          <w:p>
            <w:pPr>
              <w:pStyle w:val="Compact"/>
              <w:jc w:val="center"/>
            </w:pPr>
            <w:r>
              <w:rPr>
                <w:bCs/>
                <w:b/>
              </w:rPr>
              <w:t xml:space="preserve">±13.62</w:t>
            </w:r>
          </w:p>
        </w:tc>
        <w:tc>
          <w:tcPr/>
          <w:p>
            <w:pPr>
              <w:pStyle w:val="Compact"/>
              <w:jc w:val="center"/>
            </w:pPr>
            <w:r>
              <w:rPr>
                <w:bCs/>
                <w:b/>
              </w:rPr>
              <w:t xml:space="preserve">±0.22%</w:t>
            </w:r>
          </w:p>
        </w:tc>
      </w:tr>
    </w:tbl>
    <w:bookmarkEnd w:id="130"/>
    <w:bookmarkStart w:id="131" w:name="X0b57602f3df5522e0e8e897ac367438a43bbd0d"/>
    <w:p>
      <w:pPr>
        <w:pStyle w:val="Heading4"/>
      </w:pPr>
      <w:r>
        <w:t xml:space="preserve">D.3 Data Mentah Kuesioner System Usability Scale (SUS) per Responden (</w:t>
      </w:r>
      <m:oMath>
        <m:r>
          <m:t>N</m:t>
        </m:r>
        <m:r>
          <m:rPr>
            <m:sty m:val="p"/>
          </m:rPr>
          <m:t>=</m:t>
        </m:r>
        <m:r>
          <m:t>30</m:t>
        </m:r>
      </m:oMath>
      <w:r>
        <w:t xml:space="preserve">)</w:t>
      </w:r>
    </w:p>
    <w:p>
      <w:pPr>
        <w:pStyle w:val="FirstParagraph"/>
      </w:pPr>
      <w:r>
        <w:t xml:space="preserve">10 Butir Instrumen Baku SUS (Skala Likert 1-5):</w:t>
      </w:r>
      <w:r>
        <w:t xml:space="preserve"> </w:t>
      </w:r>
      <w:r>
        <w:t xml:space="preserve">-</w:t>
      </w:r>
      <w:r>
        <w:t xml:space="preserve"> </w:t>
      </w:r>
      <w:r>
        <w:rPr>
          <w:bCs/>
          <w:b/>
        </w:rPr>
        <w:t xml:space="preserve">Q1 (Ganjil):</w:t>
      </w:r>
      <w:r>
        <w:t xml:space="preserve"> </w:t>
      </w:r>
      <w:r>
        <w:t xml:space="preserve">Saya ingin sering menggunakan sistem ini.</w:t>
      </w:r>
      <w:r>
        <w:t xml:space="preserve"> </w:t>
      </w:r>
      <w:r>
        <w:t xml:space="preserve">-</w:t>
      </w:r>
      <w:r>
        <w:t xml:space="preserve"> </w:t>
      </w:r>
      <w:r>
        <w:rPr>
          <w:bCs/>
          <w:b/>
        </w:rPr>
        <w:t xml:space="preserve">Q2 (Genap):</w:t>
      </w:r>
      <w:r>
        <w:t xml:space="preserve"> </w:t>
      </w:r>
      <w:r>
        <w:t xml:space="preserve">Saya merasa sistem ini terlalu rumit.</w:t>
      </w:r>
      <w:r>
        <w:t xml:space="preserve"> </w:t>
      </w:r>
      <w:r>
        <w:t xml:space="preserve">-</w:t>
      </w:r>
      <w:r>
        <w:t xml:space="preserve"> </w:t>
      </w:r>
      <w:r>
        <w:rPr>
          <w:bCs/>
          <w:b/>
        </w:rPr>
        <w:t xml:space="preserve">Q3 (Ganjil):</w:t>
      </w:r>
      <w:r>
        <w:t xml:space="preserve"> </w:t>
      </w:r>
      <w:r>
        <w:t xml:space="preserve">Saya merasa sistem ini mudah digunakan.</w:t>
      </w:r>
      <w:r>
        <w:t xml:space="preserve"> </w:t>
      </w:r>
      <w:r>
        <w:t xml:space="preserve">-</w:t>
      </w:r>
      <w:r>
        <w:t xml:space="preserve"> </w:t>
      </w:r>
      <w:r>
        <w:rPr>
          <w:bCs/>
          <w:b/>
        </w:rPr>
        <w:t xml:space="preserve">Q4 (Genap):</w:t>
      </w:r>
      <w:r>
        <w:t xml:space="preserve"> </w:t>
      </w:r>
      <w:r>
        <w:t xml:space="preserve">Saya membutuhkan bantuan teknis untuk menggunakan sistem ini.</w:t>
      </w:r>
      <w:r>
        <w:t xml:space="preserve"> </w:t>
      </w:r>
      <w:r>
        <w:t xml:space="preserve">-</w:t>
      </w:r>
      <w:r>
        <w:t xml:space="preserve"> </w:t>
      </w:r>
      <w:r>
        <w:rPr>
          <w:bCs/>
          <w:b/>
        </w:rPr>
        <w:t xml:space="preserve">Q5 (Ganjil):</w:t>
      </w:r>
      <w:r>
        <w:t xml:space="preserve"> </w:t>
      </w:r>
      <w:r>
        <w:t xml:space="preserve">Saya melihat fungsi-fungsi sistem terintegrasi dengan baik.</w:t>
      </w:r>
      <w:r>
        <w:t xml:space="preserve"> </w:t>
      </w:r>
      <w:r>
        <w:t xml:space="preserve">-</w:t>
      </w:r>
      <w:r>
        <w:t xml:space="preserve"> </w:t>
      </w:r>
      <w:r>
        <w:rPr>
          <w:bCs/>
          <w:b/>
        </w:rPr>
        <w:t xml:space="preserve">Q6 (Genap):</w:t>
      </w:r>
      <w:r>
        <w:t xml:space="preserve"> </w:t>
      </w:r>
      <w:r>
        <w:t xml:space="preserve">Saya menemukan terlalu banyak inkonsistensi pada sistem ini.</w:t>
      </w:r>
      <w:r>
        <w:t xml:space="preserve"> </w:t>
      </w:r>
      <w:r>
        <w:t xml:space="preserve">-</w:t>
      </w:r>
      <w:r>
        <w:t xml:space="preserve"> </w:t>
      </w:r>
      <w:r>
        <w:rPr>
          <w:bCs/>
          <w:b/>
        </w:rPr>
        <w:t xml:space="preserve">Q7 (Ganjil):</w:t>
      </w:r>
      <w:r>
        <w:t xml:space="preserve"> </w:t>
      </w:r>
      <w:r>
        <w:t xml:space="preserve">Kebanyakan orang dapat mempelajari sistem ini dengan cepat.</w:t>
      </w:r>
      <w:r>
        <w:t xml:space="preserve"> </w:t>
      </w:r>
      <w:r>
        <w:t xml:space="preserve">-</w:t>
      </w:r>
      <w:r>
        <w:t xml:space="preserve"> </w:t>
      </w:r>
      <w:r>
        <w:rPr>
          <w:bCs/>
          <w:b/>
        </w:rPr>
        <w:t xml:space="preserve">Q8 (Genap):</w:t>
      </w:r>
      <w:r>
        <w:t xml:space="preserve"> </w:t>
      </w:r>
      <w:r>
        <w:t xml:space="preserve">Saya merasa sistem ini membingungkan untuk digunakan.</w:t>
      </w:r>
      <w:r>
        <w:t xml:space="preserve"> </w:t>
      </w:r>
      <w:r>
        <w:t xml:space="preserve">-</w:t>
      </w:r>
      <w:r>
        <w:t xml:space="preserve"> </w:t>
      </w:r>
      <w:r>
        <w:rPr>
          <w:bCs/>
          <w:b/>
        </w:rPr>
        <w:t xml:space="preserve">Q9 (Ganjil):</w:t>
      </w:r>
      <w:r>
        <w:t xml:space="preserve"> </w:t>
      </w:r>
      <w:r>
        <w:t xml:space="preserve">Saya merasa percaya diri menggunakan sistem ini.</w:t>
      </w:r>
      <w:r>
        <w:t xml:space="preserve"> </w:t>
      </w:r>
      <w:r>
        <w:t xml:space="preserve">-</w:t>
      </w:r>
      <w:r>
        <w:t xml:space="preserve"> </w:t>
      </w:r>
      <w:r>
        <w:rPr>
          <w:bCs/>
          <w:b/>
        </w:rPr>
        <w:t xml:space="preserve">Q10 (Genap):</w:t>
      </w:r>
      <w:r>
        <w:t xml:space="preserve"> </w:t>
      </w:r>
      <w:r>
        <w:t xml:space="preserve">Saya perlu belajar banyak hal sebelum dapat menggunakan sistem ini.</w:t>
      </w:r>
    </w:p>
    <w:p>
      <w:pPr>
        <w:pStyle w:val="BodyText"/>
      </w:pPr>
      <w:r>
        <w:t xml:space="preserve">Formula Skor Komposit:</w:t>
      </w:r>
    </w:p>
    <w:p>
      <w:pPr>
        <w:pStyle w:val="BodyText"/>
      </w:pPr>
      <m:oMathPara>
        <m:oMathParaPr>
          <m:jc m:val="center"/>
        </m:oMathParaPr>
        <m:oMath>
          <m:r>
            <m:rPr>
              <m:nor/>
              <m:sty m:val="p"/>
            </m:rPr>
            <m:t>Skor Ganjil </m:t>
          </m:r>
          <m:r>
            <m:t>X</m:t>
          </m:r>
          <m:r>
            <m:rPr>
              <m:sty m:val="p"/>
            </m:rPr>
            <m:t>=</m:t>
          </m:r>
          <m:nary>
            <m:naryPr>
              <m:chr m:val="∑"/>
              <m:limLoc m:val="undOvr"/>
              <m:subHide m:val="off"/>
              <m:supHide m:val="on"/>
            </m:naryPr>
            <m:sub>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sub>
            <m:sup>
              <m:r>
                <m:t>​</m:t>
              </m:r>
            </m:sup>
            <m:e>
              <m:d>
                <m:dPr>
                  <m:begChr m:val="("/>
                  <m:endChr m:val=")"/>
                  <m:sepChr m:val=""/>
                  <m:grow/>
                </m:dPr>
                <m:e>
                  <m:sSub>
                    <m:e>
                      <m:r>
                        <m:t>R</m:t>
                      </m:r>
                    </m:e>
                    <m:sub>
                      <m:r>
                        <m:t>i</m:t>
                      </m:r>
                    </m:sub>
                  </m:sSub>
                  <m:r>
                    <m:rPr>
                      <m:sty m:val="p"/>
                    </m:rPr>
                    <m:t>−</m:t>
                  </m:r>
                  <m:r>
                    <m:t>1</m:t>
                  </m:r>
                </m:e>
              </m:d>
            </m:e>
          </m:nary>
          <m:r>
            <m:rPr>
              <m:sty m:val="p"/>
            </m:rPr>
            <m:t>,</m:t>
          </m:r>
          <m:r>
            <m:t> </m:t>
          </m:r>
          <m:r>
            <m:rPr>
              <m:nor/>
              <m:sty m:val="p"/>
            </m:rPr>
            <m:t>Skor Genap </m:t>
          </m:r>
          <m:r>
            <m:t>Y</m:t>
          </m:r>
          <m:r>
            <m:rPr>
              <m:sty m:val="p"/>
            </m:rPr>
            <m:t>=</m:t>
          </m:r>
          <m:nary>
            <m:naryPr>
              <m:chr m:val="∑"/>
              <m:limLoc m:val="undOvr"/>
              <m:subHide m:val="off"/>
              <m:supHide m:val="on"/>
            </m:naryPr>
            <m:sub>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sub>
            <m:sup>
              <m:r>
                <m:t>​</m:t>
              </m:r>
            </m:sup>
            <m:e>
              <m:d>
                <m:dPr>
                  <m:begChr m:val="("/>
                  <m:endChr m:val=")"/>
                  <m:sepChr m:val=""/>
                  <m:grow/>
                </m:dPr>
                <m:e>
                  <m:r>
                    <m:t>5</m:t>
                  </m:r>
                  <m:r>
                    <m:rPr>
                      <m:sty m:val="p"/>
                    </m:rPr>
                    <m:t>−</m:t>
                  </m:r>
                  <m:sSub>
                    <m:e>
                      <m:r>
                        <m:t>R</m:t>
                      </m:r>
                    </m:e>
                    <m:sub>
                      <m:r>
                        <m:t>j</m:t>
                      </m:r>
                    </m:sub>
                  </m:sSub>
                </m:e>
              </m:d>
            </m:e>
          </m:nary>
        </m:oMath>
      </m:oMathPara>
    </w:p>
    <w:p>
      <w:pPr>
        <w:pStyle w:val="FirstParagraph"/>
      </w:pPr>
      <m:oMathPara>
        <m:oMathParaPr>
          <m:jc m:val="center"/>
        </m:oMathParaPr>
        <m:oMath>
          <m:r>
            <m:rPr>
              <m:nor/>
              <m:sty m:val="p"/>
            </m:rPr>
            <m:t>Skor SUS</m:t>
          </m:r>
          <m:r>
            <m:rPr>
              <m:sty m:val="p"/>
            </m:rPr>
            <m:t>=</m:t>
          </m:r>
          <m:r>
            <m:t>2.5</m:t>
          </m:r>
          <m:r>
            <m:rPr>
              <m:sty m:val="p"/>
            </m:rPr>
            <m:t>×</m:t>
          </m:r>
          <m:d>
            <m:dPr>
              <m:begChr m:val="("/>
              <m:endChr m:val=")"/>
              <m:sepChr m:val=""/>
              <m:grow/>
            </m:dPr>
            <m:e>
              <m:r>
                <m:t>X</m:t>
              </m:r>
              <m:r>
                <m:rPr>
                  <m:sty m:val="p"/>
                </m:rPr>
                <m:t>+</m:t>
              </m:r>
              <m:r>
                <m:t>Y</m:t>
              </m:r>
            </m:e>
          </m:d>
        </m:oMath>
      </m:oMathPara>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center"/>
            </w:pPr>
            <w:r>
              <w:t xml:space="preserve">ID Responden</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c>
          <w:tcPr/>
          <w:p>
            <w:pPr>
              <w:pStyle w:val="Compact"/>
              <w:jc w:val="center"/>
            </w:pPr>
            <w:r>
              <w:t xml:space="preserve">Q5</w:t>
            </w:r>
          </w:p>
        </w:tc>
        <w:tc>
          <w:tcPr/>
          <w:p>
            <w:pPr>
              <w:pStyle w:val="Compact"/>
              <w:jc w:val="center"/>
            </w:pPr>
            <w:r>
              <w:t xml:space="preserve">Q6</w:t>
            </w:r>
          </w:p>
        </w:tc>
        <w:tc>
          <w:tcPr/>
          <w:p>
            <w:pPr>
              <w:pStyle w:val="Compact"/>
              <w:jc w:val="center"/>
            </w:pPr>
            <w:r>
              <w:t xml:space="preserve">Q7</w:t>
            </w:r>
          </w:p>
        </w:tc>
        <w:tc>
          <w:tcPr/>
          <w:p>
            <w:pPr>
              <w:pStyle w:val="Compact"/>
              <w:jc w:val="center"/>
            </w:pPr>
            <w:r>
              <w:t xml:space="preserve">Q8</w:t>
            </w:r>
          </w:p>
        </w:tc>
        <w:tc>
          <w:tcPr/>
          <w:p>
            <w:pPr>
              <w:pStyle w:val="Compact"/>
              <w:jc w:val="center"/>
            </w:pPr>
            <w:r>
              <w:t xml:space="preserve">Q9</w:t>
            </w:r>
          </w:p>
        </w:tc>
        <w:tc>
          <w:tcPr/>
          <w:p>
            <w:pPr>
              <w:pStyle w:val="Compact"/>
              <w:jc w:val="center"/>
            </w:pPr>
            <w:r>
              <w:t xml:space="preserve">Q10</w:t>
            </w:r>
          </w:p>
        </w:tc>
        <w:tc>
          <w:tcPr/>
          <w:p>
            <w:pPr>
              <w:pStyle w:val="Compact"/>
              <w:jc w:val="center"/>
            </w:pPr>
            <w:r>
              <w:t xml:space="preserve">Total X (Ganjil)</w:t>
            </w:r>
          </w:p>
        </w:tc>
        <w:tc>
          <w:tcPr/>
          <w:p>
            <w:pPr>
              <w:pStyle w:val="Compact"/>
              <w:jc w:val="center"/>
            </w:pPr>
            <w:r>
              <w:t xml:space="preserve">Total Y (Genap)</w:t>
            </w:r>
          </w:p>
        </w:tc>
        <w:tc>
          <w:tcPr/>
          <w:p>
            <w:pPr>
              <w:pStyle w:val="Compact"/>
              <w:jc w:val="center"/>
            </w:pPr>
            <w:r>
              <w:t xml:space="preserve">Skor SUS</w:t>
            </w:r>
          </w:p>
        </w:tc>
        <w:tc>
          <w:tcPr/>
          <w:p>
            <w:pPr>
              <w:pStyle w:val="Compact"/>
              <w:jc w:val="center"/>
            </w:pPr>
            <w:r>
              <w:t xml:space="preserve">Kategori Bangor (2008)</w:t>
            </w:r>
          </w:p>
        </w:tc>
      </w:tr>
      <w:tr>
        <w:tc>
          <w:tcPr/>
          <w:p>
            <w:pPr>
              <w:pStyle w:val="Compact"/>
              <w:jc w:val="center"/>
            </w:pPr>
            <w:r>
              <w:rPr>
                <w:bCs/>
                <w:b/>
              </w:rPr>
              <w:t xml:space="preserve">R01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R03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R05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R06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R07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16</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R08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R09</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16</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R12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R13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17</w:t>
            </w:r>
          </w:p>
        </w:tc>
        <w:tc>
          <w:tcPr/>
          <w:p>
            <w:pPr>
              <w:pStyle w:val="Compact"/>
              <w:jc w:val="center"/>
            </w:pPr>
            <w:r>
              <w:rPr>
                <w:bCs/>
                <w:b/>
              </w:rPr>
              <w:t xml:space="preserve">85.00</w:t>
            </w:r>
          </w:p>
        </w:tc>
        <w:tc>
          <w:tcPr/>
          <w:p>
            <w:pPr>
              <w:pStyle w:val="Compact"/>
              <w:jc w:val="center"/>
            </w:pPr>
            <w:r>
              <w:t xml:space="preserve">Grade A / Excellent</w:t>
            </w:r>
          </w:p>
        </w:tc>
      </w:tr>
      <w:tr>
        <w:tc>
          <w:tcPr/>
          <w:p>
            <w:pPr>
              <w:pStyle w:val="Compact"/>
              <w:jc w:val="center"/>
            </w:pPr>
            <w:r>
              <w:rPr>
                <w:bCs/>
                <w:b/>
              </w:rPr>
              <w:t xml:space="preserve">R15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15</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R16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R18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R21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18</w:t>
            </w:r>
          </w:p>
        </w:tc>
        <w:tc>
          <w:tcPr/>
          <w:p>
            <w:pPr>
              <w:pStyle w:val="Compact"/>
              <w:jc w:val="center"/>
            </w:pPr>
            <w:r>
              <w:rPr>
                <w:bCs/>
                <w:b/>
              </w:rPr>
              <w:t xml:space="preserve">87.50</w:t>
            </w:r>
          </w:p>
        </w:tc>
        <w:tc>
          <w:tcPr/>
          <w:p>
            <w:pPr>
              <w:pStyle w:val="Compact"/>
              <w:jc w:val="center"/>
            </w:pPr>
            <w:r>
              <w:t xml:space="preserve">Grade A / Excellent</w:t>
            </w:r>
          </w:p>
        </w:tc>
      </w:tr>
      <w:tr>
        <w:tc>
          <w:tcPr/>
          <w:p>
            <w:pPr>
              <w:pStyle w:val="Compact"/>
              <w:jc w:val="center"/>
            </w:pPr>
            <w:r>
              <w:rPr>
                <w:bCs/>
                <w:b/>
              </w:rPr>
              <w:t xml:space="preserve">R22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R26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19</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R28</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R30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bl>
    <w:bookmarkEnd w:id="131"/>
    <w:bookmarkStart w:id="133" w:name="X66ac321ae630545711575917de25321139ef4c3"/>
    <w:p>
      <w:pPr>
        <w:pStyle w:val="Heading4"/>
      </w:pPr>
      <w:r>
        <w:t xml:space="preserve">D.4 Ringkasan Parameter Statistik Inferensial</w:t>
      </w:r>
    </w:p>
    <w:p>
      <w:pPr>
        <w:numPr>
          <w:ilvl w:val="0"/>
          <w:numId w:val="1040"/>
        </w:numPr>
        <w:pStyle w:val="Compact"/>
      </w:pPr>
      <w:r>
        <w:rPr>
          <w:bCs/>
          <w:b/>
        </w:rPr>
        <w:t xml:space="preserve">Jumlah Partisipan (</w:t>
      </w:r>
      <m:oMath>
        <m:r>
          <m:t>N</m:t>
        </m:r>
      </m:oMath>
      <w:r>
        <w:rPr>
          <w:bCs/>
          <w:b/>
        </w:rPr>
        <w:t xml:space="preserve">):</w:t>
      </w:r>
      <w:r>
        <w:t xml:space="preserve"> </w:t>
      </w:r>
      <w:r>
        <w:t xml:space="preserve">30</w:t>
      </w:r>
    </w:p>
    <w:p>
      <w:pPr>
        <w:numPr>
          <w:ilvl w:val="0"/>
          <w:numId w:val="1040"/>
        </w:numPr>
        <w:pStyle w:val="Compact"/>
      </w:pPr>
      <w:r>
        <w:rPr>
          <w:bCs/>
          <w:b/>
        </w:rPr>
        <w:t xml:space="preserve">Skor Rata-rata SUS (</w:t>
      </w:r>
      <m:oMath>
        <m:acc>
          <m:accPr>
            <m:chr m:val="‾"/>
          </m:accPr>
          <m:e>
            <m:r>
              <m:t>X</m:t>
            </m:r>
          </m:e>
        </m:acc>
      </m:oMath>
      <w:r>
        <w:rPr>
          <w:bCs/>
          <w:b/>
        </w:rPr>
        <w:t xml:space="preserve">):</w:t>
      </w:r>
      <w:r>
        <w:t xml:space="preserve"> </w:t>
      </w:r>
      <w:r>
        <w:rPr>
          <w:bCs/>
          <w:b/>
        </w:rPr>
        <w:t xml:space="preserve">84,25</w:t>
      </w:r>
    </w:p>
    <w:p>
      <w:pPr>
        <w:numPr>
          <w:ilvl w:val="0"/>
          <w:numId w:val="1040"/>
        </w:numPr>
        <w:pStyle w:val="Compact"/>
      </w:pPr>
      <w:r>
        <w:rPr>
          <w:bCs/>
          <w:b/>
        </w:rPr>
        <w:t xml:space="preserve">Deviasi Standar SUS (</w:t>
      </w:r>
      <m:oMath>
        <m:r>
          <m:t>S</m:t>
        </m:r>
        <m:r>
          <m:t>D</m:t>
        </m:r>
      </m:oMath>
      <w:r>
        <w:rPr>
          <w:bCs/>
          <w:b/>
        </w:rPr>
        <w:t xml:space="preserve">):</w:t>
      </w:r>
      <w:r>
        <w:t xml:space="preserve"> </w:t>
      </w:r>
      <w:r>
        <w:rPr>
          <w:bCs/>
          <w:b/>
        </w:rPr>
        <w:t xml:space="preserve">±6,80</w:t>
      </w:r>
    </w:p>
    <w:p>
      <w:pPr>
        <w:numPr>
          <w:ilvl w:val="0"/>
          <w:numId w:val="1040"/>
        </w:numPr>
        <w:pStyle w:val="Compact"/>
      </w:pPr>
      <w:r>
        <w:rPr>
          <w:bCs/>
          <w:b/>
        </w:rPr>
        <w:t xml:space="preserve">Median SUS:</w:t>
      </w:r>
      <w:r>
        <w:t xml:space="preserve"> </w:t>
      </w:r>
      <w:r>
        <w:rPr>
          <w:bCs/>
          <w:b/>
        </w:rPr>
        <w:t xml:space="preserve">85,00</w:t>
      </w:r>
    </w:p>
    <w:p>
      <w:pPr>
        <w:numPr>
          <w:ilvl w:val="0"/>
          <w:numId w:val="1040"/>
        </w:numPr>
        <w:pStyle w:val="Compact"/>
      </w:pPr>
      <w:r>
        <w:rPr>
          <w:bCs/>
          <w:b/>
        </w:rPr>
        <w:t xml:space="preserve">Skor Minimum:</w:t>
      </w:r>
      <w:r>
        <w:t xml:space="preserve"> </w:t>
      </w:r>
      <w:r>
        <w:t xml:space="preserve">72,50</w:t>
      </w:r>
    </w:p>
    <w:p>
      <w:pPr>
        <w:numPr>
          <w:ilvl w:val="0"/>
          <w:numId w:val="1040"/>
        </w:numPr>
        <w:pStyle w:val="Compact"/>
      </w:pPr>
      <w:r>
        <w:rPr>
          <w:bCs/>
          <w:b/>
        </w:rPr>
        <w:t xml:space="preserve">Skor Maksimum:</w:t>
      </w:r>
      <w:r>
        <w:t xml:space="preserve"> </w:t>
      </w:r>
      <w:r>
        <w:t xml:space="preserve">97,50</w:t>
      </w:r>
    </w:p>
    <w:p>
      <w:pPr>
        <w:numPr>
          <w:ilvl w:val="0"/>
          <w:numId w:val="1040"/>
        </w:numPr>
        <w:pStyle w:val="Compact"/>
      </w:pPr>
      <w:r>
        <w:rPr>
          <w:bCs/>
          <w:b/>
        </w:rPr>
        <w:t xml:space="preserve">Persentil Skor:</w:t>
      </w:r>
      <w:r>
        <w:t xml:space="preserve"> </w:t>
      </w:r>
      <m:oMath>
        <m:r>
          <m:rPr>
            <m:sty m:val="p"/>
          </m:rPr>
          <m:t>&gt;</m:t>
        </m:r>
        <m:r>
          <m:t>96</m:t>
        </m:r>
        <m:r>
          <m:rPr>
            <m:sty m:val="p"/>
          </m:rPr>
          <m:t>%</m:t>
        </m:r>
      </m:oMath>
      <w:r>
        <w:t xml:space="preserve"> </w:t>
      </w:r>
      <w:r>
        <w:t xml:space="preserve">(Grade A / Kategori</w:t>
      </w:r>
      <w:r>
        <w:t xml:space="preserve"> </w:t>
      </w:r>
      <w:r>
        <w:t xml:space="preserve">“</w:t>
      </w:r>
      <w:r>
        <w:t xml:space="preserve">Excellent</w:t>
      </w:r>
      <w:r>
        <w:t xml:space="preserve">”</w:t>
      </w:r>
      <w:r>
        <w:t xml:space="preserve">)</w:t>
      </w:r>
    </w:p>
    <w:bookmarkStart w:id="132" w:name="X18b83d7f6c061ba469fcaf43d3ff893c93a3854"/>
    <w:p>
      <w:pPr>
        <w:pStyle w:val="Heading5"/>
      </w:pPr>
      <w:r>
        <w:t xml:space="preserve">Pengujian Hipotesis Statistik Inferensial:</w:t>
      </w:r>
    </w:p>
    <w:p>
      <w:pPr>
        <w:numPr>
          <w:ilvl w:val="0"/>
          <w:numId w:val="1041"/>
        </w:numPr>
        <w:pStyle w:val="Compact"/>
      </w:pPr>
      <w:r>
        <w:rPr>
          <w:bCs/>
          <w:b/>
        </w:rPr>
        <w:t xml:space="preserve">Uji Normalitas Data Selisih TCT (</w:t>
      </w:r>
      <w:r>
        <w:rPr>
          <w:iCs/>
          <w:i/>
          <w:bCs/>
          <w:b/>
        </w:rPr>
        <w:t xml:space="preserve">Shapiro-Wilk Test</w:t>
      </w:r>
      <w:r>
        <w:rPr>
          <w:bCs/>
          <w:b/>
        </w:rPr>
        <w:t xml:space="preserve">):</w:t>
      </w:r>
    </w:p>
    <w:p>
      <w:pPr>
        <w:numPr>
          <w:ilvl w:val="1"/>
          <w:numId w:val="1042"/>
        </w:numPr>
        <w:pStyle w:val="Compact"/>
      </w:pPr>
      <m:oMath>
        <m:r>
          <m:t>W</m:t>
        </m:r>
        <m:r>
          <m:rPr>
            <m:sty m:val="p"/>
          </m:rPr>
          <m:t>=</m:t>
        </m:r>
        <m:r>
          <m:t>0</m:t>
        </m:r>
        <m:r>
          <m:rPr>
            <m:sty m:val="p"/>
          </m:rPr>
          <m:t>,</m:t>
        </m:r>
        <m:r>
          <m:t>968</m:t>
        </m:r>
        <m:r>
          <m:rPr>
            <m:sty m:val="p"/>
          </m:rPr>
          <m:t>,</m:t>
        </m:r>
        <m:r>
          <m:t> </m:t>
        </m:r>
        <m:r>
          <m:t>p</m:t>
        </m:r>
        <m:r>
          <m:rPr>
            <m:sty m:val="p"/>
          </m:rPr>
          <m:t>=</m:t>
        </m:r>
        <m:r>
          <m:t>0</m:t>
        </m:r>
        <m:r>
          <m:rPr>
            <m:sty m:val="p"/>
          </m:rPr>
          <m:t>,</m:t>
        </m:r>
        <m:r>
          <m:t>482</m:t>
        </m:r>
        <m:r>
          <m:t> </m:t>
        </m:r>
        <m:d>
          <m:dPr>
            <m:begChr m:val="("/>
            <m:endChr m:val=")"/>
            <m:sepChr m:val=""/>
            <m:grow/>
          </m:dPr>
          <m:e>
            <m:r>
              <m:t>p</m:t>
            </m:r>
            <m:r>
              <m:rPr>
                <m:sty m:val="p"/>
              </m:rPr>
              <m:t>&gt;</m:t>
            </m:r>
            <m:r>
              <m:t>0</m:t>
            </m:r>
            <m:r>
              <m:rPr>
                <m:sty m:val="p"/>
              </m:rPr>
              <m:t>,</m:t>
            </m:r>
            <m:r>
              <m:t>05</m:t>
            </m:r>
          </m:e>
        </m:d>
      </m:oMath>
    </w:p>
    <w:p>
      <w:pPr>
        <w:numPr>
          <w:ilvl w:val="1"/>
          <w:numId w:val="1042"/>
        </w:numPr>
        <w:pStyle w:val="Compact"/>
      </w:pPr>
      <w:r>
        <w:t xml:space="preserve">Kesimpulan: Data berdistribusi normal, memenuhi asumsi pengujian parametrik.</w:t>
      </w:r>
    </w:p>
    <w:p>
      <w:pPr>
        <w:numPr>
          <w:ilvl w:val="0"/>
          <w:numId w:val="1041"/>
        </w:numPr>
        <w:pStyle w:val="Compact"/>
      </w:pPr>
      <w:r>
        <w:rPr>
          <w:bCs/>
          <w:b/>
        </w:rPr>
        <w:t xml:space="preserve">Uji Beda Parametrik (</w:t>
      </w:r>
      <w:r>
        <w:rPr>
          <w:iCs/>
          <w:i/>
          <w:bCs/>
          <w:b/>
        </w:rPr>
        <w:t xml:space="preserve">Paired-Samples t-test</w:t>
      </w:r>
      <w:r>
        <w:rPr>
          <w:bCs/>
          <w:b/>
        </w:rPr>
        <w:t xml:space="preserve">):</w:t>
      </w:r>
    </w:p>
    <w:p>
      <w:pPr>
        <w:numPr>
          <w:ilvl w:val="1"/>
          <w:numId w:val="1043"/>
        </w:numPr>
        <w:pStyle w:val="Compact"/>
      </w:pPr>
      <w:r>
        <w:t xml:space="preserve">Hipotesis Nol (</w:t>
      </w:r>
      <m:oMath>
        <m:sSub>
          <m:e>
            <m:r>
              <m:t>H</m:t>
            </m:r>
          </m:e>
          <m:sub>
            <m:r>
              <m:t>0</m:t>
            </m:r>
          </m:sub>
        </m:sSub>
      </m:oMath>
      <w:r>
        <w:t xml:space="preserve">): Tidak ada perbedaan waktu penyelesaian tugas antara antarmuka WIMP dan Chatbot AI (</w:t>
      </w:r>
      <m:oMath>
        <m:sSub>
          <m:e>
            <m:r>
              <m:t>μ</m:t>
            </m:r>
          </m:e>
          <m:sub>
            <m:r>
              <m:t>1</m:t>
            </m:r>
          </m:sub>
        </m:sSub>
        <m:r>
          <m:rPr>
            <m:sty m:val="p"/>
          </m:rPr>
          <m:t>=</m:t>
        </m:r>
        <m:sSub>
          <m:e>
            <m:r>
              <m:t>μ</m:t>
            </m:r>
          </m:e>
          <m:sub>
            <m:r>
              <m:t>2</m:t>
            </m:r>
          </m:sub>
        </m:sSub>
      </m:oMath>
      <w:r>
        <w:t xml:space="preserve">).</w:t>
      </w:r>
    </w:p>
    <w:p>
      <w:pPr>
        <w:numPr>
          <w:ilvl w:val="1"/>
          <w:numId w:val="1043"/>
        </w:numPr>
        <w:pStyle w:val="Compact"/>
      </w:pPr>
      <w:r>
        <w:t xml:space="preserve">Hasil Hitung:</w:t>
      </w:r>
      <w:r>
        <w:t xml:space="preserve"> </w:t>
      </w:r>
      <m:oMath>
        <m:r>
          <m:t>t</m:t>
        </m:r>
        <m:d>
          <m:dPr>
            <m:begChr m:val="("/>
            <m:endChr m:val=")"/>
            <m:sepChr m:val=""/>
            <m:grow/>
          </m:dPr>
          <m:e>
            <m:r>
              <m:t>29</m:t>
            </m:r>
          </m:e>
        </m:d>
        <m:r>
          <m:rPr>
            <m:sty m:val="p"/>
          </m:rPr>
          <m:t>=</m:t>
        </m:r>
        <m:r>
          <m:t>28</m:t>
        </m:r>
        <m:r>
          <m:rPr>
            <m:sty m:val="p"/>
          </m:rPr>
          <m:t>,</m:t>
        </m:r>
        <m:r>
          <m:t>42</m:t>
        </m:r>
        <m:r>
          <m:rPr>
            <m:sty m:val="p"/>
          </m:rPr>
          <m:t>,</m:t>
        </m:r>
        <m:r>
          <m:t> </m:t>
        </m:r>
        <m:r>
          <m:t>p</m:t>
        </m:r>
        <m:r>
          <m:rPr>
            <m:sty m:val="p"/>
          </m:rPr>
          <m:t>=</m:t>
        </m:r>
        <m:r>
          <m:t>1</m:t>
        </m:r>
        <m:r>
          <m:rPr>
            <m:sty m:val="p"/>
          </m:rPr>
          <m:t>,</m:t>
        </m:r>
        <m:r>
          <m:t>42</m:t>
        </m:r>
        <m:r>
          <m:rPr>
            <m:sty m:val="p"/>
          </m:rPr>
          <m:t>×</m:t>
        </m:r>
        <m:sSup>
          <m:e>
            <m:r>
              <m:t>10</m:t>
            </m:r>
          </m:e>
          <m:sup>
            <m:r>
              <m:rPr>
                <m:sty m:val="p"/>
              </m:rPr>
              <m:t>−</m:t>
            </m:r>
            <m:r>
              <m:t>22</m:t>
            </m:r>
          </m:sup>
        </m:sSup>
        <m:r>
          <m:rPr>
            <m:sty m:val="p"/>
          </m:rPr>
          <m:t>&lt;</m:t>
        </m:r>
        <m:r>
          <m:t>0</m:t>
        </m:r>
        <m:r>
          <m:rPr>
            <m:sty m:val="p"/>
          </m:rPr>
          <m:t>,</m:t>
        </m:r>
        <m:r>
          <m:t>001</m:t>
        </m:r>
      </m:oMath>
      <w:r>
        <w:t xml:space="preserve">.</w:t>
      </w:r>
    </w:p>
    <w:p>
      <w:pPr>
        <w:numPr>
          <w:ilvl w:val="1"/>
          <w:numId w:val="1043"/>
        </w:numPr>
        <w:pStyle w:val="Compact"/>
      </w:pPr>
      <w:r>
        <w:t xml:space="preserve">Kesimpulan: Tolak</w:t>
      </w:r>
      <w:r>
        <w:t xml:space="preserve"> </w:t>
      </w:r>
      <m:oMath>
        <m:sSub>
          <m:e>
            <m:r>
              <m:t>H</m:t>
            </m:r>
          </m:e>
          <m:sub>
            <m:r>
              <m:t>0</m:t>
            </m:r>
          </m:sub>
        </m:sSub>
      </m:oMath>
      <w:r>
        <w:t xml:space="preserve">. Penurunan durasi waktu penyelesaian tugas dari 37,11 s ke 6,52 s terbukti sangat signifikan secara statistik.</w:t>
      </w:r>
    </w:p>
    <w:p>
      <w:pPr>
        <w:numPr>
          <w:ilvl w:val="0"/>
          <w:numId w:val="1041"/>
        </w:numPr>
        <w:pStyle w:val="Compact"/>
      </w:pPr>
      <w:r>
        <w:rPr>
          <w:bCs/>
          <w:b/>
        </w:rPr>
        <w:t xml:space="preserve">Ukuran Efek (</w:t>
      </w:r>
      <w:r>
        <w:rPr>
          <w:iCs/>
          <w:i/>
          <w:bCs/>
          <w:b/>
        </w:rPr>
        <w:t xml:space="preserve">Effect Size - Cohen’s d</w:t>
      </w:r>
      <w:r>
        <w:rPr>
          <w:bCs/>
          <w:b/>
        </w:rPr>
        <w:t xml:space="preserve">):</w:t>
      </w:r>
    </w:p>
    <w:p>
      <w:pPr>
        <w:numPr>
          <w:ilvl w:val="1"/>
          <w:numId w:val="1044"/>
        </w:numPr>
        <w:pStyle w:val="Compact"/>
      </w:pPr>
      <m:oMath>
        <m:r>
          <m:t>d</m:t>
        </m:r>
        <m:r>
          <m:rPr>
            <m:sty m:val="p"/>
          </m:rPr>
          <m:t>=</m:t>
        </m:r>
        <m:f>
          <m:fPr>
            <m:type m:val="bar"/>
          </m:fPr>
          <m:num>
            <m:acc>
              <m:accPr>
                <m:chr m:val="‾"/>
              </m:accPr>
              <m:e>
                <m:r>
                  <m:t>D</m:t>
                </m:r>
              </m:e>
            </m:acc>
          </m:num>
          <m:den>
            <m:sSub>
              <m:e>
                <m:r>
                  <m:t>s</m:t>
                </m:r>
              </m:e>
              <m:sub>
                <m:r>
                  <m:t>D</m:t>
                </m:r>
              </m:sub>
            </m:sSub>
          </m:den>
        </m:f>
        <m:r>
          <m:rPr>
            <m:sty m:val="p"/>
          </m:rPr>
          <m:t>=</m:t>
        </m:r>
        <m:f>
          <m:fPr>
            <m:type m:val="bar"/>
          </m:fPr>
          <m:num>
            <m:r>
              <m:t>30</m:t>
            </m:r>
            <m:r>
              <m:rPr>
                <m:sty m:val="p"/>
              </m:rPr>
              <m:t>,</m:t>
            </m:r>
            <m:r>
              <m:t>59</m:t>
            </m:r>
          </m:num>
          <m:den>
            <m:r>
              <m:t>5</m:t>
            </m:r>
            <m:r>
              <m:rPr>
                <m:sty m:val="p"/>
              </m:rPr>
              <m:t>,</m:t>
            </m:r>
            <m:r>
              <m:t>89</m:t>
            </m:r>
          </m:den>
        </m:f>
        <m:r>
          <m:rPr>
            <m:sty m:val="p"/>
          </m:rPr>
          <m:t>=</m:t>
        </m:r>
        <m:r>
          <m:rPr>
            <m:sty m:val="b"/>
          </m:rPr>
          <m:t>5</m:t>
        </m:r>
        <m:r>
          <m:rPr>
            <m:sty m:val="b"/>
          </m:rPr>
          <m:t>,</m:t>
        </m:r>
        <m:r>
          <m:rPr>
            <m:sty m:val="b"/>
          </m:rPr>
          <m:t>19</m:t>
        </m:r>
      </m:oMath>
      <w:r>
        <w:t xml:space="preserve"> </w:t>
      </w:r>
      <w:r>
        <w:t xml:space="preserve">(Kategori efek luar biasa besar /</w:t>
      </w:r>
      <w:r>
        <w:t xml:space="preserve"> </w:t>
      </w:r>
      <w:r>
        <w:rPr>
          <w:iCs/>
          <w:i/>
        </w:rPr>
        <w:t xml:space="preserve">huge effect size</w:t>
      </w:r>
      <w:r>
        <w:t xml:space="preserve">,</w:t>
      </w:r>
      <w:r>
        <w:t xml:space="preserve"> </w:t>
      </w:r>
      <m:oMath>
        <m:r>
          <m:t>d</m:t>
        </m:r>
        <m:r>
          <m:rPr>
            <m:sty m:val="p"/>
          </m:rPr>
          <m:t>&gt;</m:t>
        </m:r>
        <m:r>
          <m:t>2</m:t>
        </m:r>
        <m:r>
          <m:rPr>
            <m:sty m:val="p"/>
          </m:rPr>
          <m:t>,</m:t>
        </m:r>
        <m:r>
          <m:t>0</m:t>
        </m:r>
      </m:oMath>
      <w:r>
        <w:t xml:space="preserve">).</w:t>
      </w:r>
    </w:p>
    <w:p>
      <w:pPr>
        <w:numPr>
          <w:ilvl w:val="0"/>
          <w:numId w:val="1041"/>
        </w:numPr>
        <w:pStyle w:val="Compact"/>
      </w:pPr>
      <w:r>
        <w:rPr>
          <w:bCs/>
          <w:b/>
        </w:rPr>
        <w:t xml:space="preserve">Uji Ketahanan Non-Parametrik (</w:t>
      </w:r>
      <w:r>
        <w:rPr>
          <w:iCs/>
          <w:i/>
          <w:bCs/>
          <w:b/>
        </w:rPr>
        <w:t xml:space="preserve">Wilcoxon Signed-Rank Test</w:t>
      </w:r>
      <w:r>
        <w:rPr>
          <w:bCs/>
          <w:b/>
        </w:rPr>
        <w:t xml:space="preserve">):</w:t>
      </w:r>
    </w:p>
    <w:p>
      <w:pPr>
        <w:numPr>
          <w:ilvl w:val="1"/>
          <w:numId w:val="1045"/>
        </w:numPr>
        <w:pStyle w:val="Compact"/>
      </w:pPr>
      <m:oMath>
        <m:r>
          <m:t>Z</m:t>
        </m:r>
        <m:r>
          <m:rPr>
            <m:sty m:val="p"/>
          </m:rPr>
          <m:t>=</m:t>
        </m:r>
        <m:r>
          <m:rPr>
            <m:sty m:val="p"/>
          </m:rPr>
          <m:t>−</m:t>
        </m:r>
        <m:r>
          <m:t>4</m:t>
        </m:r>
        <m:r>
          <m:rPr>
            <m:sty m:val="p"/>
          </m:rPr>
          <m:t>,</m:t>
        </m:r>
        <m:r>
          <m:t>78</m:t>
        </m:r>
        <m:r>
          <m:rPr>
            <m:sty m:val="p"/>
          </m:rPr>
          <m:t>,</m:t>
        </m:r>
        <m:r>
          <m:t> </m:t>
        </m:r>
        <m:r>
          <m:t>p</m:t>
        </m:r>
        <m:r>
          <m:rPr>
            <m:sty m:val="p"/>
          </m:rPr>
          <m:t>&lt;</m:t>
        </m:r>
        <m:r>
          <m:t>0</m:t>
        </m:r>
        <m:r>
          <m:rPr>
            <m:sty m:val="p"/>
          </m:rPr>
          <m:t>,</m:t>
        </m:r>
        <m:r>
          <m:t>001</m:t>
        </m:r>
      </m:oMath>
      <w:r>
        <w:t xml:space="preserve">.</w:t>
      </w:r>
    </w:p>
    <w:p>
      <w:pPr>
        <w:numPr>
          <w:ilvl w:val="1"/>
          <w:numId w:val="1045"/>
        </w:numPr>
        <w:pStyle w:val="Compact"/>
      </w:pPr>
      <w:r>
        <w:t xml:space="preserve">Seluruh 30 responden mencatat durasi TCT Chatbot AI yang lebih cepat dibandingkan WIMP (0</w:t>
      </w:r>
      <w:r>
        <w:t xml:space="preserve"> </w:t>
      </w:r>
      <w:r>
        <w:rPr>
          <w:iCs/>
          <w:i/>
        </w:rPr>
        <w:t xml:space="preserve">negative ties</w:t>
      </w:r>
      <w:r>
        <w:t xml:space="preserve">).</w:t>
      </w:r>
    </w:p>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41" Target="media/rId41.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hyperlink" Id="rId99" Target="file:///var/www/html/Geo/app/Controllers/ChatController.php" TargetMode="External" /><Relationship Type="http://schemas.openxmlformats.org/officeDocument/2006/relationships/hyperlink" Id="rId87" Target="file:///var/www/html/Geo/app/Database/Seeds/WisataSeeder.php" TargetMode="External" /><Relationship Type="http://schemas.openxmlformats.org/officeDocument/2006/relationships/hyperlink" Id="rId97" Target="file:///var/www/html/Geo/app/Services/LlmService.php" TargetMode="External" /><Relationship Type="http://schemas.openxmlformats.org/officeDocument/2006/relationships/hyperlink" Id="rId95" Target="file:///var/www/html/Geo/app/Services/SpatialIntent/GroundingValidator.php" TargetMode="External" /><Relationship Type="http://schemas.openxmlformats.org/officeDocument/2006/relationships/hyperlink" Id="rId91" Target="file:///var/www/html/Geo/app/Services/SpatialIntent/SirValidator.php" TargetMode="External" /><Relationship Type="http://schemas.openxmlformats.org/officeDocument/2006/relationships/hyperlink" Id="rId89" Target="file:///var/www/html/Geo/app/Services/SpatialIntent/SpatialIntent.php" TargetMode="External" /><Relationship Type="http://schemas.openxmlformats.org/officeDocument/2006/relationships/hyperlink" Id="rId93" Target="file:///var/www/html/Geo/app/Services/SpatialIntent/SpatialQueryCompiler.php" TargetMode="External" /><Relationship Type="http://schemas.openxmlformats.org/officeDocument/2006/relationships/hyperlink" Id="rId84"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9" Target="file:///var/www/html/Geo/app/Controllers/ChatController.php" TargetMode="External" /><Relationship Type="http://schemas.openxmlformats.org/officeDocument/2006/relationships/hyperlink" Id="rId87" Target="file:///var/www/html/Geo/app/Database/Seeds/WisataSeeder.php" TargetMode="External" /><Relationship Type="http://schemas.openxmlformats.org/officeDocument/2006/relationships/hyperlink" Id="rId97" Target="file:///var/www/html/Geo/app/Services/LlmService.php" TargetMode="External" /><Relationship Type="http://schemas.openxmlformats.org/officeDocument/2006/relationships/hyperlink" Id="rId95" Target="file:///var/www/html/Geo/app/Services/SpatialIntent/GroundingValidator.php" TargetMode="External" /><Relationship Type="http://schemas.openxmlformats.org/officeDocument/2006/relationships/hyperlink" Id="rId91" Target="file:///var/www/html/Geo/app/Services/SpatialIntent/SirValidator.php" TargetMode="External" /><Relationship Type="http://schemas.openxmlformats.org/officeDocument/2006/relationships/hyperlink" Id="rId89" Target="file:///var/www/html/Geo/app/Services/SpatialIntent/SpatialIntent.php" TargetMode="External" /><Relationship Type="http://schemas.openxmlformats.org/officeDocument/2006/relationships/hyperlink" Id="rId93" Target="file:///var/www/html/Geo/app/Services/SpatialIntent/SpatialQueryCompiler.php" TargetMode="External" /><Relationship Type="http://schemas.openxmlformats.org/officeDocument/2006/relationships/hyperlink" Id="rId84"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2026-10-13T16:05:02Z</dcterms:created>
  <dcterms:modified xsi:type="dcterms:W3CDTF">2026-10-13T16:05:02Z</dcterms:modified>
</cp:coreProperties>
</file>

<file path=docProps/custom.xml><?xml version="1.0" encoding="utf-8"?>
<Properties xmlns="http://schemas.openxmlformats.org/officeDocument/2006/custom-properties" xmlns:vt="http://schemas.openxmlformats.org/officeDocument/2006/docPropsVTypes"/>
</file>