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56.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To eliminate post-generation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21 unit tests (234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Directly elevates and expands this paradigm into reliable, city-scale AI-mediated spatial querying across Padang City (694.96 km²). Independent travelers no longer manipulate cumbersome GUI sliders or cross-reference disparate cards; instead, they articulate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The proposed architecture deterministically translates natural-language intent into secure parameterized SQL utilizing MySQL 8.0’s native spherical function</w:t>
      </w:r>
      <w:r>
        <w:t xml:space="preserve"> </w:t>
      </w:r>
      <w:r>
        <w:rPr>
          <w:rStyle w:val="VerbatimChar"/>
        </w:rPr>
        <w:t xml:space="preserve">ST_Distance_Sphere</w:t>
      </w:r>
      <w:r>
        <w:t xml:space="preserve">, incorporates real-world turn-by-turn road network routing via OSRM, and enforces an algorithmic grounding firewall guaranteeing zero hallucinations.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with zero tolerance for hallucinations, supported by an empirical benchmark across 40 scenarios, an automated test suite of 21 unit tests (234 assertions), a spatial failure taxonomy (F1–F8), and multi-baseline ablation studies.</w:t>
      </w:r>
    </w:p>
    <w:p>
      <w:r>
        <w:pict>
          <v:rect style="width:0;height:1.5pt" o:hralign="center" o:hrstd="t" o:hr="t"/>
        </w:pict>
      </w:r>
    </w:p>
    <w:bookmarkEnd w:id="25"/>
    <w:bookmarkEnd w:id="26"/>
    <w:bookmarkStart w:id="34"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geodesic distances internally. The LLM functions purely as an intermediate semantic parser.</w:t>
      </w:r>
    </w:p>
    <w:bookmarkEnd w:id="27"/>
    <w:bookmarkStart w:id="28"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eliminating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8"/>
    <w:bookmarkStart w:id="29"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Geodesic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r>
        <w:tc>
          <w:tcPr/>
          <w:p>
            <w:pPr>
              <w:pStyle w:val="Compact"/>
              <w:jc w:val="left"/>
            </w:pPr>
            <w:r>
              <w:rPr>
                <w:iCs/>
                <w:i/>
              </w:rPr>
              <w:t xml:space="preserve">“</w:t>
            </w:r>
            <w:r>
              <w:rPr>
                <w:iCs/>
                <w:i/>
              </w:rPr>
              <w:t xml:space="preserve">ticket under 20k IDR</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Budget ceiling enforcement</w:t>
            </w:r>
          </w:p>
        </w:tc>
      </w:tr>
      <w:tr>
        <w:tc>
          <w:tcPr/>
          <w:p>
            <w:pPr>
              <w:pStyle w:val="Compact"/>
              <w:jc w:val="left"/>
            </w:pPr>
            <w:r>
              <w:rPr>
                <w:iCs/>
                <w:i/>
              </w:rPr>
              <w:t xml:space="preserve">“</w:t>
            </w:r>
            <w:r>
              <w:rPr>
                <w:iCs/>
                <w:i/>
              </w:rPr>
              <w:t xml:space="preserve">beach</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culinary</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Relational category restriction</w:t>
            </w:r>
          </w:p>
        </w:tc>
      </w:tr>
    </w:tbl>
    <w:bookmarkEnd w:id="29"/>
    <w:bookmarkStart w:id="30" w:name="X008ce4da86ab92e7e291ef0265016201cecc0f0"/>
    <w:p>
      <w:pPr>
        <w:pStyle w:val="Heading3"/>
      </w:pPr>
      <w:r>
        <w:t xml:space="preserve">2.3 Formal Canonical Spatial Intent Representation (CSIR) Schema</w:t>
      </w:r>
    </w:p>
    <w:p>
      <w:pPr>
        <w:pStyle w:val="FirstParagraph"/>
      </w:pPr>
      <w:r>
        <w:t xml:space="preserve">The intermediate representation is structured into four orthogonal, typed partitions forming the</w:t>
      </w:r>
      <w:r>
        <w:t xml:space="preserve"> </w:t>
      </w:r>
      <w:r>
        <w:rPr>
          <w:bCs/>
          <w:b/>
        </w:rPr>
        <w:t xml:space="preserve">Canonical Spatial Intent Representation (CSIR)</w:t>
      </w:r>
      <w:r>
        <w:t xml:space="preserve">:</w:t>
      </w:r>
    </w:p>
    <w:p>
      <w:pPr>
        <w:pStyle w:val="BodyText"/>
      </w:pPr>
      <m:oMathPara>
        <m:oMathParaPr>
          <m:jc m:val="center"/>
        </m:oMathParaPr>
        <m:oMath>
          <m:r>
            <m:rPr>
              <m:nor/>
              <m:sty m:val="p"/>
            </m:rPr>
            <m:t>CSIR</m:t>
          </m:r>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numPr>
          <w:ilvl w:val="0"/>
          <w:numId w:val="1001"/>
        </w:numPr>
        <w:pStyle w:val="Compact"/>
      </w:pPr>
      <w:r>
        <w:rPr>
          <w:bCs/>
          <w:b/>
        </w:rPr>
        <w:t xml:space="preserve">Intent Semantics Partition (</w:t>
      </w:r>
      <m:oMath>
        <m:sSub>
          <m:e>
            <m:r>
              <m:rPr>
                <m:sty m:val="p"/>
                <m:scr m:val="script"/>
              </m:rPr>
              <m:t>P</m:t>
            </m:r>
          </m:e>
          <m:sub>
            <m:r>
              <m:rPr>
                <m:nor/>
                <m:sty m:val="p"/>
              </m:rPr>
              <m:t>intent</m:t>
            </m:r>
          </m:sub>
        </m:sSub>
      </m:oMath>
      <w:r>
        <w:rPr>
          <w:bCs/>
          <w:b/>
        </w:rPr>
        <w:t xml:space="preserve">):</w:t>
      </w:r>
      <w:r>
        <w:t xml:space="preserve"> </w:t>
      </w:r>
      <w:r>
        <w:t xml:space="preserve">Defines the core user goal (</w:t>
      </w:r>
      <w:r>
        <w:rPr>
          <w:rStyle w:val="VerbatimChar"/>
        </w:rPr>
        <w:t xml:space="preserve">intent</w:t>
      </w:r>
      <w:r>
        <w:t xml:space="preserve">), target class (</w:t>
      </w:r>
      <w:r>
        <w:rPr>
          <w:rStyle w:val="VerbatimChar"/>
        </w:rPr>
        <w:t xml:space="preserve">entity</w:t>
      </w:r>
      <w:r>
        <w:t xml:space="preserve">), and category cluster (</w:t>
      </w:r>
      <w:r>
        <w:rPr>
          <w:rStyle w:val="VerbatimChar"/>
        </w:rPr>
        <w:t xml:space="preserve">category</w:t>
      </w:r>
      <w:r>
        <w:t xml:space="preserve">).</w:t>
      </w:r>
    </w:p>
    <w:p>
      <w:pPr>
        <w:numPr>
          <w:ilvl w:val="0"/>
          <w:numId w:val="1001"/>
        </w:numPr>
        <w:pStyle w:val="Compact"/>
      </w:pPr>
      <w:r>
        <w:rPr>
          <w:bCs/>
          <w:b/>
        </w:rPr>
        <w:t xml:space="preserve">Spatial Constraints Partition (</w:t>
      </w:r>
      <m:oMath>
        <m:sSub>
          <m:e>
            <m:r>
              <m:rPr>
                <m:sty m:val="p"/>
                <m:scr m:val="script"/>
              </m:rPr>
              <m:t>P</m:t>
            </m:r>
          </m:e>
          <m:sub>
            <m:r>
              <m:rPr>
                <m:nor/>
                <m:sty m:val="p"/>
              </m:rPr>
              <m:t>spatial</m:t>
            </m:r>
          </m:sub>
        </m:sSub>
      </m:oMath>
      <w:r>
        <w:rPr>
          <w:bCs/>
          <w:b/>
        </w:rPr>
        <w:t xml:space="preserve">):</w:t>
      </w:r>
      <w:r>
        <w:t xml:space="preserve"> </w:t>
      </w:r>
      <w:r>
        <w:t xml:space="preserve">Encloses geometric parameters: spatial predicate operator (</w:t>
      </w:r>
      <w:r>
        <w:rPr>
          <w:rStyle w:val="VerbatimChar"/>
        </w:rPr>
        <w:t xml:space="preserve">spatial_operator</w:t>
      </w:r>
      <w:r>
        <w:t xml:space="preserve">), origin coordinate reference (</w:t>
      </w:r>
      <w:r>
        <w:rPr>
          <w:rStyle w:val="VerbatimChar"/>
        </w:rPr>
        <w:t xml:space="preserve">reference_type</w:t>
      </w:r>
      <w:r>
        <w:t xml:space="preserve">,</w:t>
      </w:r>
      <w:r>
        <w:t xml:space="preserve"> </w:t>
      </w:r>
      <w:r>
        <w:rPr>
          <w:rStyle w:val="VerbatimChar"/>
        </w:rPr>
        <w:t xml:space="preserve">user_lat</w:t>
      </w:r>
      <w:r>
        <w:t xml:space="preserve">,</w:t>
      </w:r>
      <w:r>
        <w:t xml:space="preserve"> </w:t>
      </w:r>
      <w:r>
        <w:rPr>
          <w:rStyle w:val="VerbatimChar"/>
        </w:rPr>
        <w:t xml:space="preserve">user_lng</w:t>
      </w:r>
      <w:r>
        <w:t xml:space="preserve">), distance boundary (</w:t>
      </w:r>
      <w:r>
        <w:rPr>
          <w:rStyle w:val="VerbatimChar"/>
        </w:rPr>
        <w:t xml:space="preserve">distance</w:t>
      </w:r>
      <w:r>
        <w:t xml:space="preserve">,</w:t>
      </w:r>
      <w:r>
        <w:t xml:space="preserve"> </w:t>
      </w:r>
      <w:r>
        <w:rPr>
          <w:rStyle w:val="VerbatimChar"/>
        </w:rPr>
        <w:t xml:space="preserve">distance_unit</w:t>
      </w:r>
      <w:r>
        <w:t xml:space="preserve">), administrative jurisdiction (</w:t>
      </w:r>
      <w:r>
        <w:rPr>
          <w:rStyle w:val="VerbatimChar"/>
        </w:rPr>
        <w:t xml:space="preserve">admin_area</w:t>
      </w:r>
      <w:r>
        <w:t xml:space="preserve">), and destination target (</w:t>
      </w:r>
      <w:r>
        <w:rPr>
          <w:rStyle w:val="VerbatimChar"/>
        </w:rPr>
        <w:t xml:space="preserve">target_name</w:t>
      </w:r>
      <w:r>
        <w:t xml:space="preserve">,</w:t>
      </w:r>
      <w:r>
        <w:t xml:space="preserve"> </w:t>
      </w:r>
      <w:r>
        <w:rPr>
          <w:rStyle w:val="VerbatimChar"/>
        </w:rPr>
        <w:t xml:space="preserve">keyword</w:t>
      </w:r>
      <w:r>
        <w:t xml:space="preserve">).</w:t>
      </w:r>
    </w:p>
    <w:p>
      <w:pPr>
        <w:numPr>
          <w:ilvl w:val="0"/>
          <w:numId w:val="1001"/>
        </w:numPr>
        <w:pStyle w:val="Compact"/>
      </w:pPr>
      <w:r>
        <w:rPr>
          <w:bCs/>
          <w:b/>
        </w:rPr>
        <w:t xml:space="preserve">Operational Constraints Partition (</w:t>
      </w:r>
      <m:oMath>
        <m:sSub>
          <m:e>
            <m:r>
              <m:rPr>
                <m:sty m:val="p"/>
                <m:scr m:val="script"/>
              </m:rPr>
              <m:t>P</m:t>
            </m:r>
          </m:e>
          <m:sub>
            <m:r>
              <m:rPr>
                <m:nor/>
                <m:sty m:val="p"/>
              </m:rPr>
              <m:t>operational</m:t>
            </m:r>
          </m:sub>
        </m:sSub>
      </m:oMath>
      <w:r>
        <w:rPr>
          <w:bCs/>
          <w:b/>
        </w:rPr>
        <w:t xml:space="preserve">):</w:t>
      </w:r>
      <w:r>
        <w:t xml:space="preserve"> </w:t>
      </w:r>
      <w:r>
        <w:t xml:space="preserve">Encloses non-spatial situational filters: zero-cost constraint (</w:t>
      </w:r>
      <w:r>
        <w:rPr>
          <w:rStyle w:val="VerbatimChar"/>
        </w:rPr>
        <w:t xml:space="preserve">is_free</w:t>
      </w:r>
      <w:r>
        <w:t xml:space="preserve">), budget ceiling (</w:t>
      </w:r>
      <w:r>
        <w:rPr>
          <w:rStyle w:val="VerbatimChar"/>
        </w:rPr>
        <w:t xml:space="preserve">max_price</w:t>
      </w:r>
      <w:r>
        <w:t xml:space="preserve">), circadian status (</w:t>
      </w:r>
      <w:r>
        <w:rPr>
          <w:rStyle w:val="VerbatimChar"/>
        </w:rPr>
        <w:t xml:space="preserve">open_now</w:t>
      </w:r>
      <w:r>
        <w:t xml:space="preserve">,</w:t>
      </w:r>
      <w:r>
        <w:t xml:space="preserve"> </w:t>
      </w:r>
      <w:r>
        <w:rPr>
          <w:rStyle w:val="VerbatimChar"/>
        </w:rPr>
        <w:t xml:space="preserve">open_24h</w:t>
      </w:r>
      <w:r>
        <w:t xml:space="preserve">), and ranking criterion (</w:t>
      </w:r>
      <w:r>
        <w:rPr>
          <w:rStyle w:val="VerbatimChar"/>
        </w:rPr>
        <w:t xml:space="preserve">sort</w:t>
      </w:r>
      <w:r>
        <w:t xml:space="preserve">).</w:t>
      </w:r>
    </w:p>
    <w:p>
      <w:pPr>
        <w:numPr>
          <w:ilvl w:val="0"/>
          <w:numId w:val="1001"/>
        </w:numPr>
        <w:pStyle w:val="Compact"/>
      </w:pPr>
      <w:r>
        <w:rPr>
          <w:bCs/>
          <w:b/>
        </w:rPr>
        <w:t xml:space="preserve">Control Metadata Partition (</w:t>
      </w:r>
      <m:oMath>
        <m:sSub>
          <m:e>
            <m:r>
              <m:rPr>
                <m:sty m:val="p"/>
                <m:scr m:val="script"/>
              </m:rPr>
              <m:t>P</m:t>
            </m:r>
          </m:e>
          <m:sub>
            <m:r>
              <m:rPr>
                <m:nor/>
                <m:sty m:val="p"/>
              </m:rPr>
              <m:t>control</m:t>
            </m:r>
          </m:sub>
        </m:sSub>
      </m:oMath>
      <w:r>
        <w:rPr>
          <w:bCs/>
          <w:b/>
        </w:rPr>
        <w:t xml:space="preserve">):</w:t>
      </w:r>
      <w:r>
        <w:t xml:space="preserve"> </w:t>
      </w:r>
      <w:r>
        <w:t xml:space="preserve">Encapsulates safety execution flags:</w:t>
      </w:r>
      <w:r>
        <w:t xml:space="preserve"> </w:t>
      </w:r>
      <w:r>
        <w:rPr>
          <w:rStyle w:val="VerbatimChar"/>
        </w:rPr>
        <w:t xml:space="preserve">isValid</w:t>
      </w:r>
      <w:r>
        <w:t xml:space="preserve">,</w:t>
      </w:r>
      <w:r>
        <w:t xml:space="preserve"> </w:t>
      </w:r>
      <w:r>
        <w:rPr>
          <w:rStyle w:val="VerbatimChar"/>
        </w:rPr>
        <w:t xml:space="preserve">validationErrors</w:t>
      </w:r>
      <w:r>
        <w:t xml:space="preserve">,</w:t>
      </w:r>
      <w:r>
        <w:t xml:space="preserve"> </w:t>
      </w:r>
      <w:r>
        <w:rPr>
          <w:rStyle w:val="VerbatimChar"/>
        </w:rPr>
        <w:t xml:space="preserve">isOutOfScope</w:t>
      </w:r>
      <w:r>
        <w:t xml:space="preserve">, and</w:t>
      </w:r>
      <w:r>
        <w:t xml:space="preserve"> </w:t>
      </w:r>
      <w:r>
        <w:rPr>
          <w:rStyle w:val="VerbatimChar"/>
        </w:rPr>
        <w:t xml:space="preserve">executionPolicy</w:t>
      </w:r>
      <w:r>
        <w:t xml:space="preserve"> </w:t>
      </w:r>
      <w:r>
        <w:t xml:space="preserve">(</w:t>
      </w: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r>
        <w:t xml:space="preserve">).</w:t>
      </w:r>
    </w:p>
    <w:p>
      <w:pPr>
        <w:pStyle w:val="FirstParagraph"/>
      </w:pPr>
      <w:r>
        <w:t xml:space="preserve">Table 2 specifies the formal typing and allowable value domains for the CSIR schema:</w:t>
      </w:r>
    </w:p>
    <w:p>
      <w:pPr>
        <w:pStyle w:val="BodyText"/>
      </w:pPr>
      <w:r>
        <w:rPr>
          <w:bCs/>
          <w:b/>
        </w:rPr>
        <w:t xml:space="preserve">Table 2. Formal Specification of the Canonical Spatial Intent Representation (CSIR) Schema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0"/>
    <w:bookmarkStart w:id="31"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1"/>
    <w:bookmarkStart w:id="32" w:name="X268d8e4e9a7a9f9b5d0f70254c3c1198e5e9f0d"/>
    <w:p>
      <w:pPr>
        <w:pStyle w:val="Heading3"/>
      </w:pPr>
      <w:r>
        <w:t xml:space="preserve">2.4 Geodesic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geodesic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w:t>
      </w:r>
    </w:p>
    <w:p>
      <w:pPr>
        <w:pStyle w:val="BodyText"/>
      </w:pPr>
      <m:oMathPara>
        <m:oMathParaPr>
          <m:jc m:val="center"/>
        </m:oMathParaPr>
        <m:oMath>
          <m:sSub>
            <m:e>
              <m:r>
                <m:t>d</m:t>
              </m:r>
            </m:e>
            <m:sub>
              <m:r>
                <m:rPr>
                  <m:nor/>
                  <m:sty m:val="p"/>
                </m:rPr>
                <m:t>geodesic</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Standards:</w:t>
      </w:r>
      <w:r>
        <w:t xml:space="preserve"> </w:t>
      </w:r>
      <w:r>
        <w:t xml:space="preserve">Standardized</w:t>
      </w:r>
      <w:r>
        <w:t xml:space="preserve"> </w:t>
      </w:r>
      <w:r>
        <w:rPr>
          <w:rStyle w:val="VerbatimChar"/>
        </w:rPr>
        <w:t xml:space="preserve">POINT(longitude, latitude)</w:t>
      </w:r>
      <w:r>
        <w:t xml:space="preserve"> </w:t>
      </w:r>
      <w:r>
        <w:t xml:space="preserve">geometry objects ensure robust integration with spatial indexes and future GIS schema expansions.</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2"/>
    <w:bookmarkStart w:id="33"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3"/>
    <w:bookmarkEnd w:id="34"/>
    <w:bookmarkStart w:id="55" w:name="system-architecture-and-methodology"/>
    <w:p>
      <w:pPr>
        <w:pStyle w:val="Heading2"/>
      </w:pPr>
      <w:r>
        <w:t xml:space="preserve">3. SYSTEM ARCHITECTURE AND METHODOLOGY</w:t>
      </w:r>
    </w:p>
    <w:bookmarkStart w:id="38"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6" name="Picture"/>
            <a:graphic>
              <a:graphicData uri="http://schemas.openxmlformats.org/drawingml/2006/picture">
                <pic:pic>
                  <pic:nvPicPr>
                    <pic:cNvPr descr="images/figure1_system_architecture.png" id="37" name="Picture"/>
                    <pic:cNvPicPr>
                      <a:picLocks noChangeArrowheads="1" noChangeAspect="1"/>
                    </pic:cNvPicPr>
                  </pic:nvPicPr>
                  <pic:blipFill>
                    <a:blip r:embed="rId35"/>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Geodesic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8"/>
    <w:bookmarkStart w:id="42"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0" name="Picture"/>
            <a:graphic>
              <a:graphicData uri="http://schemas.openxmlformats.org/drawingml/2006/picture">
                <pic:pic>
                  <pic:nvPicPr>
                    <pic:cNvPr descr="images/figure2_operational_framework.png" id="41" name="Picture"/>
                    <pic:cNvPicPr>
                      <a:picLocks noChangeArrowheads="1" noChangeAspect="1"/>
                    </pic:cNvPicPr>
                  </pic:nvPicPr>
                  <pic:blipFill>
                    <a:blip r:embed="rId39"/>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Adaptive Conversational Refinement:</w:t>
      </w:r>
      <w:r>
        <w:t xml:space="preserve"> </w:t>
      </w:r>
      <w:r>
        <w:t xml:space="preserve">Feedback is conducted through multi-turn dialogue (e.g.,</w:t>
      </w:r>
      <w:r>
        <w:t xml:space="preserve"> </w:t>
      </w:r>
      <w:r>
        <w:rPr>
          <w:iCs/>
          <w:i/>
        </w:rPr>
        <w:t xml:space="preserve">“</w:t>
      </w:r>
      <w:r>
        <w:rPr>
          <w:iCs/>
          <w:i/>
        </w:rPr>
        <w:t xml:space="preserve">Find ones closer than 3 km</w:t>
      </w:r>
      <w:r>
        <w:rPr>
          <w:iCs/>
          <w:i/>
        </w:rPr>
        <w:t xml:space="preserve">”</w:t>
      </w:r>
      <w:r>
        <w:t xml:space="preserve"> </w:t>
      </w:r>
      <w:r>
        <w:t xml:space="preserve">or</w:t>
      </w:r>
      <w:r>
        <w:t xml:space="preserve"> </w:t>
      </w:r>
      <w:r>
        <w:rPr>
          <w:iCs/>
          <w:i/>
        </w:rPr>
        <w:t xml:space="preserve">“</w:t>
      </w:r>
      <w:r>
        <w:rPr>
          <w:iCs/>
          <w:i/>
        </w:rPr>
        <w:t xml:space="preserve">Show culinary places near the second beach</w:t>
      </w:r>
      <w:r>
        <w:rPr>
          <w:iCs/>
          <w:i/>
        </w:rPr>
        <w:t xml:space="preserve">”</w:t>
      </w:r>
      <w:r>
        <w:t xml:space="preserve">), which dynamically updates the CSIR state vector while preserving contextual session history.</w:t>
      </w:r>
    </w:p>
    <w:bookmarkEnd w:id="42"/>
    <w:bookmarkStart w:id="46"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4" name="Picture"/>
            <a:graphic>
              <a:graphicData uri="http://schemas.openxmlformats.org/drawingml/2006/picture">
                <pic:pic>
                  <pic:nvPicPr>
                    <pic:cNvPr descr="images/figure3_database_schema.png" id="45" name="Picture"/>
                    <pic:cNvPicPr>
                      <a:picLocks noChangeArrowheads="1" noChangeAspect="1"/>
                    </pic:cNvPicPr>
                  </pic:nvPicPr>
                  <pic:blipFill>
                    <a:blip r:embed="rId43"/>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R-Tree Spatial Index Traversal:</w:t>
      </w:r>
      <w:r>
        <w:t xml:space="preserve"> </w:t>
      </w:r>
      <w:r>
        <w:t xml:space="preserve">In</w:t>
      </w:r>
      <w:r>
        <w:t xml:space="preserve"> </w:t>
      </w:r>
      <w:r>
        <w:rPr>
          <w:iCs/>
          <w:i/>
        </w:rPr>
        <w:t xml:space="preserve">DTExplorer</w:t>
      </w:r>
      <w:r>
        <w:t xml:space="preserve">, a cross-category search required executing separate SQL queries across multiple tables or complex</w:t>
      </w:r>
      <w:r>
        <w:t xml:space="preserve"> </w:t>
      </w:r>
      <w:r>
        <w:rPr>
          <w:rStyle w:val="VerbatimChar"/>
        </w:rPr>
        <w:t xml:space="preserve">UNION</w:t>
      </w:r>
      <w:r>
        <w:t xml:space="preserve"> </w:t>
      </w:r>
      <w:r>
        <w:t xml:space="preserve">statements. In the proposed model, MySQL 8.0 traverses a single unified</w:t>
      </w:r>
      <w:r>
        <w:t xml:space="preserve"> </w:t>
      </w:r>
      <w:r>
        <w:rPr>
          <w:rStyle w:val="VerbatimChar"/>
        </w:rPr>
        <w:t xml:space="preserve">SPATIAL INDEX(geom)</w:t>
      </w:r>
      <w:r>
        <w:t xml:space="preserve"> </w:t>
      </w:r>
      <w:r>
        <w:t xml:space="preserve">over the entire municipal destination dataset, drastically accelerating query optimization.</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6"/>
    <w:bookmarkStart w:id="47"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are</w:t>
      </w:r>
      <w:r>
        <w:t xml:space="preserve"> </w:t>
      </w:r>
      <w:r>
        <w:rPr>
          <w:bCs/>
          <w:b/>
        </w:rPr>
        <w:t xml:space="preserve">never silently mutated</w:t>
      </w:r>
      <w:r>
        <w:t xml:space="preserve"> </w:t>
      </w:r>
      <w:r>
        <w:t xml:space="preserve">to positive values via</w:t>
      </w:r>
      <w:r>
        <w:t xml:space="preserve"> </w:t>
      </w:r>
      <w:r>
        <w:rPr>
          <w:rStyle w:val="VerbatimChar"/>
        </w:rPr>
        <w:t xml:space="preserve">abs()</w:t>
      </w:r>
      <w:r>
        <w:t xml:space="preserve"> </w:t>
      </w:r>
      <w:r>
        <w:t xml:space="preserve">or replaced with arbitrary defaults.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 Distances exceeding 100 km are flagged with user notification.</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Entity &amp; Out-of-Scope Validation:</w:t>
      </w:r>
      <w:r>
        <w:t xml:space="preserve"> </w:t>
      </w:r>
      <w:r>
        <w:t xml:space="preserve">Verifies that category tokens belong to the 6 official Padang tourism clusters. Queries referencing impossible entities (e.g.,</w:t>
      </w:r>
      <w:r>
        <w:t xml:space="preserve"> </w:t>
      </w:r>
      <w:r>
        <w:t xml:space="preserve">“</w:t>
      </w:r>
      <w:r>
        <w:t xml:space="preserve">snow skiing</w:t>
      </w:r>
      <w:r>
        <w:t xml:space="preserve">”</w:t>
      </w:r>
      <w:r>
        <w:t xml:space="preserve">,</w:t>
      </w:r>
      <w:r>
        <w:t xml:space="preserve"> </w:t>
      </w:r>
      <w:r>
        <w:t xml:space="preserve">“</w:t>
      </w:r>
      <w:r>
        <w:t xml:space="preserve">casinos</w:t>
      </w:r>
      <w:r>
        <w:t xml:space="preserve">”</w:t>
      </w:r>
      <w:r>
        <w:t xml:space="preserve">,</w:t>
      </w:r>
      <w:r>
        <w:t xml:space="preserve"> </w:t>
      </w:r>
      <w:r>
        <w:t xml:space="preserve">“</w:t>
      </w:r>
      <w:r>
        <w:t xml:space="preserve">ice mountains</w:t>
      </w:r>
      <w:r>
        <w:t xml:space="preserve">”</w:t>
      </w:r>
      <w:r>
        <w:t xml:space="preserve">) are flagged as</w:t>
      </w:r>
      <w:r>
        <w:t xml:space="preserve"> </w:t>
      </w:r>
      <w:r>
        <w:rPr>
          <w:rStyle w:val="VerbatimChar"/>
        </w:rPr>
        <w:t xml:space="preserve">is_out_of_scope = true</w:t>
      </w:r>
      <w:r>
        <w:t xml:space="preserve"> </w:t>
      </w:r>
      <w:r>
        <w:t xml:space="preserve">with</w:t>
      </w:r>
      <w:r>
        <w:t xml:space="preserve"> </w:t>
      </w:r>
      <w:r>
        <w:rPr>
          <w:rStyle w:val="VerbatimChar"/>
        </w:rPr>
        <w:t xml:space="preserve">executionPolicy = 'reject_out_of_scope'</w:t>
      </w:r>
      <w:r>
        <w:t xml:space="preserve"> </w:t>
      </w:r>
      <w:r>
        <w:t xml:space="preserve">to trigger honest rejection.</w:t>
      </w:r>
      <w:r>
        <w:t xml:space="preserve"> </w:t>
      </w:r>
      <w:r>
        <w:t xml:space="preserve">*</w:t>
      </w:r>
      <w:r>
        <w:t xml:space="preserve"> </w:t>
      </w:r>
      <w:r>
        <w:rPr>
          <w:bCs/>
          <w:b/>
        </w:rPr>
        <w:t xml:space="preserve">Constraint Consistency Checking:</w:t>
      </w:r>
      <w:r>
        <w:t xml:space="preserve"> </w:t>
      </w:r>
      <w:r>
        <w:t xml:space="preserve">Resolves contradictory multi-constraint parameters (e.g., if</w:t>
      </w:r>
      <w:r>
        <w:t xml:space="preserve"> </w:t>
      </w:r>
      <w:r>
        <w:rPr>
          <w:rStyle w:val="VerbatimChar"/>
        </w:rPr>
        <w:t xml:space="preserve">is_free = true</w:t>
      </w:r>
      <w:r>
        <w:t xml:space="preserve"> </w:t>
      </w:r>
      <w:r>
        <w:t xml:space="preserve">while</w:t>
      </w:r>
      <w:r>
        <w:t xml:space="preserve"> </w:t>
      </w:r>
      <w:r>
        <w:rPr>
          <w:rStyle w:val="VerbatimChar"/>
        </w:rPr>
        <w:t xml:space="preserve">max_price &gt; 0</w:t>
      </w:r>
      <w:r>
        <w:t xml:space="preserve">,</w:t>
      </w:r>
      <w:r>
        <w:t xml:space="preserve"> </w:t>
      </w:r>
      <w:r>
        <w:rPr>
          <w:rStyle w:val="VerbatimChar"/>
        </w:rPr>
        <w:t xml:space="preserve">max_price</w:t>
      </w:r>
      <w:r>
        <w:t xml:space="preserve"> </w:t>
      </w:r>
      <w:r>
        <w:t xml:space="preserve">is deterministically normalized to 0).</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100 then</w:t>
      </w:r>
      <w:r>
        <w:br/>
      </w:r>
      <w:r>
        <w:rPr>
          <w:rStyle w:val="VerbatimChar"/>
        </w:rPr>
        <w:t xml:space="preserve">8:         SIR.distance ← 50.0  // cap to operational search perimeter with warning</w:t>
      </w:r>
      <w:r>
        <w:br/>
      </w:r>
      <w:r>
        <w:rPr>
          <w:rStyle w:val="VerbatimChar"/>
        </w:rPr>
        <w:t xml:space="preserve">9:     end if</w:t>
      </w:r>
      <w:r>
        <w:br/>
      </w:r>
      <w:r>
        <w:rPr>
          <w:rStyle w:val="VerbatimChar"/>
        </w:rPr>
        <w:t xml:space="preserve">10: end if</w:t>
      </w:r>
      <w:r>
        <w:br/>
      </w:r>
      <w:r>
        <w:rPr>
          <w:rStyle w:val="VerbatimChar"/>
        </w:rPr>
        <w:t xml:space="preserve">11: if SIR.spatial_operator != null and SIR.spatial_operator not in VALID_OPERATORS then</w:t>
      </w:r>
      <w:r>
        <w:br/>
      </w:r>
      <w:r>
        <w:rPr>
          <w:rStyle w:val="VerbatimChar"/>
        </w:rPr>
        <w:t xml:space="preserve">12:     errors.append("Unrecognized spatial operator: " + SIR.spatial_operator)</w:t>
      </w:r>
      <w:r>
        <w:br/>
      </w:r>
      <w:r>
        <w:rPr>
          <w:rStyle w:val="VerbatimChar"/>
        </w:rPr>
        <w:t xml:space="preserve">13:     SIR.isValid ← false</w:t>
      </w:r>
      <w:r>
        <w:br/>
      </w:r>
      <w:r>
        <w:rPr>
          <w:rStyle w:val="VerbatimChar"/>
        </w:rPr>
        <w:t xml:space="preserve">14:     SIR.executionPolicy ← "clarify_user"</w:t>
      </w:r>
      <w:r>
        <w:br/>
      </w:r>
      <w:r>
        <w:rPr>
          <w:rStyle w:val="VerbatimChar"/>
        </w:rPr>
        <w:t xml:space="preserve">15: end if</w:t>
      </w:r>
      <w:r>
        <w:br/>
      </w:r>
      <w:r>
        <w:rPr>
          <w:rStyle w:val="VerbatimChar"/>
        </w:rPr>
        <w:t xml:space="preserve">16: if containsOutOfScopeKeywords(SIR.keyword) or containsOutOfScopeKeywords(SIR.category) then</w:t>
      </w:r>
      <w:r>
        <w:br/>
      </w:r>
      <w:r>
        <w:rPr>
          <w:rStyle w:val="VerbatimChar"/>
        </w:rPr>
        <w:t xml:space="preserve">17:     SIR.is_out_of_scope ← true</w:t>
      </w:r>
      <w:r>
        <w:br/>
      </w:r>
      <w:r>
        <w:rPr>
          <w:rStyle w:val="VerbatimChar"/>
        </w:rPr>
        <w:t xml:space="preserve">18:     SIR.executionPolicy ← "reject_out_of_scope"</w:t>
      </w:r>
      <w:r>
        <w:br/>
      </w:r>
      <w:r>
        <w:rPr>
          <w:rStyle w:val="VerbatimChar"/>
        </w:rPr>
        <w:t xml:space="preserve">19: end if</w:t>
      </w:r>
      <w:r>
        <w:br/>
      </w:r>
      <w:r>
        <w:rPr>
          <w:rStyle w:val="VerbatimChar"/>
        </w:rPr>
        <w:t xml:space="preserve">20: if |errors| &gt; 0 then</w:t>
      </w:r>
      <w:r>
        <w:br/>
      </w:r>
      <w:r>
        <w:rPr>
          <w:rStyle w:val="VerbatimChar"/>
        </w:rPr>
        <w:t xml:space="preserve">21:     SIR.isValid ← false</w:t>
      </w:r>
      <w:r>
        <w:br/>
      </w:r>
      <w:r>
        <w:rPr>
          <w:rStyle w:val="VerbatimChar"/>
        </w:rPr>
        <w:t xml:space="preserve">22:     SIR.validationErrors ← errors</w:t>
      </w:r>
      <w:r>
        <w:br/>
      </w:r>
      <w:r>
        <w:rPr>
          <w:rStyle w:val="VerbatimChar"/>
        </w:rPr>
        <w:t xml:space="preserve">23: else</w:t>
      </w:r>
      <w:r>
        <w:br/>
      </w:r>
      <w:r>
        <w:rPr>
          <w:rStyle w:val="VerbatimChar"/>
        </w:rPr>
        <w:t xml:space="preserve">24:     SIR.isValid ← true</w:t>
      </w:r>
      <w:r>
        <w:br/>
      </w:r>
      <w:r>
        <w:rPr>
          <w:rStyle w:val="VerbatimChar"/>
        </w:rPr>
        <w:t xml:space="preserve">25:     SIR.executionPolicy ← (SIR.is_out_of_scope ? "reject_out_of_scope" : "direct_execute")</w:t>
      </w:r>
      <w:r>
        <w:br/>
      </w:r>
      <w:r>
        <w:rPr>
          <w:rStyle w:val="VerbatimChar"/>
        </w:rPr>
        <w:t xml:space="preserve">26: end if</w:t>
      </w:r>
      <w:r>
        <w:br/>
      </w:r>
      <w:r>
        <w:rPr>
          <w:rStyle w:val="VerbatimChar"/>
        </w:rPr>
        <w:t xml:space="preserve">27: return SIR</w:t>
      </w:r>
    </w:p>
    <w:bookmarkEnd w:id="47"/>
    <w:bookmarkStart w:id="50"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8" w:name="core-system-prompt-compact-listing"/>
    <w:p>
      <w:pPr>
        <w:pStyle w:val="Heading4"/>
      </w:pPr>
      <w:r>
        <w:t xml:space="preserve">3.3.1 Core System Prompt (Compact Listing)</w:t>
      </w:r>
    </w:p>
    <w:p>
      <w:pPr>
        <w:pStyle w:val="FirstParagraph"/>
      </w:pPr>
      <w:r>
        <w:t xml:space="preserve">Listing 1 provides the compact system prompt enforcing structured SIR generation:</w:t>
      </w:r>
    </w:p>
    <w:p>
      <w:pPr>
        <w:pStyle w:val="SourceCode"/>
      </w:pPr>
      <w:r>
        <w:rPr>
          <w:rStyle w:val="VerbatimChar"/>
        </w:rPr>
        <w:t xml:space="preserve">LISTING 1. Core System Prompt for Structured SIR Extraction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(Note: The unabridged system prompt text is documented in Appendix A).</w:t>
      </w:r>
    </w:p>
    <w:bookmarkEnd w:id="48"/>
    <w:bookmarkStart w:id="49" w:name="Xa7edf67f3a7b6107b4ba5470a44df287bc4e9bc"/>
    <w:p>
      <w:pPr>
        <w:pStyle w:val="Heading4"/>
      </w:pPr>
      <w:r>
        <w:t xml:space="preserve">3.3.2 Concrete Transformation Flow: User Input → SIR → Spatial SQL → Result Set → Grounded NLG</w:t>
      </w:r>
    </w:p>
    <w:p>
      <w:pPr>
        <w:pStyle w:val="FirstParagraph"/>
      </w:pPr>
      <w:r>
        <w:t xml:space="preserve">To illustrate this deterministic transformation pipeline requested by the reviewers:</w:t>
      </w:r>
      <w:r>
        <w:t xml:space="preserve"> </w:t>
      </w:r>
      <w:r>
        <w:t xml:space="preserve">*</w:t>
      </w:r>
      <w:r>
        <w:t xml:space="preserve"> </w:t>
      </w:r>
      <w:r>
        <w:rPr>
          <w:bCs/>
          <w:b/>
        </w:rPr>
        <w:t xml:space="preserve">User Input:</w:t>
      </w:r>
      <w:r>
        <w:t xml:space="preserve"> </w:t>
      </w:r>
      <w:r>
        <w:rPr>
          <w:iCs/>
          <w:i/>
        </w:rPr>
        <w:t xml:space="preserve">“</w:t>
      </w:r>
      <w:r>
        <w:rPr>
          <w:iCs/>
          <w:i/>
        </w:rPr>
        <w:t xml:space="preserve">Find beaches within 10 km from my current location that are open right now with tickets under 15k IDR</w:t>
      </w:r>
      <w:r>
        <w:rPr>
          <w:iCs/>
          <w:i/>
        </w:rPr>
        <w:t xml:space="preserve">”</w:t>
      </w:r>
      <w:r>
        <w:t xml:space="preserve"> </w:t>
      </w:r>
      <w:r>
        <w:t xml:space="preserve">(GPS Lat/Lng:</w:t>
      </w:r>
      <w:r>
        <w:t xml:space="preserve"> </w:t>
      </w:r>
      <w:r>
        <w:rPr>
          <w:rStyle w:val="VerbatimChar"/>
        </w:rPr>
        <w:t xml:space="preserve">-0.9471, 100.3541</w:t>
      </w:r>
      <w:r>
        <w:t xml:space="preserve">).</w:t>
      </w:r>
      <w:r>
        <w:t xml:space="preserve"> </w:t>
      </w:r>
      <w:r>
        <w:t xml:space="preserve">*</w:t>
      </w:r>
      <w:r>
        <w:t xml:space="preserve"> </w:t>
      </w:r>
      <w:r>
        <w:rPr>
          <w:bCs/>
          <w:b/>
        </w:rPr>
        <w:t xml:space="preserve">Validated CSIR Semantic DTO:</w:t>
      </w:r>
      <w:r>
        <w:t xml:space="preserve"> </w:t>
      </w:r>
      <w:r>
        <w:rPr>
          <w:rStyle w:val="VerbatimChar"/>
        </w:rPr>
        <w:t xml:space="preserve">{"category": "Pantai", "spatial_operator": "within_radius", "radius": 10.0, "max_price": 15000, "open_now": true, "sort": "terdekat"}</w:t>
      </w:r>
      <w:r>
        <w:t xml:space="preserve">.</w:t>
      </w:r>
      <w:r>
        <w:t xml:space="preserve"> </w:t>
      </w:r>
      <w:r>
        <w:t xml:space="preserve">*</w:t>
      </w:r>
      <w:r>
        <w:t xml:space="preserve"> </w:t>
      </w:r>
      <w:r>
        <w:rPr>
          <w:bCs/>
          <w:b/>
        </w:rPr>
        <w:t xml:space="preserve">Compiled Parameterized MySQL 8.0 SQL Statement:</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numPr>
          <w:ilvl w:val="0"/>
          <w:numId w:val="1005"/>
        </w:numPr>
        <w:pStyle w:val="Compact"/>
      </w:pPr>
      <w:r>
        <w:rPr>
          <w:bCs/>
          <w:b/>
        </w:rPr>
        <w:t xml:space="preserve">Database Execution Output (Verified Fact Table</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Geodesic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06"/>
        </w:numPr>
        <w:pStyle w:val="Compact"/>
      </w:pPr>
      <w:r>
        <w:rPr>
          <w:bCs/>
          <w:b/>
        </w:rPr>
        <w:t xml:space="preserve">Final Grounded Conversational Narrative Response: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49"/>
    <w:bookmarkEnd w:id="50"/>
    <w:bookmarkStart w:id="51"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51"/>
    <w:bookmarkStart w:id="54"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honor empty result sets with honest fallback notices.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w:t>
      </w:r>
    </w:p>
    <w:bookmarkStart w:id="52"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geodesic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52"/>
    <w:bookmarkStart w:id="53"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SourceCode"/>
      </w:pPr>
      <w:r>
        <w:rPr>
          <w:rStyle w:val="VerbatimChar"/>
        </w:rPr>
        <w:t xml:space="preserve">+----------------------------------------------------------------------------------------------------+</w:t>
      </w:r>
      <w:r>
        <w:br/>
      </w:r>
      <w:r>
        <w:rPr>
          <w:rStyle w:val="VerbatimChar"/>
        </w:rPr>
        <w:t xml:space="preserve">|                         CONCRETE END-TO-END SYSTEM EXECUTION TRACE                                 |</w:t>
      </w:r>
      <w:r>
        <w:br/>
      </w:r>
      <w:r>
        <w:rPr>
          <w:rStyle w:val="VerbatimChar"/>
        </w:rPr>
        <w:t xml:space="preserve">+----------------------------------------------------------------------------------------------------+</w:t>
      </w:r>
      <w:r>
        <w:br/>
      </w:r>
      <w:r>
        <w:rPr>
          <w:rStyle w:val="VerbatimChar"/>
        </w:rPr>
        <w:t xml:space="preserve">| 1. User Natural Language Utterance:                                                                |</w:t>
      </w:r>
      <w:r>
        <w:br/>
      </w:r>
      <w:r>
        <w:rPr>
          <w:rStyle w:val="VerbatimChar"/>
        </w:rPr>
        <w:t xml:space="preserve">|    "Cari wisata pantai yang dekat dari saya, tiket maksimal 15 ribu dan buka sekarang."             |</w:t>
      </w:r>
      <w:r>
        <w:br/>
      </w:r>
      <w:r>
        <w:rPr>
          <w:rStyle w:val="VerbatimChar"/>
        </w:rPr>
        <w:t xml:space="preserve">|    Context: GPS origin (-0.9471, 100.3541), Circadian Time: 14:30:00 WIB                           |</w:t>
      </w:r>
      <w:r>
        <w:br/>
      </w:r>
      <w:r>
        <w:rPr>
          <w:rStyle w:val="VerbatimChar"/>
        </w:rPr>
        <w:t xml:space="preserve">|                                       |                                                            |</w:t>
      </w:r>
      <w:r>
        <w:br/>
      </w:r>
      <w:r>
        <w:rPr>
          <w:rStyle w:val="VerbatimChar"/>
        </w:rPr>
        <w:t xml:space="preserve">|                                       v                                                            |</w:t>
      </w:r>
      <w:r>
        <w:br/>
      </w:r>
      <w:r>
        <w:rPr>
          <w:rStyle w:val="VerbatimChar"/>
        </w:rPr>
        <w:t xml:space="preserve">| 2. Extracted Canonical SIR (CSIR DTO):                                                             |</w:t>
      </w:r>
      <w:r>
        <w:br/>
      </w:r>
      <w:r>
        <w:rPr>
          <w:rStyle w:val="VerbatimChar"/>
        </w:rPr>
        <w:t xml:space="preserve">|    {                                                                                               |</w:t>
      </w:r>
      <w:r>
        <w:br/>
      </w:r>
      <w:r>
        <w:rPr>
          <w:rStyle w:val="VerbatimChar"/>
        </w:rPr>
        <w:t xml:space="preserve">|      "category": "Pantai", "spatial_operator": "nearest", "reference_type": "gps",                 |</w:t>
      </w:r>
      <w:r>
        <w:br/>
      </w:r>
      <w:r>
        <w:rPr>
          <w:rStyle w:val="VerbatimChar"/>
        </w:rPr>
        <w:t xml:space="preserve">|      "user_lat": -0.9471, "user_lng": 100.3541, "max_price": 15000, "open_now": true,              |</w:t>
      </w:r>
      <w:r>
        <w:br/>
      </w:r>
      <w:r>
        <w:rPr>
          <w:rStyle w:val="VerbatimChar"/>
        </w:rPr>
        <w:t xml:space="preserve">|      "sort": "terdekat", "isValid": true, "executionPolicy": "execute_sql"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3. Six-Dimensional SIR Validator:                                                                  |</w:t>
      </w:r>
      <w:r>
        <w:br/>
      </w:r>
      <w:r>
        <w:rPr>
          <w:rStyle w:val="VerbatimChar"/>
        </w:rPr>
        <w:t xml:space="preserve">|    [✓] Schema &amp; Types [✓] Spatial Domain (coords in WGS84) [✓] Operator allowlist                  |</w:t>
      </w:r>
      <w:r>
        <w:br/>
      </w:r>
      <w:r>
        <w:rPr>
          <w:rStyle w:val="VerbatimChar"/>
        </w:rPr>
        <w:t xml:space="preserve">|    [✓] Price Non-negative (15000 &gt;= 0) [✓] Domain in Padang [✓] Safety Invariant Passed            |</w:t>
      </w:r>
      <w:r>
        <w:br/>
      </w:r>
      <w:r>
        <w:rPr>
          <w:rStyle w:val="VerbatimChar"/>
        </w:rPr>
        <w:t xml:space="preserve">|                                       |                                                            |</w:t>
      </w:r>
      <w:r>
        <w:br/>
      </w:r>
      <w:r>
        <w:rPr>
          <w:rStyle w:val="VerbatimChar"/>
        </w:rPr>
        <w:t xml:space="preserve">|                                       v                                                            |</w:t>
      </w:r>
      <w:r>
        <w:br/>
      </w:r>
      <w:r>
        <w:rPr>
          <w:rStyle w:val="VerbatimChar"/>
        </w:rPr>
        <w:t xml:space="preserve">| 4. Deterministic Spatial SQL Compilation (MySQL 8.0):                                              |</w:t>
      </w:r>
      <w:r>
        <w:br/>
      </w:r>
      <w:r>
        <w:rPr>
          <w:rStyle w:val="VerbatimChar"/>
        </w:rPr>
        <w:t xml:space="preserve">|    SELECT id, nama, alamat, harga_tiket, jam_buka, jam_tutup,                                      |</w:t>
      </w:r>
      <w:r>
        <w:br/>
      </w:r>
      <w:r>
        <w:rPr>
          <w:rStyle w:val="VerbatimChar"/>
        </w:rPr>
        <w:t xml:space="preserve">|           ROUND(ST_Distance_Sphere(POINT(lng, lat), POINT(100.3541, -0.9471))/1000.0, 2) AS jarak  |</w:t>
      </w:r>
      <w:r>
        <w:br/>
      </w:r>
      <w:r>
        <w:rPr>
          <w:rStyle w:val="VerbatimChar"/>
        </w:rPr>
        <w:t xml:space="preserve">|    FROM wisata JOIN kategori ON wisata.kategori_id = kategori.id                                   |</w:t>
      </w:r>
      <w:r>
        <w:br/>
      </w:r>
      <w:r>
        <w:rPr>
          <w:rStyle w:val="VerbatimChar"/>
        </w:rPr>
        <w:t xml:space="preserve">|    WHERE wisata.status_aktif = 1 AND kategori.nama = 'Pantai' AND harga_tiket &lt;= 15000             |</w:t>
      </w:r>
      <w:r>
        <w:br/>
      </w:r>
      <w:r>
        <w:rPr>
          <w:rStyle w:val="VerbatimChar"/>
        </w:rPr>
        <w:t xml:space="preserve">|      AND ('14:30:00' BETWEEN jam_buka AND jam_tutup)                                              |</w:t>
      </w:r>
      <w:r>
        <w:br/>
      </w:r>
      <w:r>
        <w:rPr>
          <w:rStyle w:val="VerbatimChar"/>
        </w:rPr>
        <w:t xml:space="preserve">|    ORDER BY jarak ASC LIMIT 10;                                                                    |</w:t>
      </w:r>
      <w:r>
        <w:br/>
      </w:r>
      <w:r>
        <w:rPr>
          <w:rStyle w:val="VerbatimChar"/>
        </w:rPr>
        <w:t xml:space="preserve">|                                       |                                                            |</w:t>
      </w:r>
      <w:r>
        <w:br/>
      </w:r>
      <w:r>
        <w:rPr>
          <w:rStyle w:val="VerbatimChar"/>
        </w:rPr>
        <w:t xml:space="preserve">|                                       v                                                            |</w:t>
      </w:r>
      <w:r>
        <w:br/>
      </w:r>
      <w:r>
        <w:rPr>
          <w:rStyle w:val="VerbatimChar"/>
        </w:rPr>
        <w:t xml:space="preserve">| 5. Deterministic Spatial Result Set (Facts F):                                                     |</w:t>
      </w:r>
      <w:r>
        <w:br/>
      </w:r>
      <w:r>
        <w:rPr>
          <w:rStyle w:val="VerbatimChar"/>
        </w:rPr>
        <w:t xml:space="preserve">|    - Pantai Padang       | d: 0.40 km | Rp0     | 06:00-22:00 | Active                             |</w:t>
      </w:r>
      <w:r>
        <w:br/>
      </w:r>
      <w:r>
        <w:rPr>
          <w:rStyle w:val="VerbatimChar"/>
        </w:rPr>
        <w:t xml:space="preserve">|    - Pantai Air Manis    | d: 3.20 km | Rp10000 | 06:00-18:00 | Active                             |</w:t>
      </w:r>
      <w:r>
        <w:br/>
      </w:r>
      <w:r>
        <w:rPr>
          <w:rStyle w:val="VerbatimChar"/>
        </w:rPr>
        <w:t xml:space="preserve">|    - Pantai Pasir Jambak | d: 3.46 km | Rp5000  | 07:00-18:30 | Active                             |</w:t>
      </w:r>
      <w:r>
        <w:br/>
      </w:r>
      <w:r>
        <w:rPr>
          <w:rStyle w:val="VerbatimChar"/>
        </w:rPr>
        <w:t xml:space="preserve">|                                       |                                                            |</w:t>
      </w:r>
      <w:r>
        <w:br/>
      </w:r>
      <w:r>
        <w:rPr>
          <w:rStyle w:val="VerbatimChar"/>
        </w:rPr>
        <w:t xml:space="preserve">|                                       v                                                            |</w:t>
      </w:r>
      <w:r>
        <w:br/>
      </w:r>
      <w:r>
        <w:rPr>
          <w:rStyle w:val="VerbatimChar"/>
        </w:rPr>
        <w:t xml:space="preserve">| 6. Algorithmic Grounding Firewall &amp; Narrative Synthesis:                                           |</w:t>
      </w:r>
      <w:r>
        <w:br/>
      </w:r>
      <w:r>
        <w:rPr>
          <w:rStyle w:val="VerbatimChar"/>
        </w:rPr>
        <w:t xml:space="preserve">|    All mentioned entities {Pantai Padang, Pantai Air Manis, Pantai Pasir Jambak} in F: [PASS]      |</w:t>
      </w:r>
      <w:r>
        <w:br/>
      </w:r>
      <w:r>
        <w:rPr>
          <w:rStyle w:val="VerbatimChar"/>
        </w:rPr>
        <w:t xml:space="preserve">|    Response: "Berikut 3 pantai terdekat yang sedang buka dengan tiket &lt;= Rp15.000: ... "           |</w:t>
      </w:r>
      <w:r>
        <w:br/>
      </w:r>
      <w:r>
        <w:rPr>
          <w:rStyle w:val="VerbatimChar"/>
        </w:rPr>
        <w:t xml:space="preserve">|    Synchronized: Custom Leaflet SVG Markers + Real-World OSRM Driving Route Polyline               |</w:t>
      </w:r>
      <w:r>
        <w:br/>
      </w:r>
      <w:r>
        <w:rPr>
          <w:rStyle w:val="VerbatimChar"/>
        </w:rPr>
        <w:t xml:space="preserve">+----------------------------------------------------------------------------------------------------+</w:t>
      </w:r>
    </w:p>
    <w:p>
      <w:pPr>
        <w:pStyle w:val="FirstParagraph"/>
      </w:pPr>
      <w:r>
        <w:rPr>
          <w:iCs/>
          <w:i/>
        </w:rPr>
        <w:t xml:space="preserve">Figure 4. Concrete End-to-End System Execution Trace: From Colloquial Utterance to Grounded Response and Interactive Cartography.</w:t>
      </w:r>
    </w:p>
    <w:p>
      <w:r>
        <w:pict>
          <v:rect style="width:0;height:1.5pt" o:hralign="center" o:hrstd="t" o:hr="t"/>
        </w:pict>
      </w:r>
    </w:p>
    <w:bookmarkEnd w:id="53"/>
    <w:bookmarkEnd w:id="54"/>
    <w:bookmarkEnd w:id="55"/>
    <w:bookmarkStart w:id="74" w:name="empirical-results-and-discussion"/>
    <w:p>
      <w:pPr>
        <w:pStyle w:val="Heading2"/>
      </w:pPr>
      <w:r>
        <w:t xml:space="preserve">4. EMPIRICAL RESULTS AND DISCUSSION</w:t>
      </w:r>
    </w:p>
    <w:bookmarkStart w:id="62"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w:t>
      </w:r>
    </w:p>
    <w:p>
      <w:pPr>
        <w:pStyle w:val="BodyText"/>
      </w:pPr>
      <w:r>
        <w:drawing>
          <wp:inline>
            <wp:extent cx="5334000" cy="3333750"/>
            <wp:effectExtent b="0" l="0" r="0" t="0"/>
            <wp:docPr descr="" title="" id="57" name="Picture"/>
            <a:graphic>
              <a:graphicData uri="http://schemas.openxmlformats.org/drawingml/2006/picture">
                <pic:pic>
                  <pic:nvPicPr>
                    <pic:cNvPr descr="images/figure4_webgis_interfac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4. Web GIS Tourism Recommender Application Interface for Padang City (Integrated Leaflet Map and AI Chat Panel).</w:t>
      </w:r>
    </w:p>
    <w:p>
      <w:pPr>
        <w:pStyle w:val="BodyText"/>
      </w:pPr>
      <w:r>
        <w:drawing>
          <wp:inline>
            <wp:extent cx="5334000" cy="3333750"/>
            <wp:effectExtent b="0" l="0" r="0" t="0"/>
            <wp:docPr descr="" title="" id="60" name="Picture"/>
            <a:graphic>
              <a:graphicData uri="http://schemas.openxmlformats.org/drawingml/2006/picture">
                <pic:pic>
                  <pic:nvPicPr>
                    <pic:cNvPr descr="images/figure5_routing_navigation.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Spatial Tourism Recommendation Visualizing Real-Time Turn-by-Turn Road Network Trajectory and POI Operational Details.</w:t>
      </w:r>
    </w:p>
    <w:bookmarkEnd w:id="62"/>
    <w:bookmarkStart w:id="63"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Fabricated POIs Observed</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63"/>
    <w:bookmarkStart w:id="67"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7"/>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7"/>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7"/>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6.</w:t>
      </w:r>
    </w:p>
    <w:p>
      <w:pPr>
        <w:pStyle w:val="FirstParagraph"/>
      </w:pPr>
      <w:r>
        <w:drawing>
          <wp:inline>
            <wp:extent cx="5334000" cy="3333750"/>
            <wp:effectExtent b="0" l="0" r="0" t="0"/>
            <wp:docPr descr="" title="" id="65" name="Picture"/>
            <a:graphic>
              <a:graphicData uri="http://schemas.openxmlformats.org/drawingml/2006/picture">
                <pic:pic>
                  <pic:nvPicPr>
                    <pic:cNvPr descr="images/figure6_hallucination_evaluation.png" id="66" name="Picture"/>
                    <pic:cNvPicPr>
                      <a:picLocks noChangeArrowheads="1" noChangeAspect="1"/>
                    </pic:cNvPicPr>
                  </pic:nvPicPr>
                  <pic:blipFill>
                    <a:blip r:embed="rId6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Demonstration of System Robustness: Honest Rejection of Negative Out-of-Scope Inquiries alongside Accurate Multi-Criteria Grounded Retrieval.</w:t>
      </w:r>
    </w:p>
    <w:bookmarkEnd w:id="67"/>
    <w:bookmarkStart w:id="68"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(Completely Hallucination-Free)</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Geodesic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Elimination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bookmarkEnd w:id="68"/>
    <w:bookmarkStart w:id="69"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ablation matrix:</w:t>
      </w:r>
    </w:p>
    <w:p>
      <w:pPr>
        <w:pStyle w:val="BodyText"/>
      </w:pPr>
      <w:r>
        <w:rPr>
          <w:bCs/>
          <w:b/>
        </w:rPr>
        <w:t xml:space="preserve">Table 7. Empirical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eliminating entity hallucinations entirely (</w:t>
      </w:r>
      <m:oMath>
        <m:r>
          <m:t>0.00</m:t>
        </m:r>
        <m:r>
          <m:rPr>
            <m:sty m:val="p"/>
          </m:rPr>
          <m:t>%</m:t>
        </m:r>
      </m:oMath>
      <w:r>
        <w:t xml:space="preserve">).</w:t>
      </w:r>
    </w:p>
    <w:p>
      <w:pPr>
        <w:pStyle w:val="BodyText"/>
      </w:pPr>
      <w:r>
        <w:t xml:space="preserve">All underlying logic modules are rigorously validated through an automated PHPUnit test suite comprising</w:t>
      </w:r>
      <w:r>
        <w:t xml:space="preserve"> </w:t>
      </w:r>
      <w:r>
        <w:rPr>
          <w:bCs/>
          <w:b/>
        </w:rPr>
        <w:t xml:space="preserve">21 unit tests</w:t>
      </w:r>
      <w:r>
        <w:t xml:space="preserve"> </w:t>
      </w:r>
      <w:r>
        <w:t xml:space="preserve">with</w:t>
      </w:r>
      <w:r>
        <w:t xml:space="preserve"> </w:t>
      </w:r>
      <w:r>
        <w:rPr>
          <w:bCs/>
          <w:b/>
        </w:rPr>
        <w:t xml:space="preserve">234 assertions</w:t>
      </w:r>
      <w:r>
        <w:t xml:space="preserve"> </w:t>
      </w:r>
      <w:r>
        <w:t xml:space="preserve">(verifying invariant enforcement in</w:t>
      </w:r>
      <w:r>
        <w:t xml:space="preserve"> </w:t>
      </w:r>
      <w:r>
        <w:rPr>
          <w:iCs/>
          <w:i/>
        </w:rPr>
        <w:t xml:space="preserve">SirValidatorTest</w:t>
      </w:r>
      <w:r>
        <w:t xml:space="preserve">, SQL safety and geodesic calculations in</w:t>
      </w:r>
      <w:r>
        <w:t xml:space="preserve"> </w:t>
      </w:r>
      <w:r>
        <w:rPr>
          <w:iCs/>
          <w:i/>
        </w:rPr>
        <w:t xml:space="preserve">SpatialQueryCompilerTest</w:t>
      </w:r>
      <w:r>
        <w:t xml:space="preserve">, and algorithmic zero-hallucination guarantees in</w:t>
      </w:r>
      <w:r>
        <w:t xml:space="preserve"> </w:t>
      </w:r>
      <w:r>
        <w:rPr>
          <w:iCs/>
          <w:i/>
        </w:rPr>
        <w:t xml:space="preserve">GroundingValidatorTest</w:t>
      </w:r>
      <w:r>
        <w:t xml:space="preserve">) with a 100% pass rate.</w:t>
      </w:r>
    </w:p>
    <w:bookmarkEnd w:id="69"/>
    <w:bookmarkStart w:id="70"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bookmarkEnd w:id="70"/>
    <w:bookmarkStart w:id="71"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Metropolitan Megacity Scale</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National Enterprise Scale</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 in-database native</w:t>
      </w:r>
      <w:r>
        <w:t xml:space="preserve"> </w:t>
      </w:r>
      <w:r>
        <w:rPr>
          <w:rStyle w:val="VerbatimChar"/>
        </w:rPr>
        <w:t xml:space="preserve">ST_Distance_Sphere</w:t>
      </w:r>
      <w:r>
        <w:t xml:space="preserve"> </w:t>
      </w:r>
      <w:r>
        <w:t xml:space="preserve">evaluation scales sub-linearly with respect to destination density, requiring merely</w:t>
      </w:r>
      <w:r>
        <w:t xml:space="preserve"> </w:t>
      </w:r>
      <w:r>
        <w:rPr>
          <w:bCs/>
          <w:b/>
        </w:rPr>
        <w:t xml:space="preserve">6.11 ms</w:t>
      </w:r>
      <w:r>
        <w:t xml:space="preserve"> </w:t>
      </w:r>
      <w:r>
        <w:t xml:space="preserve">on an un-indexed corpus of 10,000 POIs. In comparison to cloud LLM inference (~470–860 ms), relational spatial calculation accounts for less than 1.5% of total request duration even at 10,000 destinations, confirming that the architecture effortlessly supports both focused municipal deployments and national-scale smart tourism platforms without architectural redesign.</w:t>
      </w:r>
    </w:p>
    <w:bookmarkEnd w:id="71"/>
    <w:bookmarkStart w:id="72" w:name="Xc0cafa22832420cb6892085c97d2bbe473722c7"/>
    <w:p>
      <w:pPr>
        <w:pStyle w:val="Heading3"/>
      </w:pPr>
      <w:r>
        <w:t xml:space="preserve">4.8 Empirical User Usability Evaluation (System Usability Scale / SUS) and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 The evaluation enlisted</w:t>
      </w:r>
      <w:r>
        <w:t xml:space="preserve"> </w:t>
      </w:r>
      <m:oMath>
        <m:r>
          <m:t>N</m:t>
        </m:r>
        <m:r>
          <m:rPr>
            <m:sty m:val="p"/>
          </m:rPr>
          <m:t>=</m:t>
        </m:r>
        <m:r>
          <m:t>30</m:t>
        </m:r>
      </m:oMath>
      <w:r>
        <w:t xml:space="preserve"> </w:t>
      </w:r>
      <w:r>
        <w:t xml:space="preserve">independent participants (comprising 18 university students and 12 independent travelers visiting Padang City). Participants were tasked with solving three standardized travel planning tasks across both the conventional WIMP interface (dropdowns, manual sliders, and modal browsing as in</w:t>
      </w:r>
      <w:r>
        <w:t xml:space="preserve"> </w:t>
      </w:r>
      <w:r>
        <w:rPr>
          <w:iCs/>
          <w:i/>
        </w:rPr>
        <w:t xml:space="preserve">DTExplorer</w:t>
      </w:r>
      <w:r>
        <w:t xml:space="preserve">) and the proposed Conversational Web GIS interface:</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t xml:space="preserve">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t xml:space="preserve">Usability was formally measured using Brooke’s standardized 10-item</w:t>
      </w:r>
      <w:r>
        <w:t xml:space="preserve"> </w:t>
      </w:r>
      <w:r>
        <w:rPr>
          <w:bCs/>
          <w:b/>
        </w:rPr>
        <w:t xml:space="preserve">System Usability Scale (SUS)</w:t>
      </w:r>
      <w:r>
        <w:t xml:space="preserve"> </w:t>
      </w:r>
      <w:r>
        <w:t xml:space="preserve">[15], administered immediately post-evaluation on a 5-point Likert scale. The proposed system attained an aggregate mean SUS score of</w:t>
      </w:r>
      <w:r>
        <w:t xml:space="preserve"> </w:t>
      </w:r>
      <w:r>
        <w:rPr>
          <w:bCs/>
          <w:b/>
        </w:rPr>
        <w:t xml:space="preserve">84.25 ± 6.80</w:t>
      </w:r>
      <w:r>
        <w:t xml:space="preserve"> </w:t>
      </w:r>
      <w:r>
        <w:t xml:space="preserve">(translating to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an</w:t>
      </w:r>
      <w:r>
        <w:t xml:space="preserve"> </w:t>
      </w:r>
      <w:r>
        <w:t xml:space="preserve">“</w:t>
      </w:r>
      <w:r>
        <w:t xml:space="preserve">Excellent</w:t>
      </w:r>
      <w:r>
        <w:t xml:space="preserve">”</w:t>
      </w:r>
      <w:r>
        <w:t xml:space="preserve"> </w:t>
      </w:r>
      <w:r>
        <w:t xml:space="preserve">rating on the Bangor et al. adjective scale). Participants highlighted that expressing complex criteria in a single natural sentence eliminated the cognitive friction of navigating multi-layered GUI controls.</w:t>
      </w:r>
    </w:p>
    <w:bookmarkEnd w:id="72"/>
    <w:bookmarkStart w:id="73" w:name="X91d108019786daa2bcdde50baed3ae8e185e0ac"/>
    <w:p>
      <w:pPr>
        <w:pStyle w:val="Heading3"/>
      </w:pPr>
      <w:r>
        <w:t xml:space="preserve">4.9 Spatial Transferability and Multi-City Generalizability</w:t>
      </w:r>
    </w:p>
    <w:p>
      <w:pPr>
        <w:pStyle w:val="FirstParagraph"/>
      </w:pPr>
      <w:r>
        <w:t xml:space="preserve">To address the critical review criterion of geographic transferability, the proposed architecture was designed with strict decoupling between the application logic and regional GIS data assets:</w:t>
      </w:r>
      <w:r>
        <w:t xml:space="preserve"> </w:t>
      </w:r>
      <w:r>
        <w:t xml:space="preserve">1.</w:t>
      </w:r>
      <w:r>
        <w:t xml:space="preserve"> </w:t>
      </w:r>
      <w:r>
        <w:rPr>
          <w:bCs/>
          <w:b/>
        </w:rPr>
        <w:t xml:space="preserve">Domain-Agnostic Semantic Ontology:</w:t>
      </w:r>
      <w:r>
        <w:t xml:space="preserve"> </w:t>
      </w:r>
      <w:r>
        <w:t xml:space="preserve">The CSIR schema, spatial operator ontology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and 6-dimensional validator are universally applicable to any urban or regional tourism topology.</w:t>
      </w:r>
      <w:r>
        <w:t xml:space="preserve"> </w:t>
      </w:r>
      <w:r>
        <w:t xml:space="preserve">2.</w:t>
      </w:r>
      <w:r>
        <w:t xml:space="preserve"> </w:t>
      </w:r>
      <w:r>
        <w:rPr>
          <w:bCs/>
          <w:b/>
        </w:rPr>
        <w:t xml:space="preserve">Zero-Code Geographic Migration:</w:t>
      </w:r>
      <w:r>
        <w:t xml:space="preserve"> </w:t>
      </w:r>
      <w:r>
        <w:t xml:space="preserve">Porting the system to another metropolitan area (e.g., Yogyakarta, Bandung, or Bali) requires solely updating the database bounding coordinates and relational POI records in MySQL 8.0. The core CodeIgniter 4 compilation engine,</w:t>
      </w:r>
      <w:r>
        <w:t xml:space="preserve"> </w:t>
      </w:r>
      <w:r>
        <w:rPr>
          <w:rStyle w:val="VerbatimChar"/>
        </w:rPr>
        <w:t xml:space="preserve">ST_Distance_Sphere</w:t>
      </w:r>
      <w:r>
        <w:t xml:space="preserve"> </w:t>
      </w:r>
      <w:r>
        <w:t xml:space="preserve">spatial queries, and post-generation grounding validator require zero structural modification.</w:t>
      </w:r>
      <w:r>
        <w:t xml:space="preserve"> </w:t>
      </w:r>
      <w:r>
        <w:t xml:space="preserve">3.</w:t>
      </w:r>
      <w:r>
        <w:t xml:space="preserve"> </w:t>
      </w:r>
      <w:r>
        <w:rPr>
          <w:bCs/>
          <w:b/>
        </w:rPr>
        <w:t xml:space="preserve">Dual Map Integration Agnosticism:</w:t>
      </w:r>
      <w:r>
        <w:t xml:space="preserve"> </w:t>
      </w:r>
      <w:r>
        <w:t xml:space="preserve">The presentation layer utilizes Leaflet.js with standard OGC GeoJSON specifications and public OSRM routing instances, allowing immediate redeployment without proprietary map licensing constraints.</w:t>
      </w:r>
    </w:p>
    <w:p>
      <w:r>
        <w:pict>
          <v:rect style="width:0;height:1.5pt" o:hralign="center" o:hrstd="t" o:hr="t"/>
        </w:pict>
      </w:r>
    </w:p>
    <w:bookmarkEnd w:id="73"/>
    <w:bookmarkEnd w:id="74"/>
    <w:bookmarkStart w:id="75"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Expanding upon the exploratory spatial interaction lineage of</w:t>
      </w:r>
      <w:r>
        <w:t xml:space="preserve"> </w:t>
      </w:r>
      <w:r>
        <w:rPr>
          <w:iCs/>
          <w:i/>
        </w:rPr>
        <w:t xml:space="preserve">DTExplorer</w:t>
      </w:r>
      <w:r>
        <w:t xml:space="preserve"> </w:t>
      </w:r>
      <w:r>
        <w:t xml:space="preserve">(Afnarius et al., 2026), the architecture decouples cognitive natural language interpretation from deterministic spatial computation, harnessing generative AI capabilities while guaranteeing complete factual and spatial fidelity.</w:t>
      </w:r>
    </w:p>
    <w:p>
      <w:pPr>
        <w:pStyle w:val="BodyText"/>
      </w:pPr>
      <w:r>
        <w:t xml:space="preserve">Empirical evaluation across 40 standardized conversational scenarios, 21 automated unit tests (234 assertions), a 10,000-POI scalability stress test, and an empirical user usability study (</w:t>
      </w:r>
      <m:oMath>
        <m:r>
          <m:t>N</m:t>
        </m:r>
        <m:r>
          <m:rPr>
            <m:sty m:val="p"/>
          </m:rPr>
          <m:t>=</m:t>
        </m:r>
        <m:r>
          <m:t>30</m:t>
        </m:r>
      </m:oMath>
      <w:r>
        <w:t xml:space="preserve">) demonstrated that:</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 native</w:t>
      </w:r>
      <w:r>
        <w:t xml:space="preserve"> </w:t>
      </w:r>
      <w:r>
        <w:rPr>
          <w:rStyle w:val="VerbatimChar"/>
        </w:rPr>
        <w:t xml:space="preserve">ST_Distance_Sphere</w:t>
      </w:r>
      <w:r>
        <w:t xml:space="preserve"> </w:t>
      </w:r>
      <w:r>
        <w:t xml:space="preserve">spatial function,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Grounding Validator</w:t>
      </w:r>
      <w:r>
        <w:t xml:space="preserve"> </w:t>
      </w:r>
      <w:r>
        <w:t xml:space="preserve">and</w:t>
      </w:r>
      <w:r>
        <w:t xml:space="preserve"> </w:t>
      </w:r>
      <w:r>
        <w:rPr>
          <w:iCs/>
          <w:i/>
        </w:rPr>
        <w:t xml:space="preserve">Strict Grounding Contract</w:t>
      </w:r>
      <w:r>
        <w:t xml:space="preserve"> </w:t>
      </w:r>
      <w:r>
        <w:t xml:space="preserve">eliminated factual hallucinations completely (</w:t>
      </w:r>
      <w:r>
        <w:rPr>
          <w:bCs/>
          <w:b/>
        </w:rPr>
        <w:t xml:space="preserve">0.00% Entity Fabrication Rate</w:t>
      </w:r>
      <w:r>
        <w:t xml:space="preserve">), achieved</w:t>
      </w:r>
      <w:r>
        <w:t xml:space="preserve"> </w:t>
      </w:r>
      <w:r>
        <w:rPr>
          <w:bCs/>
          <w:b/>
        </w:rPr>
        <w:t xml:space="preserve">100.00% Grounding Fidelity</w:t>
      </w:r>
      <w:r>
        <w:t xml:space="preserve">, and delivered a</w:t>
      </w:r>
      <w:r>
        <w:t xml:space="preserve"> </w:t>
      </w:r>
      <w:r>
        <w:rPr>
          <w:bCs/>
          <w:b/>
        </w:rPr>
        <w:t xml:space="preserve">100.00% Honest Rejection Rate</w:t>
      </w:r>
      <w:r>
        <w:t xml:space="preserve"> </w:t>
      </w:r>
      <w:r>
        <w:t xml:space="preserve">on out-of-scope requests.</w:t>
      </w:r>
      <w:r>
        <w:t xml:space="preserve"> </w:t>
      </w:r>
      <w:r>
        <w:t xml:space="preserve">4. The system demonstrated rapid end-to-end response times (</w:t>
      </w:r>
      <w:r>
        <w:rPr>
          <w:bCs/>
          <w:b/>
        </w:rPr>
        <w:t xml:space="preserve">1,340.57 ms</w:t>
      </w:r>
      <w:r>
        <w:t xml:space="preserve">), sub-millisecond database execution, sub-linear scalability up to 10,000 destinations (6.11 ms), an</w:t>
      </w:r>
      <w:r>
        <w:t xml:space="preserve"> </w:t>
      </w:r>
      <w:r>
        <w:rPr>
          <w:bCs/>
          <w:b/>
        </w:rPr>
        <w:t xml:space="preserve">82.43% reduction in cognitive task completion time</w:t>
      </w:r>
      <w:r>
        <w:t xml:space="preserve"> </w:t>
      </w:r>
      <w:r>
        <w:t xml:space="preserve">over conventional WIMP interfaces, and an</w:t>
      </w:r>
      <w:r>
        <w:t xml:space="preserve"> </w:t>
      </w:r>
      <w:r>
        <w:t xml:space="preserve">“</w:t>
      </w:r>
      <w:r>
        <w:t xml:space="preserve">Excellent</w:t>
      </w:r>
      <w:r>
        <w:t xml:space="preserve">”</w:t>
      </w:r>
      <w:r>
        <w:t xml:space="preserve"> </w:t>
      </w:r>
      <w:r>
        <w:rPr>
          <w:bCs/>
          <w:b/>
        </w:rPr>
        <w:t xml:space="preserve">System Usability Scale (SUS) score of 84.25</w:t>
      </w:r>
      <w:r>
        <w:t xml:space="preserve">.</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r>
        <w:pict>
          <v:rect style="width:0;height:1.5pt" o:hralign="center" o:hrstd="t" o:hr="t"/>
        </w:pict>
      </w:r>
    </w:p>
    <w:bookmarkEnd w:id="76"/>
    <w:bookmarkStart w:id="79" w:name="appendix-supplementary-material"/>
    <w:p>
      <w:pPr>
        <w:pStyle w:val="Heading2"/>
      </w:pPr>
      <w:r>
        <w:t xml:space="preserve">APPENDIX (SUPPLEMENTARY MATERIAL)</w:t>
      </w:r>
    </w:p>
    <w:bookmarkStart w:id="77" w:name="Xd89c467021c043b0c26b0f106f31d8cc7337553"/>
    <w:p>
      <w:pPr>
        <w:pStyle w:val="Heading3"/>
      </w:pPr>
      <w:r>
        <w:t xml:space="preserve">APPENDIX A: Full System Prompt for Spatial Intent Representation (SIR) Extraction</w:t>
      </w:r>
    </w:p>
    <w:p>
      <w:pPr>
        <w:pStyle w:val="FirstParagraph"/>
      </w:pPr>
      <w:r>
        <w:t xml:space="preserve">The following complete system prompt is injected into Layer 2 to enforce deterministic cognitive boundaries on the language model:</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77"/>
    <w:bookmarkStart w:id="78" w:name="Xe4620011d54c00341f4b35352f64b527689ecfd"/>
    <w:p>
      <w:pPr>
        <w:pStyle w:val="Heading3"/>
      </w:pPr>
      <w:r>
        <w:t xml:space="preserve">APPENDIX B: Full System Prompt for Grounded Natural Language Generation (Grounded NLG)</w:t>
      </w:r>
    </w:p>
    <w:p>
      <w:pPr>
        <w:pStyle w:val="FirstParagraph"/>
      </w:pPr>
      <w:r>
        <w:t xml:space="preserve">The following complete system prompt is injected into Layer 5 alongside the verified database fact tuples: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[FALLBACK_NOTICE_IF_APPLICABLE]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2026-09-22T08:15:21Z</dcterms:created>
  <dcterms:modified xsi:type="dcterms:W3CDTF">2026-09-22T08:15:21Z</dcterms:modified>
</cp:coreProperties>
</file>

<file path=docProps/custom.xml><?xml version="1.0" encoding="utf-8"?>
<Properties xmlns="http://schemas.openxmlformats.org/officeDocument/2006/custom-properties" xmlns:vt="http://schemas.openxmlformats.org/officeDocument/2006/docPropsVTypes"/>
</file>