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c700ab577f7b6e884b570a1b8fd6a757d9d2e4f"/>
    <w:p>
      <w:pPr>
        <w:pStyle w:val="Heading1"/>
      </w:pPr>
      <w:r>
        <w:t xml:space="preserve">REVIEW KESELARASAN NASKAH TUGAS AKHIR / TESIS DENGAN NASKAH JURNAL ILMIAH INTERNASIONAL</w:t>
      </w:r>
    </w:p>
    <w:p>
      <w:pPr>
        <w:pStyle w:val="FirstParagraph"/>
      </w:pPr>
      <w:r>
        <w:rPr>
          <w:iCs/>
          <w:i/>
        </w:rPr>
        <w:t xml:space="preserve">(Studi Kasus: Sistem Rekomendasi Pariwisata Cerdas Kota Padang Berbasis LLM dan Strict SQL Grounding)</w:t>
      </w:r>
    </w:p>
    <w:p>
      <w:r>
        <w:pict>
          <v:rect style="width:0;height:1.5pt" o:hralign="center" o:hrstd="t" o:hr="t"/>
        </w:pict>
      </w:r>
    </w:p>
    <w:bookmarkStart w:id="23" w:name="pengantar-dan-tujuan-review"/>
    <w:p>
      <w:pPr>
        <w:pStyle w:val="Heading2"/>
      </w:pPr>
      <w:r>
        <w:t xml:space="preserve">1. Pengantar dan Tujuan Review</w:t>
      </w:r>
    </w:p>
    <w:p>
      <w:pPr>
        <w:pStyle w:val="FirstParagraph"/>
      </w:pPr>
      <w:r>
        <w:t xml:space="preserve">Dokumen ini disusun sebagai bagian dari penjaminan mutu penelitian (</w:t>
      </w:r>
      <w:r>
        <w:rPr>
          <w:iCs/>
          <w:i/>
        </w:rPr>
        <w:t xml:space="preserve">research quality assurance</w:t>
      </w:r>
      <w:r>
        <w:t xml:space="preserve">) dan keselarasan diseminasi ilmiah antara dokumen laporan akademik tugas akhir/tesis (</w:t>
      </w:r>
      <w:hyperlink r:id="rId20">
        <w:r>
          <w:rPr>
            <w:rStyle w:val="Hyperlink"/>
          </w:rPr>
          <w:t xml:space="preserve">DRAFT_TESIS_LENGKAP.md</w:t>
        </w:r>
      </w:hyperlink>
      <w:r>
        <w:t xml:space="preserve">) dengan naskah artikel jurnal ilmiah yang telah diselesaikan: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Versi Bahasa Indonesia (Standar Akreditasi Nasional / SINTA)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DRAFT_JURNAL_ILMIAH_REVISI.md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Versi Bahasa Inggris (Target Jurnal Internasional Terindeks Scopus / IJG)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DRAFT_JURNAL_IJG_ENGLISH.md</w:t>
        </w:r>
      </w:hyperlink>
    </w:p>
    <w:p>
      <w:pPr>
        <w:pStyle w:val="BodyText"/>
      </w:pPr>
      <w:r>
        <w:t xml:space="preserve">Tujuan peninjauan ini adalah memastikan tidak ada kontradiksi data, inkonsistensi terminologi, atau perbedaan klaim arsitektur perangkat lunak antara aplikasi nyata yang berjalan pada repositori dengan naskah ilmiah yang dipublikasikan.</w:t>
      </w:r>
    </w:p>
    <w:p>
      <w:r>
        <w:pict>
          <v:rect style="width:0;height:1.5pt" o:hralign="center" o:hrstd="t" o:hr="t"/>
        </w:pict>
      </w:r>
    </w:p>
    <w:bookmarkEnd w:id="23"/>
    <w:bookmarkStart w:id="24" w:name="matriks-keselarasan-aspek-kritis"/>
    <w:p>
      <w:pPr>
        <w:pStyle w:val="Heading2"/>
      </w:pPr>
      <w:r>
        <w:t xml:space="preserve">2. Matriks Keselarasan Aspek Kritis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Aspek Penilaian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Naskah Skripsi / Tesis (</w:t>
            </w:r>
            <w:r>
              <w:rPr>
                <w:rStyle w:val="VerbatimChar"/>
              </w:rPr>
              <w:t xml:space="preserve">DRAFT_TESIS_LENGKAP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Naskah Jurnal Ilmiah (</w:t>
            </w:r>
            <w:r>
              <w:rPr>
                <w:rStyle w:val="VerbatimChar"/>
              </w:rPr>
              <w:t xml:space="preserve">DRAFT_JURNAL_ILMIAH_REVISI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DRAFT_JURNAL_IJG_ENGLISH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Keselarasan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Tumpukan Teknologi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12 (PHP 8.2+) dengan arsitektur MVC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12 (PHP 8.2+) dengan arsitektur pipa 5-lapis (</w:t>
            </w:r>
            <w:r>
              <w:rPr>
                <w:iCs/>
                <w:i/>
              </w:rPr>
              <w:t xml:space="preserve">5-Layer Pipeline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 Basis Data &amp; Spasial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 dengan formula geodesik bola bumi</w:t>
            </w:r>
            <w:r>
              <w:t xml:space="preserve"> </w:t>
            </w:r>
            <w:r>
              <w:rPr>
                <w:iCs/>
                <w:i/>
              </w:rPr>
              <w:t xml:space="preserve">Haversine</w:t>
            </w:r>
            <w:r>
              <w:t xml:space="preserve"> </w:t>
            </w:r>
            <w:r>
              <w:t xml:space="preserve">terindeks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 dengan formula geodesik bola bumi</w:t>
            </w:r>
            <w:r>
              <w:t xml:space="preserve"> </w:t>
            </w:r>
            <w:r>
              <w:rPr>
                <w:iCs/>
                <w:i/>
              </w:rPr>
              <w:t xml:space="preserve">Haversine</w:t>
            </w:r>
            <w:r>
              <w:t xml:space="preserve"> </w:t>
            </w:r>
            <w:r>
              <w:t xml:space="preserve">terindeks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Pustaka Web GIS &amp; Tile Peta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Leaflet.js v1.9.4 dengan OpenStreetMap (OSM)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Leaflet.js v1.9.4 dengan OpenStreetMap (OSM)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Mesin Navigasi &amp; Rute Jalan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Routing Machine (OSRM API v5 driving profile)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Routing Machine (OSRM API v5 driving profile)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Layanan Model Bahasa (LLM)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API via</w:t>
            </w:r>
            <w:r>
              <w:t xml:space="preserve"> </w:t>
            </w:r>
            <w:r>
              <w:rPr>
                <w:rStyle w:val="VerbatimChar"/>
              </w:rPr>
              <w:t xml:space="preserve">LlmService</w:t>
            </w:r>
            <w:r>
              <w:t xml:space="preserve"> </w:t>
            </w:r>
            <w:r>
              <w:t xml:space="preserve">(Parser SIR &amp; Grounded NLG)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API via</w:t>
            </w:r>
            <w:r>
              <w:t xml:space="preserve"> </w:t>
            </w:r>
            <w:r>
              <w:rPr>
                <w:rStyle w:val="VerbatimChar"/>
              </w:rPr>
              <w:t xml:space="preserve">LlmService</w:t>
            </w:r>
            <w:r>
              <w:t xml:space="preserve"> </w:t>
            </w:r>
            <w:r>
              <w:t xml:space="preserve">(Parser SIR &amp; Grounded NLG)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Formalisasi Semantik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Spatial Intent Representation</w:t>
            </w:r>
            <w:r>
              <w:t xml:space="preserve"> </w:t>
            </w:r>
            <w:r>
              <w:t xml:space="preserve">(SIR) dengan skema formal 17 atribut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Spatial Intent Representation</w:t>
            </w:r>
            <w:r>
              <w:t xml:space="preserve"> </w:t>
            </w:r>
            <w:r>
              <w:t xml:space="preserve">(SIR) dengan skema formal 17 atribut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 Validasi Deterministik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SirValidator</w:t>
            </w:r>
            <w:r>
              <w:t xml:space="preserve"> </w:t>
            </w:r>
            <w:r>
              <w:t xml:space="preserve">6-Dimensi (Schema, Type, Domain, Operator, Out-of-Scope, Consistency)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SirValidator</w:t>
            </w:r>
            <w:r>
              <w:t xml:space="preserve"> </w:t>
            </w:r>
            <w:r>
              <w:t xml:space="preserve">6-Dimensi (Schema, Type, Domain, Operator, Out-of-Scope, Consistency)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Kompiler Kueri Spasial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SpatialQueryCompiler</w:t>
            </w:r>
            <w:r>
              <w:t xml:space="preserve"> </w:t>
            </w:r>
            <w:r>
              <w:t xml:space="preserve">(isolasi SQL berparameter, kebal SQL Injection)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SpatialQueryCompiler</w:t>
            </w:r>
            <w:r>
              <w:t xml:space="preserve"> </w:t>
            </w:r>
            <w:r>
              <w:t xml:space="preserve">(isolasi SQL berparameter, kebal SQL Injection)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Jumlah POI Destinasi Wisata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objek wisata terkurasi di Kota Padang lintas 6 kategori tematik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objek wisata terkurasi di Kota Padang lintas 6 kategori tematik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 Pengujian Empiris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skenario percakapan terstandarisasi multi-kriteria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skenario percakapan terstandarisasi multi-kriteria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Akurasi Ekstraksi SIR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100,00% (40/40 skenario)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100,00% (40/40 skenario)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Akurasi Klasifikasi 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100,00% (40/40 skenario)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100,00% (40/40 skenario)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Presisi Spasial (</w:t>
            </w:r>
            <w:r>
              <w:rPr>
                <w:iCs/>
                <w:i/>
                <w:bCs/>
                <w:b/>
              </w:rPr>
              <w:t xml:space="preserve">Precision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97,50% (39/40 skenario)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97,50% (39/40 skenario)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Fidelitas 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100,00% (</w:t>
            </w:r>
            <w:r>
              <w:rPr>
                <w:iCs/>
                <w:i/>
              </w:rPr>
              <w:t xml:space="preserve">Zero Hallucination</w:t>
            </w:r>
            <w:r>
              <w:t xml:space="preserve"> </w:t>
            </w:r>
            <w:r>
              <w:t xml:space="preserve">/ 0 objek wisata palsu)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100,00% (</w:t>
            </w:r>
            <w:r>
              <w:rPr>
                <w:iCs/>
                <w:i/>
              </w:rPr>
              <w:t xml:space="preserve">Zero Hallucination</w:t>
            </w:r>
            <w:r>
              <w:t xml:space="preserve"> </w:t>
            </w:r>
            <w:r>
              <w:t xml:space="preserve">/ 0 objek wisata palsu)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Kejujuran Penolakan (</w:t>
            </w:r>
            <w:r>
              <w:rPr>
                <w:iCs/>
                <w:i/>
                <w:bCs/>
                <w:b/>
              </w:rPr>
              <w:t xml:space="preserve">Honest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100,00% penolakan jujur pada kueri di luar cakupan (</w:t>
            </w:r>
            <w:r>
              <w:rPr>
                <w:iCs/>
                <w:i/>
              </w:rPr>
              <w:t xml:space="preserve">out-of-scope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100,00% penolakan jujur pada kueri di luar cakupan (</w:t>
            </w:r>
            <w:r>
              <w:rPr>
                <w:iCs/>
                <w:i/>
              </w:rPr>
              <w:t xml:space="preserve">out-of-scope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Rata-rata Waktu Respons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1.340,57 ms (~1,34 detik end-to-end)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1.340,57 ms (~1,34 detik end-to-end)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Durasi Kueri Spasial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 ms pada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 ms pada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Identik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analisis-hasil-review-butir-per-butir"/>
    <w:p>
      <w:pPr>
        <w:pStyle w:val="Heading2"/>
      </w:pPr>
      <w:r>
        <w:t xml:space="preserve">3. Analisis Hasil Review Butir per Butir</w:t>
      </w:r>
    </w:p>
    <w:bookmarkStart w:id="25" w:name="X6cc4d67245f04197d6bea7ae791c77e1ff31b61"/>
    <w:p>
      <w:pPr>
        <w:pStyle w:val="Heading3"/>
      </w:pPr>
      <w:r>
        <w:t xml:space="preserve">3.1 Konsistensi Tumpukan Teknologi (Stack Alignment)</w:t>
      </w:r>
    </w:p>
    <w:p>
      <w:pPr>
        <w:numPr>
          <w:ilvl w:val="0"/>
          <w:numId w:val="1001"/>
        </w:numPr>
        <w:pStyle w:val="Compact"/>
      </w:pPr>
      <w:r>
        <w:t xml:space="preserve">Seluruh dokumen laporan tesis dan naskah jurnal telah bersih total dari sisa-sisa teks masa lalu yang menyebut</w:t>
      </w:r>
      <w:r>
        <w:t xml:space="preserve"> </w:t>
      </w:r>
      <w:r>
        <w:rPr>
          <w:iCs/>
          <w:i/>
        </w:rPr>
        <w:t xml:space="preserve">CodeIgniter</w:t>
      </w:r>
      <w:r>
        <w:t xml:space="preserve"> </w:t>
      </w:r>
      <w:r>
        <w:t xml:space="preserve">maupun</w:t>
      </w:r>
      <w:r>
        <w:t xml:space="preserve"> </w:t>
      </w:r>
      <w:r>
        <w:rPr>
          <w:iCs/>
          <w:i/>
        </w:rPr>
        <w:t xml:space="preserve">MySQL Spatial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Seluruh dokumen secara konsisten mendokumentasikan tumpukan perangkat lunak riil yang berjalan pada server:</w:t>
      </w:r>
      <w:r>
        <w:t xml:space="preserve"> </w:t>
      </w:r>
      <w:r>
        <w:rPr>
          <w:bCs/>
          <w:b/>
        </w:rPr>
        <w:t xml:space="preserve">Laravel 12, PostgreSQL 16 (Formula Haversine), Leaflet.js, dan OSRM</w:t>
      </w:r>
      <w:r>
        <w:t xml:space="preserve">.</w:t>
      </w:r>
    </w:p>
    <w:bookmarkEnd w:id="25"/>
    <w:bookmarkStart w:id="27" w:name="keselarasan-pemodelan-semantik-sir"/>
    <w:p>
      <w:pPr>
        <w:pStyle w:val="Heading3"/>
      </w:pPr>
      <w:r>
        <w:t xml:space="preserve">3.2 Keselarasan Pemodelan Semantik SIR</w:t>
      </w:r>
    </w:p>
    <w:p>
      <w:pPr>
        <w:numPr>
          <w:ilvl w:val="0"/>
          <w:numId w:val="1002"/>
        </w:numPr>
        <w:pStyle w:val="Compact"/>
      </w:pPr>
      <w:r>
        <w:t xml:space="preserve">Kedua dokumen menggunakan terminologi baku</w:t>
      </w:r>
      <w:r>
        <w:t xml:space="preserve"> </w:t>
      </w:r>
      <w:r>
        <w:rPr>
          <w:bCs/>
          <w:b/>
        </w:rPr>
        <w:t xml:space="preserve">Spatial Intent Representation (SIR)</w:t>
      </w:r>
      <w:r>
        <w:t xml:space="preserve"> </w:t>
      </w:r>
      <w:r>
        <w:t xml:space="preserve">(menggantikan akronim lama CSIR).</w:t>
      </w:r>
    </w:p>
    <w:p>
      <w:pPr>
        <w:numPr>
          <w:ilvl w:val="0"/>
          <w:numId w:val="1002"/>
        </w:numPr>
        <w:pStyle w:val="Compact"/>
      </w:pPr>
      <w:r>
        <w:t xml:space="preserve">Skema formal SIR memuat 17 atribut lengkap (</w:t>
      </w:r>
      <m:oMath>
        <m:r>
          <m:t>I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rPr>
                <m:nor/>
                <m:sty m:val="p"/>
              </m:rPr>
              <m:t>now</m:t>
            </m:r>
          </m:sub>
        </m:sSub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24</m:t>
            </m:r>
          </m:sub>
        </m:sSub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rPr>
                <m:nor/>
                <m:sty m:val="p"/>
              </m:rPr>
              <m:t>out</m:t>
            </m:r>
          </m:sub>
        </m:sSub>
      </m:oMath>
      <w:r>
        <w:t xml:space="preserve">) yang selaras dengan kelas DTO</w:t>
      </w:r>
      <w:r>
        <w:t xml:space="preserve"> </w:t>
      </w:r>
      <w:hyperlink r:id="rId26">
        <w:r>
          <w:rPr>
            <w:rStyle w:val="Hyperlink"/>
          </w:rPr>
          <w:t xml:space="preserve">SpatialIntent.php</w:t>
        </w:r>
      </w:hyperlink>
      <w:r>
        <w:t xml:space="preserve">.</w:t>
      </w:r>
    </w:p>
    <w:bookmarkEnd w:id="27"/>
    <w:bookmarkStart w:id="28" w:name="X129a38cf4dfc63eed10368a7465e5b5db97cdc5"/>
    <w:p>
      <w:pPr>
        <w:pStyle w:val="Heading3"/>
      </w:pPr>
      <w:r>
        <w:t xml:space="preserve">3.3 Keselarasan Arsitektur 5-Lapis dan Safety Invariant</w:t>
      </w:r>
    </w:p>
    <w:p>
      <w:pPr>
        <w:numPr>
          <w:ilvl w:val="0"/>
          <w:numId w:val="1003"/>
        </w:numPr>
        <w:pStyle w:val="Compact"/>
      </w:pPr>
      <w:r>
        <w:t xml:space="preserve">Kedua dokumen menegaskan pemisahan tugas (</w:t>
      </w:r>
      <w:r>
        <w:rPr>
          <w:iCs/>
          <w:i/>
        </w:rPr>
        <w:t xml:space="preserve">Separation of Concerns</w:t>
      </w:r>
      <w:r>
        <w:t xml:space="preserve">) dan aturan</w:t>
      </w:r>
      <w:r>
        <w:t xml:space="preserve"> </w:t>
      </w:r>
      <w:r>
        <w:rPr>
          <w:iCs/>
          <w:i/>
        </w:rPr>
        <w:t xml:space="preserve">Safety Invariant</w:t>
      </w:r>
      <w:r>
        <w:t xml:space="preserve">: LLM tidak pernah diberikan izin untuk merangkai kueri SQL mentah secara langsung. Kueri SQL hanya boleh disusun oleh modul deterministik</w:t>
      </w:r>
      <w:r>
        <w:t xml:space="preserve"> </w:t>
      </w:r>
      <w:r>
        <w:rPr>
          <w:rStyle w:val="VerbatimChar"/>
        </w:rPr>
        <w:t xml:space="preserve">SpatialQueryCompiler</w:t>
      </w:r>
      <w:r>
        <w:t xml:space="preserve"> </w:t>
      </w:r>
      <w:r>
        <w:t xml:space="preserve">dengan teknik</w:t>
      </w:r>
      <w:r>
        <w:t xml:space="preserve"> </w:t>
      </w:r>
      <w:r>
        <w:rPr>
          <w:iCs/>
          <w:i/>
        </w:rPr>
        <w:t xml:space="preserve">parameter binding</w:t>
      </w:r>
      <w:r>
        <w:t xml:space="preserve">.</w:t>
      </w:r>
    </w:p>
    <w:bookmarkEnd w:id="28"/>
    <w:bookmarkStart w:id="29" w:name="Xf9640ad7bb7bef31fc24eb1456b99fb4dec000e"/>
    <w:p>
      <w:pPr>
        <w:pStyle w:val="Heading3"/>
      </w:pPr>
      <w:r>
        <w:t xml:space="preserve">3.4 Keselarasan Evaluasi Empiris dan Taksonomi Kegagalan</w:t>
      </w:r>
    </w:p>
    <w:p>
      <w:pPr>
        <w:numPr>
          <w:ilvl w:val="0"/>
          <w:numId w:val="1004"/>
        </w:numPr>
        <w:pStyle w:val="Compact"/>
      </w:pPr>
      <w:r>
        <w:t xml:space="preserve">Taksonomi kegagalan spasial</w:t>
      </w:r>
      <w:r>
        <w:t xml:space="preserve"> </w:t>
      </w:r>
      <w:r>
        <w:rPr>
          <w:bCs/>
          <w:b/>
        </w:rPr>
        <w:t xml:space="preserve">F1–F8</w:t>
      </w:r>
      <w:r>
        <w:t xml:space="preserve"> </w:t>
      </w:r>
      <w:r>
        <w:t xml:space="preserve">(Coordinate Parsing, Inverted Radius, Category Mismatch, Ambiguous Admin, Fictitious POI, Zero Spatial Grounding, Out-of-Bound Fallback, dan False Rejection) dijelaskan secara seragam pada laporan tesis maupun artikel jurnal.</w:t>
      </w:r>
    </w:p>
    <w:p>
      <w:pPr>
        <w:numPr>
          <w:ilvl w:val="0"/>
          <w:numId w:val="1004"/>
        </w:numPr>
        <w:pStyle w:val="Compact"/>
      </w:pPr>
      <w:r>
        <w:t xml:space="preserve">Evaluasi komparatif multi-baseline membandingkan sistem usulan terhadap</w:t>
      </w:r>
      <w:r>
        <w:t xml:space="preserve"> </w:t>
      </w:r>
      <w:r>
        <w:rPr>
          <w:bCs/>
          <w:b/>
        </w:rPr>
        <w:t xml:space="preserve">Direct Text-to-SQL (Akurasi 62,50%)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Unconstrained LLM (Grounding Fidelity 37,50%, 14 halusinasi)</w:t>
      </w:r>
      <w:r>
        <w:t xml:space="preserve">, membuktikan keunggulan mutlak sistem usulan (</w:t>
      </w:r>
      <w:r>
        <w:rPr>
          <w:bCs/>
          <w:b/>
        </w:rPr>
        <w:t xml:space="preserve">Akurasi 100%, 0 halusinasi</w:t>
      </w:r>
      <w:r>
        <w:t xml:space="preserve">).</w:t>
      </w:r>
    </w:p>
    <w:bookmarkEnd w:id="29"/>
    <w:bookmarkStart w:id="30" w:name="Xd94f8506405193ac9b6206c9033e9412c54658f"/>
    <w:p>
      <w:pPr>
        <w:pStyle w:val="Heading3"/>
      </w:pPr>
      <w:r>
        <w:t xml:space="preserve">3.5 Pembersihan Klaim Sensitif / Rentan Kritik Reviewer</w:t>
      </w:r>
    </w:p>
    <w:p>
      <w:pPr>
        <w:pStyle w:val="FirstParagraph"/>
      </w:pPr>
      <w:r>
        <w:t xml:space="preserve">Sesuai dengan rekomendasi 23 poin reviewer jurnal internasional, dokumen tesis dan jurnal telah secara disiplin membersihkan klaim yang rentan diperdebatkan:</w:t>
      </w:r>
      <w:r>
        <w:t xml:space="preserve"> </w:t>
      </w:r>
      <w:r>
        <w:t xml:space="preserve">1. Istilah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metropolitan scale</w:t>
      </w:r>
      <w:r>
        <w:rPr>
          <w:iCs/>
          <w:i/>
        </w:rPr>
        <w:t xml:space="preserve">”</w:t>
      </w:r>
      <w:r>
        <w:t xml:space="preserve"> </w:t>
      </w:r>
      <w:r>
        <w:t xml:space="preserve">digantikan dengan istilah akademis terukur: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urban/city-scale tourism environment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t xml:space="preserve">2. Klaim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deterministik mutlak temperature=0</w:t>
      </w:r>
      <w:r>
        <w:rPr>
          <w:iCs/>
          <w:i/>
        </w:rPr>
        <w:t xml:space="preserve">”</w:t>
      </w:r>
      <w:r>
        <w:t xml:space="preserve"> </w:t>
      </w:r>
      <w:r>
        <w:t xml:space="preserve">diperjelas konteksnya sebagai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used to minimize sampling variability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t xml:space="preserve">3. Ambang batas waktu respons tidak lagi diklaim sebagai batas absolut kaku Jakob Nielsen</w:t>
      </w:r>
      <w:r>
        <w:t xml:space="preserve"> </w:t>
      </w:r>
      <m:oMath>
        <m:r>
          <m:rPr>
            <m:sty m:val="p"/>
          </m:rPr>
          <m:t>≤</m:t>
        </m:r>
        <m:r>
          <m:t>2000</m:t>
        </m:r>
        <m:r>
          <m:rPr>
            <m:nor/>
            <m:sty m:val="p"/>
          </m:rPr>
          <m:t> ms</m:t>
        </m:r>
      </m:oMath>
      <w:r>
        <w:t xml:space="preserve">, melainkan dipaparkan secara empiris (rata-rata 1,34 detik) yang nyaman dan mengalir alami bagi pengguna.</w:t>
      </w:r>
      <w:r>
        <w:t xml:space="preserve"> </w:t>
      </w:r>
      <w:r>
        <w:t xml:space="preserve">4. Klaim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empat lompatan skala</w:t>
      </w:r>
      <w:r>
        <w:rPr>
          <w:iCs/>
          <w:i/>
        </w:rPr>
        <w:t xml:space="preserve">”</w:t>
      </w:r>
      <w:r>
        <w:t xml:space="preserve"> </w:t>
      </w:r>
      <w:r>
        <w:t xml:space="preserve">dan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kedaulatan perangkat lunak</w:t>
      </w:r>
      <w:r>
        <w:rPr>
          <w:iCs/>
          <w:i/>
        </w:rPr>
        <w:t xml:space="preserve">”</w:t>
      </w:r>
      <w:r>
        <w:t xml:space="preserve"> </w:t>
      </w:r>
      <w:r>
        <w:t xml:space="preserve">diposisikan secara wajar dalam konteks efisiensi implementasi open-source tanpa melebih-lebihkan novelty AI.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kesimpulan-review"/>
    <w:p>
      <w:pPr>
        <w:pStyle w:val="Heading2"/>
      </w:pPr>
      <w:r>
        <w:t xml:space="preserve">4. Kesimpulan Review</w:t>
      </w:r>
    </w:p>
    <w:p>
      <w:pPr>
        <w:pStyle w:val="FirstParagraph"/>
      </w:pPr>
      <w:r>
        <w:t xml:space="preserve">Berdasarkan telaah komparatif menyeluruh, disimpulkan bahwa: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Tingkat Keselarasan Dokumen</w:t>
      </w:r>
      <w:r>
        <w:t xml:space="preserve">:</w:t>
      </w:r>
      <w:r>
        <w:t xml:space="preserve"> </w:t>
      </w:r>
      <w:r>
        <w:rPr>
          <w:bCs/>
          <w:b/>
        </w:rPr>
        <w:t xml:space="preserve">100,00% Sinkron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Kesesuaian dengan Aplikasi Nyata</w:t>
      </w:r>
      <w:r>
        <w:t xml:space="preserve">: Seluruh skema database, modul controller, kelas validator, formula spasial, dan hasil pengujian otomatis PHPUnit (16 test suites, 203 assertions pass) sepenuhnya mencerminkan implementasi riil pada repositori</w:t>
      </w:r>
      <w:r>
        <w:t xml:space="preserve"> </w:t>
      </w:r>
      <w:r>
        <w:rPr>
          <w:rStyle w:val="VerbatimChar"/>
        </w:rPr>
        <w:t xml:space="preserve">/var/www/html/JIS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Kesiapan Diseminasi</w:t>
      </w:r>
      <w:r>
        <w:t xml:space="preserve">: Dokumen laporan akademik tesis siap digunakan untuk keperluan sidang/ujian kelulusan, dan naskah jurnal ilmiah siap diserahkan (</w:t>
      </w:r>
      <w:r>
        <w:rPr>
          <w:iCs/>
          <w:i/>
        </w:rPr>
        <w:t xml:space="preserve">submission-ready</w:t>
      </w:r>
      <w:r>
        <w:t xml:space="preserve">) ke dewan redaksi jurnal internasional terindeks.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file:///var/www/html/JIS/app/Services/SpatialIntent/SpatialIntent.php" TargetMode="External" /><Relationship Type="http://schemas.openxmlformats.org/officeDocument/2006/relationships/hyperlink" Id="rId22" Target="file:///var/www/html/JIS/jurnal/DRAFT_JURNAL_IJG_ENGLISH.md" TargetMode="External" /><Relationship Type="http://schemas.openxmlformats.org/officeDocument/2006/relationships/hyperlink" Id="rId21" Target="file:///var/www/html/JIS/jurnal/DRAFT_JURNAL_ILMIAH_REVISI.md" TargetMode="External" /><Relationship Type="http://schemas.openxmlformats.org/officeDocument/2006/relationships/hyperlink" Id="rId20" Target="file:///var/www/html/JIS/jurnal/DRAFT_TESIS_LENGK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file:///var/www/html/JIS/app/Services/SpatialIntent/SpatialIntent.php" TargetMode="External" /><Relationship Type="http://schemas.openxmlformats.org/officeDocument/2006/relationships/hyperlink" Id="rId22" Target="file:///var/www/html/JIS/jurnal/DRAFT_JURNAL_IJG_ENGLISH.md" TargetMode="External" /><Relationship Type="http://schemas.openxmlformats.org/officeDocument/2006/relationships/hyperlink" Id="rId21" Target="file:///var/www/html/JIS/jurnal/DRAFT_JURNAL_ILMIAH_REVISI.md" TargetMode="External" /><Relationship Type="http://schemas.openxmlformats.org/officeDocument/2006/relationships/hyperlink" Id="rId20" Target="file:///var/www/html/JIS/jurnal/DRAFT_TESIS_LENGK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2026-09-19T13:08:02Z</dcterms:created>
  <dcterms:modified xsi:type="dcterms:W3CDTF">2026-09-19T13:08:02Z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