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berbasis formula</w:t>
      </w:r>
      <w:r>
        <w:t xml:space="preserve"> </w:t>
      </w:r>
      <w:r>
        <w:rPr>
          <w:iCs/>
          <w:i/>
        </w:rPr>
        <w:t xml:space="preserve">Haversine</w:t>
      </w:r>
      <w:r>
        <w:t xml:space="preserve"> </w:t>
      </w:r>
      <w:r>
        <w:t xml:space="preserve">pada PostgreSQL,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(0 objek wisata palsu),</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menjamin keandalan faktual mutlak bagi sistem informasi spasial perkotaan.</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Formula Haversine,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using the Haversine formula on PostgreSQL,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Haversine Formula,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w:t>
      </w:r>
      <w:r>
        <w:t xml:space="preserve"> </w:t>
      </w:r>
      <w:r>
        <w:rPr>
          <w:iCs/>
          <w:i/>
        </w:rPr>
        <w:t xml:space="preserve">DTExplorer</w:t>
      </w:r>
      <w:r>
        <w:t xml:space="preserve"> </w:t>
      </w:r>
      <w:r>
        <w:t xml:space="preserve">membuktikan bahwa kurasi data titik minat (</w:t>
      </w:r>
      <w:r>
        <w:rPr>
          <w:iCs/>
          <w:i/>
        </w:rPr>
        <w:t xml:space="preserve">Points of Interest</w:t>
      </w:r>
      <w:r>
        <w:t xml:space="preserve"> </w:t>
      </w:r>
      <w:r>
        <w:t xml:space="preserve">/ POI) berkualitas tinggi dan visualisasi radius radial efektif memandu wisatawan tanpa memerlukan model optimasi komputasi yang membebani peladen.</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w:t>
      </w:r>
      <w:r>
        <w:t xml:space="preserve"> </w:t>
      </w:r>
      <w:r>
        <w:t xml:space="preserve">3.</w:t>
      </w:r>
      <w:r>
        <w:t xml:space="preserve"> </w:t>
      </w:r>
      <w:r>
        <w:rPr>
          <w:bCs/>
          <w:b/>
        </w:rPr>
        <w:t xml:space="preserve">Penelitian Ini (Intelligent Spatial Information System):</w:t>
      </w:r>
      <w:r>
        <w:t xml:space="preserve"> </w:t>
      </w:r>
      <w:r>
        <w:t xml:space="preserve">Memajukan paradigma interaksi ke arah kueri spasial percakapan terpandu (</w:t>
      </w:r>
      <w:r>
        <w:rPr>
          <w:iCs/>
          <w:i/>
        </w:rPr>
        <w:t xml:space="preserve">reliable AI-mediated spatial querying</w:t>
      </w:r>
      <w:r>
        <w:t xml:space="preserve">). Pengguna tidak lagi memanipulasi kontrol formulir yang kaku, melainkan cukup mengekspresikan kebutuhan perjalanan menggunakan bahasa alami (misalnya:</w:t>
      </w:r>
      <w:r>
        <w:t xml:space="preserve"> </w:t>
      </w:r>
      <w:r>
        <w:rPr>
          <w:iCs/>
          <w:i/>
        </w:rPr>
        <w:t xml:space="preserve">“</w:t>
      </w:r>
      <w:r>
        <w:rPr>
          <w:iCs/>
          <w:i/>
        </w:rPr>
        <w:t xml:space="preserve">Carikan pantai yang ombaknya tenang dekat lokasi saya, tiket di bawah 15 ribu dan buka sekarang</w:t>
      </w:r>
      <w:r>
        <w:rPr>
          <w:iCs/>
          <w:i/>
        </w:rPr>
        <w:t xml:space="preserve">”</w:t>
      </w:r>
      <w:r>
        <w:t xml:space="preserve">), sementara sistem menerjemahkannya secara deterministik ke dalam operasi basis data spasial tanpa halusinasi.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geodesik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menghitung rumus trigonometri lingkaran besar (</w:t>
      </w:r>
      <w:r>
        <w:rPr>
          <w:iCs/>
          <w:i/>
        </w:rPr>
        <w:t xml:space="preserve">Haversine distance</w:t>
      </w:r>
      <w:r>
        <w:t xml:space="preserve">)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2"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geodesik dari titik acuan</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geodesik</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29"/>
    <w:bookmarkStart w:id="30" w:name="X01fe7c919a642eb0b9f990265fa236826e3776c"/>
    <w:p>
      <w:pPr>
        <w:pStyle w:val="Heading3"/>
      </w:pPr>
      <w:r>
        <w:t xml:space="preserve">2.3 Skema Formal Spatial Intent Representation (SIR)</w:t>
      </w:r>
    </w:p>
    <w:p>
      <w:pPr>
        <w:pStyle w:val="FirstParagraph"/>
      </w:pPr>
      <w:r>
        <w:t xml:space="preserve">Alih-alih mengandalkan keluaran teks bebas, sistem memformalkan maksud pengguna ke dalam skema data bertipe. Tabel 2 mendefinisikan spesifikasi skema SIR formal:</w:t>
      </w:r>
    </w:p>
    <w:p>
      <w:pPr>
        <w:pStyle w:val="BodyText"/>
      </w:pPr>
      <w:r>
        <w:rPr>
          <w:bCs/>
          <w:b/>
        </w:rPr>
        <w:t xml:space="preserve">Tabel 2. Spesifikasi Skema Formal Spatial Intent Representation (SIR)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Atribut 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jarak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domain</w:t>
            </w:r>
          </w:p>
        </w:tc>
        <w:tc>
          <w:tcPr/>
          <w:p>
            <w:pPr>
              <w:pStyle w:val="Compact"/>
              <w:jc w:val="left"/>
            </w:pPr>
            <w:r>
              <w:rPr>
                <w:rStyle w:val="VerbatimChar"/>
              </w:rPr>
              <w:t xml:space="preserve">true</w:t>
            </w:r>
            <w:r>
              <w:t xml:space="preserve">,</w:t>
            </w:r>
            <w:r>
              <w:t xml:space="preserve"> </w:t>
            </w:r>
            <w:r>
              <w:rPr>
                <w:rStyle w:val="VerbatimChar"/>
              </w:rPr>
              <w:t xml:space="preserve">false</w:t>
            </w:r>
          </w:p>
        </w:tc>
      </w:tr>
    </w:tbl>
    <w:p>
      <w:pPr>
        <w:pStyle w:val="BodyText"/>
      </w:pPr>
      <w:r>
        <w:t xml:space="preserve">Representasi struktural dokumen SIR dalam format JSON dinyatakan sebagai berikut:</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"distance"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30"/>
    <w:bookmarkStart w:id="31" w:name="X5e5ad8893ebf59db58d40f6d93efec929f2ad97"/>
    <w:p>
      <w:pPr>
        <w:pStyle w:val="Heading3"/>
      </w:pPr>
      <w:r>
        <w:t xml:space="preserve">2.4 Formulasi Komputasi Jarak Geodesik dan Topologi Rute Jaringan Jalan</w:t>
      </w:r>
    </w:p>
    <w:p>
      <w:pPr>
        <w:pStyle w:val="FirstParagraph"/>
      </w:pPr>
      <w:r>
        <w:t xml:space="preserve">Sistem membedakan secara tegas antara perhitungan kedekatan spasial linear dengan navigasi jalan raya:</w:t>
      </w:r>
    </w:p>
    <w:p>
      <w:pPr>
        <w:numPr>
          <w:ilvl w:val="0"/>
          <w:numId w:val="1001"/>
        </w:numPr>
      </w:pPr>
      <w:r>
        <w:rPr>
          <w:bCs/>
          <w:b/>
        </w:rPr>
        <w:t xml:space="preserve">Jarak Geodesik Lingkaran Besar (Formula Haversine):</w:t>
      </w:r>
      <w:r>
        <w:br/>
      </w:r>
      <w:r>
        <w:t xml:space="preserve">Diterapkan langsung di dalam kueri SQL PostgreSQL untuk menyaring ribuan baris koordinat secara sub-milidetik. Untuk koordinat pengguna</w:t>
      </w:r>
      <w:r>
        <w:t xml:space="preserve"> </w:t>
      </w:r>
      <m:oMath>
        <m:sSub>
          <m:e>
            <m:r>
              <m:t>P</m:t>
            </m:r>
          </m:e>
          <m:sub>
            <m:r>
              <m:t>1</m:t>
            </m:r>
          </m:sub>
        </m:sSub>
        <m:d>
          <m:dPr>
            <m:begChr m:val="("/>
            <m:endChr m:val=")"/>
            <m:sepChr m:val=""/>
            <m:grow/>
          </m:dPr>
          <m:e>
            <m:sSub>
              <m:e>
                <m:r>
                  <m:t>ϕ</m:t>
                </m:r>
              </m:e>
              <m:sub>
                <m:r>
                  <m:t>1</m:t>
                </m:r>
              </m:sub>
            </m:sSub>
            <m:r>
              <m:rPr>
                <m:sty m:val="p"/>
              </m:rPr>
              <m:t>,</m:t>
            </m:r>
            <m:sSub>
              <m:e>
                <m:r>
                  <m:t>λ</m:t>
                </m:r>
              </m:e>
              <m:sub>
                <m:r>
                  <m:t>1</m:t>
                </m:r>
              </m:sub>
            </m:sSub>
          </m:e>
        </m:d>
      </m:oMath>
      <w:r>
        <w:t xml:space="preserve"> </w:t>
      </w:r>
      <w:r>
        <w:t xml:space="preserve">dan koordinat objek wisata</w:t>
      </w:r>
      <w:r>
        <w:t xml:space="preserve"> </w:t>
      </w:r>
      <m:oMath>
        <m:sSub>
          <m:e>
            <m:r>
              <m:t>P</m:t>
            </m:r>
          </m:e>
          <m:sub>
            <m:r>
              <m:t>2</m:t>
            </m:r>
          </m:sub>
        </m:sSub>
        <m:d>
          <m:dPr>
            <m:begChr m:val="("/>
            <m:endChr m:val=")"/>
            <m:sepChr m:val=""/>
            <m:grow/>
          </m:dPr>
          <m:e>
            <m:sSub>
              <m:e>
                <m:r>
                  <m:t>ϕ</m:t>
                </m:r>
              </m:e>
              <m:sub>
                <m:r>
                  <m:t>2</m:t>
                </m:r>
              </m:sub>
            </m:sSub>
            <m:r>
              <m:rPr>
                <m:sty m:val="p"/>
              </m:rPr>
              <m:t>,</m:t>
            </m:r>
            <m:sSub>
              <m:e>
                <m:r>
                  <m:t>λ</m:t>
                </m:r>
              </m:e>
              <m:sub>
                <m:r>
                  <m:t>2</m:t>
                </m:r>
              </m:sub>
            </m:sSub>
          </m:e>
        </m:d>
      </m:oMath>
      <w:r>
        <w:t xml:space="preserve"> </w:t>
      </w:r>
      <w:r>
        <w:t xml:space="preserve">dengan jari-jari bumi</w:t>
      </w:r>
      <w:r>
        <w:t xml:space="preserve"> </w:t>
      </w:r>
      <m:oMath>
        <m:r>
          <m:t>R</m:t>
        </m:r>
        <m:r>
          <m:rPr>
            <m:sty m:val="p"/>
          </m:rPr>
          <m:t>=</m:t>
        </m:r>
        <m:r>
          <m:t>6371</m:t>
        </m:r>
        <m:r>
          <m:rPr>
            <m:nor/>
            <m:sty m:val="p"/>
          </m:rPr>
          <m:t> km</m:t>
        </m:r>
      </m:oMath>
      <w:r>
        <w:t xml:space="preserve"> </w:t>
      </w:r>
      <w:r>
        <w:t xml:space="preserve">[12]:</w:t>
      </w:r>
    </w:p>
    <w:p>
      <w:pPr>
        <w:pStyle w:val="BodyText"/>
      </w:pPr>
      <m:oMathPara>
        <m:oMathParaPr>
          <m:jc m:val="center"/>
        </m:oMathParaPr>
        <m:oMath>
          <m:r>
            <m:t>Δ</m:t>
          </m:r>
          <m:r>
            <m:t>ϕ</m:t>
          </m:r>
          <m:r>
            <m:rPr>
              <m:sty m:val="p"/>
            </m:rPr>
            <m:t>=</m:t>
          </m:r>
          <m:sSub>
            <m:e>
              <m:r>
                <m:t>ϕ</m:t>
              </m:r>
            </m:e>
            <m:sub>
              <m:r>
                <m:t>2</m:t>
              </m:r>
            </m:sub>
          </m:sSub>
          <m:r>
            <m:rPr>
              <m:sty m:val="p"/>
            </m:rPr>
            <m:t>−</m:t>
          </m:r>
          <m:sSub>
            <m:e>
              <m:r>
                <m:t>ϕ</m:t>
              </m:r>
            </m:e>
            <m:sub>
              <m:r>
                <m:t>1</m:t>
              </m:r>
            </m:sub>
          </m:sSub>
          <m:r>
            <m:rPr>
              <m:sty m:val="p"/>
            </m:rPr>
            <m:t>,</m:t>
          </m:r>
          <m:r>
            <m:t> </m:t>
          </m:r>
          <m:r>
            <m:t>Δ</m:t>
          </m:r>
          <m:r>
            <m:t>λ</m:t>
          </m:r>
          <m:r>
            <m:rPr>
              <m:sty m:val="p"/>
            </m:rPr>
            <m:t>=</m:t>
          </m:r>
          <m:sSub>
            <m:e>
              <m:r>
                <m:t>λ</m:t>
              </m:r>
            </m:e>
            <m:sub>
              <m:r>
                <m:t>2</m:t>
              </m:r>
            </m:sub>
          </m:sSub>
          <m:r>
            <m:rPr>
              <m:sty m:val="p"/>
            </m:rPr>
            <m:t>−</m:t>
          </m:r>
          <m:sSub>
            <m:e>
              <m:r>
                <m:t>λ</m:t>
              </m:r>
            </m:e>
            <m:sub>
              <m:r>
                <m:t>1</m:t>
              </m:r>
            </m:sub>
          </m:sSub>
        </m:oMath>
      </m:oMathPara>
    </w:p>
    <w:p>
      <w:pPr>
        <w:pStyle w:val="FirstParagraph"/>
      </w:pPr>
      <m:oMathPara>
        <m:oMathParaPr>
          <m:jc m:val="center"/>
        </m:oMathParaPr>
        <m:oMath>
          <m:r>
            <m:t>a</m:t>
          </m:r>
          <m:r>
            <m:rPr>
              <m:sty m:val="p"/>
            </m:rPr>
            <m:t>=</m:t>
          </m:r>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m:t>
          </m:r>
          <m:r>
            <m:rPr>
              <m:sty m:val="p"/>
            </m:rPr>
            <m:t>cos</m:t>
          </m:r>
          <m:d>
            <m:dPr>
              <m:begChr m:val="("/>
              <m:endChr m:val=")"/>
              <m:sepChr m:val=""/>
              <m:grow/>
            </m:dPr>
            <m:e>
              <m:sSub>
                <m:e>
                  <m:r>
                    <m:t>ϕ</m:t>
                  </m:r>
                </m:e>
                <m:sub>
                  <m:r>
                    <m:t>2</m:t>
                  </m:r>
                </m:sub>
              </m:sSub>
            </m:e>
          </m:d>
          <m:r>
            <m:rPr>
              <m:sty m:val="p"/>
            </m:rPr>
            <m:t>⋅</m:t>
          </m:r>
          <m:sSup>
            <m:e>
              <m:r>
                <m:rPr>
                  <m:sty m:val="p"/>
                </m:rPr>
                <m:t>sin</m:t>
              </m:r>
            </m:e>
            <m:sup>
              <m:r>
                <m:t>2</m:t>
              </m:r>
            </m:sup>
          </m:sSup>
          <m:d>
            <m:dPr>
              <m:begChr m:val="("/>
              <m:endChr m:val=")"/>
              <m:sepChr m:val=""/>
              <m:grow/>
            </m:dPr>
            <m:e>
              <m:f>
                <m:fPr>
                  <m:type m:val="bar"/>
                </m:fPr>
                <m:num>
                  <m:r>
                    <m:t>Δ</m:t>
                  </m:r>
                  <m:r>
                    <m:t>λ</m:t>
                  </m:r>
                </m:num>
                <m:den>
                  <m:r>
                    <m:t>2</m:t>
                  </m:r>
                </m:den>
              </m:f>
            </m:e>
          </m:d>
        </m:oMath>
      </m:oMathPara>
    </w:p>
    <w:p>
      <w:pPr>
        <w:pStyle w:val="FirstParagraph"/>
      </w:pPr>
      <m:oMathPara>
        <m:oMathParaPr>
          <m:jc m:val="center"/>
        </m:oMathParaP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m:oMathPara>
    </w:p>
    <w:p>
      <w:pPr>
        <w:pStyle w:val="FirstParagraph"/>
      </w:pPr>
      <m:oMathPara>
        <m:oMathParaPr>
          <m:jc m:val="center"/>
        </m:oMathParaPr>
        <m:oMath>
          <m:sSub>
            <m:e>
              <m:r>
                <m:t>d</m:t>
              </m:r>
            </m:e>
            <m:sub>
              <m:r>
                <m:rPr>
                  <m:nor/>
                  <m:sty m:val="p"/>
                </m:rPr>
                <m:t>geodesik</m:t>
              </m:r>
            </m:sub>
          </m:sSub>
          <m:r>
            <m:rPr>
              <m:sty m:val="p"/>
            </m:rPr>
            <m:t>=</m:t>
          </m:r>
          <m:r>
            <m:t>R</m:t>
          </m:r>
          <m:r>
            <m:rPr>
              <m:sty m:val="p"/>
            </m:rPr>
            <m:t>⋅</m:t>
          </m:r>
          <m:r>
            <m:t>c</m:t>
          </m:r>
        </m:oMath>
      </m:oMathPara>
    </w:p>
    <w:p>
      <w:pPr>
        <w:numPr>
          <w:ilvl w:val="0"/>
          <w:numId w:val="1000"/>
        </w:numPr>
      </w:pPr>
      <w:r>
        <w:t xml:space="preserve">Untuk menjaga stabilitas numerik terhadap</w:t>
      </w:r>
      <w:r>
        <w:t xml:space="preserve"> </w:t>
      </w:r>
      <w:r>
        <w:rPr>
          <w:iCs/>
          <w:i/>
        </w:rPr>
        <w:t xml:space="preserve">floating-point rounding error</w:t>
      </w:r>
      <w:r>
        <w:t xml:space="preserve">, argumen fungsi dibatasi secara ketat pada interval</w:t>
      </w:r>
      <w:r>
        <w:t xml:space="preserve"> </w:t>
      </w:r>
      <m:oMath>
        <m:d>
          <m:dPr>
            <m:begChr m:val="["/>
            <m:endChr m:val="]"/>
            <m:sepChr m:val=""/>
            <m:grow/>
          </m:dPr>
          <m:e>
            <m:r>
              <m:rPr>
                <m:sty m:val="p"/>
              </m:rPr>
              <m:t>−</m:t>
            </m:r>
            <m:r>
              <m:t>1.0</m:t>
            </m:r>
            <m:r>
              <m:rPr>
                <m:sty m:val="p"/>
              </m:rPr>
              <m:t>,</m:t>
            </m:r>
            <m:r>
              <m:t>1.0</m:t>
            </m:r>
          </m:e>
        </m:d>
      </m:oMath>
      <w:r>
        <w:t xml:space="preserve">.</w:t>
      </w:r>
    </w:p>
    <w:p>
      <w:pPr>
        <w:numPr>
          <w:ilvl w:val="0"/>
          <w:numId w:val="1001"/>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p>
      <w:r>
        <w:pict>
          <v:rect style="width:0;height:1.5pt" o:hralign="center" o:hrstd="t" o:hr="t"/>
        </w:pict>
      </w:r>
    </w:p>
    <w:bookmarkEnd w:id="31"/>
    <w:bookmarkEnd w:id="32"/>
    <w:bookmarkStart w:id="38" w:name="metodologi-dan-arsitektur-sistem"/>
    <w:p>
      <w:pPr>
        <w:pStyle w:val="Heading2"/>
      </w:pPr>
      <w:r>
        <w:t xml:space="preserve">3. METODOLOGI DAN ARSITEKTUR SISTEM</w:t>
      </w:r>
    </w:p>
    <w:bookmarkStart w:id="33" w:name="arsitektur-5-layer-ilmiah"/>
    <w:p>
      <w:pPr>
        <w:pStyle w:val="Heading3"/>
      </w:pPr>
      <w:r>
        <w:t xml:space="preserve">3.1 Arsitektur 5-Layer Ilmiah</w:t>
      </w:r>
    </w:p>
    <w:p>
      <w:pPr>
        <w:pStyle w:val="FirstParagraph"/>
      </w:pPr>
      <w:r>
        <w:t xml:space="preserve">Arsitektur sistem dirancang ke dalam</w:t>
      </w:r>
      <w:r>
        <w:t xml:space="preserve"> </w:t>
      </w:r>
      <w:r>
        <w:rPr>
          <w:bCs/>
          <w:b/>
        </w:rPr>
        <w:t xml:space="preserve">lima lapisan hierarkis terpisah</w:t>
      </w:r>
      <w:r>
        <w:t xml:space="preserve"> </w:t>
      </w:r>
      <w:r>
        <w:t xml:space="preserve">untuk menegakkan kontrol ketat dan membatasi kewenangan kecerdasan buatan:</w:t>
      </w:r>
    </w:p>
    <w:p>
      <w:pPr>
        <w:pStyle w:val="SourceCode"/>
      </w:pPr>
      <w:r>
        <w:rPr>
          <w:rStyle w:val="VerbatimChar"/>
        </w:rPr>
        <w:t xml:space="preserve">┌─────────────────────────────────────────────────────────────┐</w:t>
      </w:r>
      <w:r>
        <w:br/>
      </w:r>
      <w:r>
        <w:rPr>
          <w:rStyle w:val="VerbatimChar"/>
        </w:rPr>
        <w:t xml:space="preserve">│ 1. CONVERSATIONAL INTERACTION LAYER                         │</w:t>
      </w:r>
      <w:r>
        <w:br/>
      </w:r>
      <w:r>
        <w:rPr>
          <w:rStyle w:val="VerbatimChar"/>
        </w:rPr>
        <w:t xml:space="preserve">│    - Web Client (Leaflet.js + Responsive Chat UI)           │</w:t>
      </w:r>
      <w:r>
        <w:br/>
      </w:r>
      <w:r>
        <w:rPr>
          <w:rStyle w:val="VerbatimChar"/>
        </w:rPr>
        <w:t xml:space="preserve">│    - Session Management &amp; User GPS Coordinate Resolution    │</w:t>
      </w:r>
      <w:r>
        <w:br/>
      </w:r>
      <w:r>
        <w:rPr>
          <w:rStyle w:val="VerbatimChar"/>
        </w:rPr>
        <w:t xml:space="preserve">└──────────────────────────────┬──────────────────────────────┘</w:t>
      </w:r>
      <w:r>
        <w:br/>
      </w:r>
      <w:r>
        <w:rPr>
          <w:rStyle w:val="VerbatimChar"/>
        </w:rPr>
        <w:t xml:space="preserve">                               │ Natural Language + Context</w:t>
      </w:r>
      <w:r>
        <w:br/>
      </w:r>
      <w:r>
        <w:rPr>
          <w:rStyle w:val="VerbatimChar"/>
        </w:rPr>
        <w:t xml:space="preserve">                               ▼</w:t>
      </w:r>
      <w:r>
        <w:br/>
      </w:r>
      <w:r>
        <w:rPr>
          <w:rStyle w:val="VerbatimChar"/>
        </w:rPr>
        <w:t xml:space="preserve">┌─────────────────────────────────────────────────────────────┐</w:t>
      </w:r>
      <w:r>
        <w:br/>
      </w:r>
      <w:r>
        <w:rPr>
          <w:rStyle w:val="VerbatimChar"/>
        </w:rPr>
        <w:t xml:space="preserve">│ 2. LLM SEMANTIC INTERPRETATION LAYER                        │</w:t>
      </w:r>
      <w:r>
        <w:br/>
      </w:r>
      <w:r>
        <w:rPr>
          <w:rStyle w:val="VerbatimChar"/>
        </w:rPr>
        <w:t xml:space="preserve">│    - Cloud LLM Inference Engine                             │</w:t>
      </w:r>
      <w:r>
        <w:br/>
      </w:r>
      <w:r>
        <w:rPr>
          <w:rStyle w:val="VerbatimChar"/>
        </w:rPr>
        <w:t xml:space="preserve">│    - Semantic Slot &amp; Constraint Extraction                  │</w:t>
      </w:r>
      <w:r>
        <w:br/>
      </w:r>
      <w:r>
        <w:rPr>
          <w:rStyle w:val="VerbatimChar"/>
        </w:rPr>
        <w:t xml:space="preserve">│    - Raw Spatial Intent Representation (SIR) Output         │</w:t>
      </w:r>
      <w:r>
        <w:br/>
      </w:r>
      <w:r>
        <w:rPr>
          <w:rStyle w:val="VerbatimChar"/>
        </w:rPr>
        <w:t xml:space="preserve">└──────────────────────────────┬──────────────────────────────┘</w:t>
      </w:r>
      <w:r>
        <w:br/>
      </w:r>
      <w:r>
        <w:rPr>
          <w:rStyle w:val="VerbatimChar"/>
        </w:rPr>
        <w:t xml:space="preserve">                               │ Raw SIR Object</w:t>
      </w:r>
      <w:r>
        <w:br/>
      </w:r>
      <w:r>
        <w:rPr>
          <w:rStyle w:val="VerbatimChar"/>
        </w:rPr>
        <w:t xml:space="preserve">                               ▼</w:t>
      </w:r>
      <w:r>
        <w:br/>
      </w:r>
      <w:r>
        <w:rPr>
          <w:rStyle w:val="VerbatimChar"/>
        </w:rPr>
        <w:t xml:space="preserve">┌─────────────────────────────────────────────────────────────┐</w:t>
      </w:r>
      <w:r>
        <w:br/>
      </w:r>
      <w:r>
        <w:rPr>
          <w:rStyle w:val="VerbatimChar"/>
        </w:rPr>
        <w:t xml:space="preserve">│ 3. SEMANTIC CONTROL &amp; QUERY COMPILATION                     │</w:t>
      </w:r>
      <w:r>
        <w:br/>
      </w:r>
      <w:r>
        <w:rPr>
          <w:rStyle w:val="VerbatimChar"/>
        </w:rPr>
        <w:t xml:space="preserve">│    - SIR Validator (6-Dimensional Invariant Checking)       │</w:t>
      </w:r>
      <w:r>
        <w:br/>
      </w:r>
      <w:r>
        <w:rPr>
          <w:rStyle w:val="VerbatimChar"/>
        </w:rPr>
        <w:t xml:space="preserve">│    - Spatial Operator Ontology Mapping                      │</w:t>
      </w:r>
      <w:r>
        <w:br/>
      </w:r>
      <w:r>
        <w:rPr>
          <w:rStyle w:val="VerbatimChar"/>
        </w:rPr>
        <w:t xml:space="preserve">│    - Deterministic Spatial Query Compiler                   │</w:t>
      </w:r>
      <w:r>
        <w:br/>
      </w:r>
      <w:r>
        <w:rPr>
          <w:rStyle w:val="VerbatimChar"/>
        </w:rPr>
        <w:t xml:space="preserve">└──────────────────────────────┬──────────────────────────────┘</w:t>
      </w:r>
      <w:r>
        <w:br/>
      </w:r>
      <w:r>
        <w:rPr>
          <w:rStyle w:val="VerbatimChar"/>
        </w:rPr>
        <w:t xml:space="preserve">                               │ Validated Parameterized SQL</w:t>
      </w:r>
      <w:r>
        <w:br/>
      </w:r>
      <w:r>
        <w:rPr>
          <w:rStyle w:val="VerbatimChar"/>
        </w:rPr>
        <w:t xml:space="preserve">                               ▼</w:t>
      </w:r>
      <w:r>
        <w:br/>
      </w:r>
      <w:r>
        <w:rPr>
          <w:rStyle w:val="VerbatimChar"/>
        </w:rPr>
        <w:t xml:space="preserve">┌─────────────────────────────────────────────────────────────┐</w:t>
      </w:r>
      <w:r>
        <w:br/>
      </w:r>
      <w:r>
        <w:rPr>
          <w:rStyle w:val="VerbatimChar"/>
        </w:rPr>
        <w:t xml:space="preserve">│ 4. DETERMINISTIC SPATIAL COMPUTATION                        │</w:t>
      </w:r>
      <w:r>
        <w:br/>
      </w:r>
      <w:r>
        <w:rPr>
          <w:rStyle w:val="VerbatimChar"/>
        </w:rPr>
        <w:t xml:space="preserve">│    - Spatial Database: PostgreSQL Relational Engine         │</w:t>
      </w:r>
      <w:r>
        <w:br/>
      </w:r>
      <w:r>
        <w:rPr>
          <w:rStyle w:val="VerbatimChar"/>
        </w:rPr>
        <w:t xml:space="preserve">│    - In-Database Haversine Predicate Evaluation             │</w:t>
      </w:r>
      <w:r>
        <w:br/>
      </w:r>
      <w:r>
        <w:rPr>
          <w:rStyle w:val="VerbatimChar"/>
        </w:rPr>
        <w:t xml:space="preserve">│    - Weather &amp; Operational Status Batch Enrichment          │</w:t>
      </w:r>
      <w:r>
        <w:br/>
      </w:r>
      <w:r>
        <w:rPr>
          <w:rStyle w:val="VerbatimChar"/>
        </w:rPr>
        <w:t xml:space="preserve">└──────────────────────────────┬──────────────────────────────┘</w:t>
      </w:r>
      <w:r>
        <w:br/>
      </w:r>
      <w:r>
        <w:rPr>
          <w:rStyle w:val="VerbatimChar"/>
        </w:rPr>
        <w:t xml:space="preserve">                               │ Factual Spatial Result Set</w:t>
      </w:r>
      <w:r>
        <w:br/>
      </w:r>
      <w:r>
        <w:rPr>
          <w:rStyle w:val="VerbatimChar"/>
        </w:rPr>
        <w:t xml:space="preserve">                               ▼</w:t>
      </w:r>
      <w:r>
        <w:br/>
      </w:r>
      <w:r>
        <w:rPr>
          <w:rStyle w:val="VerbatimChar"/>
        </w:rPr>
        <w:t xml:space="preserve">┌─────────────────────────────────────────────────────────────┐</w:t>
      </w:r>
      <w:r>
        <w:br/>
      </w:r>
      <w:r>
        <w:rPr>
          <w:rStyle w:val="VerbatimChar"/>
        </w:rPr>
        <w:t xml:space="preserve">│ 5. GROUNDED RESPONSE LAYER                                  │</w:t>
      </w:r>
      <w:r>
        <w:br/>
      </w:r>
      <w:r>
        <w:rPr>
          <w:rStyle w:val="VerbatimChar"/>
        </w:rPr>
        <w:t xml:space="preserve">│    - Strict Grounding Contract Enforcement                  │</w:t>
      </w:r>
      <w:r>
        <w:br/>
      </w:r>
      <w:r>
        <w:rPr>
          <w:rStyle w:val="VerbatimChar"/>
        </w:rPr>
        <w:t xml:space="preserve">│    - Intent Preservation &amp; Transparent Fallback Policy      │</w:t>
      </w:r>
      <w:r>
        <w:br/>
      </w:r>
      <w:r>
        <w:rPr>
          <w:rStyle w:val="VerbatimChar"/>
        </w:rPr>
        <w:t xml:space="preserve">│    - Verified Narrative Generation + Leaflet Map Sync       │</w:t>
      </w:r>
      <w:r>
        <w:br/>
      </w:r>
      <w:r>
        <w:rPr>
          <w:rStyle w:val="VerbatimChar"/>
        </w:rPr>
        <w:t xml:space="preserve">└─────────────────────────────────────────────────────────────┘</w:t>
      </w:r>
    </w:p>
    <w:p>
      <w:pPr>
        <w:pStyle w:val="FirstParagraph"/>
      </w:pPr>
      <w:r>
        <w:rPr>
          <w:iCs/>
          <w:i/>
        </w:rPr>
        <w:t xml:space="preserve">Gambar 1. Arsitektur 5-Layer Sistem Informasi Spasial Cerdas dengan Pembatasan Kewenangan AI dan Eksekusi Deterministik.</w:t>
      </w:r>
    </w:p>
    <w:bookmarkEnd w:id="33"/>
    <w:bookmarkStart w:id="34"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geodesik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34"/>
    <w:bookmarkStart w:id="35" w:name="X1231d75e4f32b65bfaa6aa877ea4d9b5e533f16"/>
    <w:p>
      <w:pPr>
        <w:pStyle w:val="Heading3"/>
      </w:pPr>
      <w:r>
        <w:t xml:space="preserve">3.3 Algoritma Validasi SIR 6-Dimensi (SIR Validator)</w:t>
      </w:r>
    </w:p>
    <w:p>
      <w:pPr>
        <w:pStyle w:val="FirstParagraph"/>
      </w:pPr>
      <w:r>
        <w:t xml:space="preserve">Lapisan kendali semantik menjalankan pemeriksaan deterministik menggunakan algoritma validasi bertingkat:</w:t>
      </w:r>
    </w:p>
    <w:p>
      <w:pPr>
        <w:pStyle w:val="SourceCode"/>
      </w:pPr>
      <w:r>
        <w:rPr>
          <w:rStyle w:val="VerbatimChar"/>
        </w:rPr>
        <w:t xml:space="preserve">ALGORITMA: Validasi SIR Enam Dimensi</w:t>
      </w:r>
      <w:r>
        <w:br/>
      </w:r>
      <w:r>
        <w:rPr>
          <w:rStyle w:val="VerbatimChar"/>
        </w:rPr>
        <w:t xml:space="preserve">MASUKAN  : Objek Raw SIR (S_raw) dari LLM, Teks Asli Pengguna (T_user)</w:t>
      </w:r>
      <w:r>
        <w:br/>
      </w:r>
      <w:r>
        <w:rPr>
          <w:rStyle w:val="VerbatimChar"/>
        </w:rPr>
        <w:t xml:space="preserve">KELUARAN : Objek Validated SIR (S_val), Status Validitas (is_valid)</w:t>
      </w:r>
      <w:r>
        <w:br/>
      </w:r>
      <w:r>
        <w:br/>
      </w:r>
      <w:r>
        <w:rPr>
          <w:rStyle w:val="VerbatimChar"/>
        </w:rPr>
        <w:t xml:space="preserve">1. INISIALISASI daftar error E ← []</w:t>
      </w:r>
      <w:r>
        <w:br/>
      </w:r>
      <w:r>
        <w:rPr>
          <w:rStyle w:val="VerbatimChar"/>
        </w:rPr>
        <w:t xml:space="preserve">2. ENTITY &amp; OUT-OF-SCOPE VALIDATION:</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w:t>
      </w:r>
      <w:r>
        <w:br/>
      </w:r>
      <w:r>
        <w:rPr>
          <w:rStyle w:val="VerbatimChar"/>
        </w:rPr>
        <w:t xml:space="preserve">       S_raw.category ← NULL; S_raw.target_name ← NULL</w:t>
      </w:r>
      <w:r>
        <w:br/>
      </w:r>
      <w:r>
        <w:rPr>
          <w:rStyle w:val="VerbatimChar"/>
        </w:rPr>
        <w:t xml:space="preserve">       KEMBALIKAN (S_raw, TRUE)</w:t>
      </w:r>
      <w:r>
        <w:br/>
      </w:r>
      <w:r>
        <w:rPr>
          <w:rStyle w:val="VerbatimChar"/>
        </w:rPr>
        <w:t xml:space="preserve">   JIKA S_raw.category != NULL DAN S_raw.category TIDAK ADA DI VALID_CATEGORIES MAKA:</w:t>
      </w:r>
      <w:r>
        <w:br/>
      </w:r>
      <w:r>
        <w:rPr>
          <w:rStyle w:val="VerbatimChar"/>
        </w:rPr>
        <w:t xml:space="preserve">     E.tambah("Kategori tidak dikenali")</w:t>
      </w:r>
      <w:r>
        <w:br/>
      </w:r>
      <w:r>
        <w:rPr>
          <w:rStyle w:val="VerbatimChar"/>
        </w:rPr>
        <w:t xml:space="preserve">     S_raw.category ← NULL</w:t>
      </w:r>
      <w:r>
        <w:br/>
      </w:r>
      <w:r>
        <w:br/>
      </w:r>
      <w:r>
        <w:rPr>
          <w:rStyle w:val="VerbatimChar"/>
        </w:rPr>
        <w:t xml:space="preserve">3. OPERATOR VALIDATION:</w:t>
      </w:r>
      <w:r>
        <w:br/>
      </w:r>
      <w:r>
        <w:rPr>
          <w:rStyle w:val="VerbatimChar"/>
        </w:rPr>
        <w:t xml:space="preserve">   JIKA S_raw.spatial_operator TIDAK ADA DI VALID_OPERATORS MAKA:</w:t>
      </w:r>
      <w:r>
        <w:br/>
      </w:r>
      <w:r>
        <w:rPr>
          <w:rStyle w:val="VerbatimChar"/>
        </w:rPr>
        <w:t xml:space="preserve">     E.tambah("Operator tidak valid")</w:t>
      </w:r>
      <w:r>
        <w:br/>
      </w:r>
      <w:r>
        <w:rPr>
          <w:rStyle w:val="VerbatimChar"/>
        </w:rPr>
        <w:t xml:space="preserve">     S_raw.spatial_operator ← 'none'</w:t>
      </w:r>
      <w:r>
        <w:br/>
      </w:r>
      <w:r>
        <w:br/>
      </w:r>
      <w:r>
        <w:rPr>
          <w:rStyle w:val="VerbatimChar"/>
        </w:rPr>
        <w:t xml:space="preserve">4. DOMAIN &amp; RANGE VALIDATION:</w:t>
      </w:r>
      <w:r>
        <w:br/>
      </w:r>
      <w:r>
        <w:rPr>
          <w:rStyle w:val="VerbatimChar"/>
        </w:rPr>
        <w:t xml:space="preserve">   JIKA S_raw.distance != NULL DAN S_raw.distance &lt;= 0 MAKA:</w:t>
      </w:r>
      <w:r>
        <w:br/>
      </w:r>
      <w:r>
        <w:rPr>
          <w:rStyle w:val="VerbatimChar"/>
        </w:rPr>
        <w:t xml:space="preserve">     E.tambah("Jarak harus &gt; 0"); S_raw.distance ← 20.0</w:t>
      </w:r>
      <w:r>
        <w:br/>
      </w:r>
      <w:r>
        <w:rPr>
          <w:rStyle w:val="VerbatimChar"/>
        </w:rPr>
        <w:t xml:space="preserve">   JIKA S_raw.max_price != NULL DAN S_raw.max_price &lt; 0 MAKA:</w:t>
      </w:r>
      <w:r>
        <w:br/>
      </w:r>
      <w:r>
        <w:rPr>
          <w:rStyle w:val="VerbatimChar"/>
        </w:rPr>
        <w:t xml:space="preserve">     E.tambah("Harga tidak boleh negatif"); S_raw.max_price ← NULL</w:t>
      </w:r>
      <w:r>
        <w:br/>
      </w:r>
      <w:r>
        <w:br/>
      </w:r>
      <w:r>
        <w:rPr>
          <w:rStyle w:val="VerbatimChar"/>
        </w:rPr>
        <w:t xml:space="preserve">5. CONSTRAINT CONSISTENCY CHECKING:</w:t>
      </w:r>
      <w:r>
        <w:br/>
      </w:r>
      <w:r>
        <w:rPr>
          <w:rStyle w:val="VerbatimChar"/>
        </w:rPr>
        <w:t xml:space="preserve">   JIKA S_raw.is_free == TRUE DAN S_raw.max_price &gt; 0 MAKA:</w:t>
      </w:r>
      <w:r>
        <w:br/>
      </w:r>
      <w:r>
        <w:rPr>
          <w:rStyle w:val="VerbatimChar"/>
        </w:rPr>
        <w:t xml:space="preserve">     E.tambah("Kontradiksi tiket gratis vs max_price")</w:t>
      </w:r>
      <w:r>
        <w:br/>
      </w:r>
      <w:r>
        <w:rPr>
          <w:rStyle w:val="VerbatimChar"/>
        </w:rPr>
        <w:t xml:space="preserve">     S_raw.max_price ← 0</w:t>
      </w:r>
      <w:r>
        <w:br/>
      </w:r>
      <w:r>
        <w:br/>
      </w:r>
      <w:r>
        <w:rPr>
          <w:rStyle w:val="VerbatimChar"/>
        </w:rPr>
        <w:t xml:space="preserve">6. TYPE NORMALIZATION &amp; STRING SANITIZATION:</w:t>
      </w:r>
      <w:r>
        <w:br/>
      </w:r>
      <w:r>
        <w:rPr>
          <w:rStyle w:val="VerbatimChar"/>
        </w:rPr>
        <w:t xml:space="preserve">   Normalisasi target_name, admin_area, dan keyword (hapus tag HTML, trim spasi)</w:t>
      </w:r>
      <w:r>
        <w:br/>
      </w:r>
      <w:r>
        <w:br/>
      </w:r>
      <w:r>
        <w:rPr>
          <w:rStyle w:val="VerbatimChar"/>
        </w:rPr>
        <w:t xml:space="preserve">7. KEMBALIKAN (S_raw, E kosong)</w:t>
      </w:r>
    </w:p>
    <w:bookmarkEnd w:id="35"/>
    <w:bookmarkStart w:id="36" w:name="Xc2acf3db0acc98004cf9c651570b93f34c29603"/>
    <w:p>
      <w:pPr>
        <w:pStyle w:val="Heading3"/>
      </w:pPr>
      <w:r>
        <w:t xml:space="preserve">3.4 Deterministic Spatial Query Compiler &amp; Safety Invariant</w:t>
      </w:r>
    </w:p>
    <w:p>
      <w:pPr>
        <w:pStyle w:val="FirstParagraph"/>
      </w:pPr>
      <w:r>
        <w:t xml:space="preserve">Kompilator di tingkat aplikasi menerima objek SIR yang telah tervalidasi dan secara deterministik menyusun</w:t>
      </w:r>
      <w:r>
        <w:t xml:space="preserve"> </w:t>
      </w:r>
      <w:r>
        <w:rPr>
          <w:iCs/>
          <w:i/>
        </w:rPr>
        <w:t xml:space="preserve">parameterized SQL query</w:t>
      </w:r>
      <w:r>
        <w:t xml:space="preserve">. LLM tidak memiliki akses maupun wewenang untuk memodifikasi teks kueri ini: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(RADIANS(wisata.lat)) </w:t>
      </w:r>
      <w:r>
        <w:rPr>
          <w:rStyle w:val="OperatorTok"/>
        </w:rPr>
        <w:t xml:space="preserve">*</w:t>
      </w:r>
      <w:r>
        <w:br/>
      </w:r>
      <w:r>
        <w:rPr>
          <w:rStyle w:val="NormalTok"/>
        </w:rPr>
        <w:t xml:space="preserve">         </w:t>
      </w:r>
      <w:r>
        <w:rPr>
          <w:rStyle w:val="FunctionTok"/>
        </w:rPr>
        <w:t xml:space="preserve">COS</w:t>
      </w:r>
      <w:r>
        <w:rPr>
          <w:rStyle w:val="NormalTok"/>
        </w:rPr>
        <w:t xml:space="preserve">(RADIANS(wisata.lng) </w:t>
      </w:r>
      <w:r>
        <w:rPr>
          <w:rStyle w:val="OperatorTok"/>
        </w:rPr>
        <w:t xml:space="preserve">-</w:t>
      </w:r>
      <w:r>
        <w:rPr>
          <w:rStyle w:val="NormalTok"/>
        </w:rPr>
        <w:t xml:space="preserve"> RADIANS(</w:t>
      </w:r>
      <w:r>
        <w:rPr>
          <w:rStyle w:val="CharTok"/>
        </w:rPr>
        <w:t xml:space="preserve">:lng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(RADIANS(wisata.lat))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ILIKE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ILIKE </w:t>
      </w:r>
      <w:r>
        <w:rPr>
          <w:rStyle w:val="CharTok"/>
        </w:rPr>
        <w:t xml:space="preserve">:kw_pattern</w:t>
      </w:r>
      <w:r>
        <w:rPr>
          <w:rStyle w:val="NormalTok"/>
        </w:rPr>
        <w:t xml:space="preserve"> </w:t>
      </w:r>
      <w:r>
        <w:rPr>
          <w:rStyle w:val="KeywordTok"/>
        </w:rPr>
        <w:t xml:space="preserve">OR</w:t>
      </w:r>
      <w:r>
        <w:rPr>
          <w:rStyle w:val="NormalTok"/>
        </w:rPr>
        <w:t xml:space="preserve"> wisata.nama ILIKE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bookmarkEnd w:id="36"/>
    <w:bookmarkStart w:id="37" w:name="Xd3119be18cd2ff0aca531a171dd22d02841c8a3"/>
    <w:p>
      <w:pPr>
        <w:pStyle w:val="Heading3"/>
      </w:pPr>
      <w:r>
        <w:t xml:space="preserve">3.5 Kontrak Grounding Formal (Strict Grounding Contract)</w:t>
      </w:r>
    </w:p>
    <w:p>
      <w:pPr>
        <w:pStyle w:val="FirstParagraph"/>
      </w:pPr>
      <w:r>
        <w:t xml:space="preserve">Pada tahap perangkaian narasi rekomendasi (</w:t>
      </w:r>
      <w:r>
        <w:rPr>
          <w:iCs/>
          <w:i/>
        </w:rPr>
        <w:t xml:space="preserve">Grounded NLG</w:t>
      </w:r>
      <w:r>
        <w:t xml:space="preserve">), model bahasa diikat oleh kontrak grounding formal:</w:t>
      </w:r>
    </w:p>
    <w:p>
      <w:pPr>
        <w:numPr>
          <w:ilvl w:val="0"/>
          <w:numId w:val="1002"/>
        </w:numPr>
        <w:pStyle w:val="Compact"/>
      </w:pPr>
      <w:r>
        <w:rPr>
          <w:bCs/>
          <w:b/>
        </w:rPr>
        <w:t xml:space="preserve">Kewajiban Mutlak (</w:t>
      </w:r>
      <w:r>
        <w:rPr>
          <w:iCs/>
          <w:i/>
          <w:bCs/>
          <w:b/>
        </w:rPr>
        <w:t xml:space="preserve">MUST</w:t>
      </w:r>
      <w:r>
        <w:rPr>
          <w:bCs/>
          <w:b/>
        </w:rPr>
        <w:t xml:space="preserve">):</w:t>
      </w:r>
    </w:p>
    <w:p>
      <w:pPr>
        <w:numPr>
          <w:ilvl w:val="1"/>
          <w:numId w:val="1003"/>
        </w:numPr>
        <w:pStyle w:val="Compact"/>
      </w:pPr>
      <w:r>
        <w:t xml:space="preserve">Hanya menyebutkan entitas objek wisata yang terdapat pada himpunan data JSON yang dikembalikan basis data.</w:t>
      </w:r>
    </w:p>
    <w:p>
      <w:pPr>
        <w:numPr>
          <w:ilvl w:val="1"/>
          <w:numId w:val="1003"/>
        </w:numPr>
        <w:pStyle w:val="Compact"/>
      </w:pPr>
      <w:r>
        <w:t xml:space="preserve">Mempertahankan nilai atribut harga tiket, jam buka, dan jarak persis sesuai fakta data.</w:t>
      </w:r>
    </w:p>
    <w:p>
      <w:pPr>
        <w:numPr>
          <w:ilvl w:val="1"/>
          <w:numId w:val="1003"/>
        </w:numPr>
        <w:pStyle w:val="Compact"/>
      </w:pPr>
      <w:r>
        <w:t xml:space="preserve">Mematuhi hasil penolakan kosong (</w:t>
      </w:r>
      <w:r>
        <w:rPr>
          <w:iCs/>
          <w:i/>
        </w:rPr>
        <w:t xml:space="preserve">honest rejection</w:t>
      </w:r>
      <w:r>
        <w:t xml:space="preserve">) jika basis data mengembalikan 0 baris.</w:t>
      </w:r>
    </w:p>
    <w:p>
      <w:pPr>
        <w:numPr>
          <w:ilvl w:val="1"/>
          <w:numId w:val="1003"/>
        </w:numPr>
        <w:pStyle w:val="Compact"/>
      </w:pPr>
      <w:r>
        <w:t xml:space="preserve">Menampilkan status operasional non-normal dan peringatan cuaca buruk jika terdeteksi pada data.</w:t>
      </w:r>
    </w:p>
    <w:p>
      <w:pPr>
        <w:numPr>
          <w:ilvl w:val="0"/>
          <w:numId w:val="1002"/>
        </w:numPr>
        <w:pStyle w:val="Compact"/>
      </w:pPr>
      <w:r>
        <w:rPr>
          <w:bCs/>
          <w:b/>
        </w:rPr>
        <w:t xml:space="preserve">Larangan Mutlak (</w:t>
      </w:r>
      <w:r>
        <w:rPr>
          <w:iCs/>
          <w:i/>
          <w:bCs/>
          <w:b/>
        </w:rPr>
        <w:t xml:space="preserve">MUST NOT</w:t>
      </w:r>
      <w:r>
        <w:rPr>
          <w:bCs/>
          <w:b/>
        </w:rPr>
        <w:t xml:space="preserve">):</w:t>
      </w:r>
    </w:p>
    <w:p>
      <w:pPr>
        <w:numPr>
          <w:ilvl w:val="1"/>
          <w:numId w:val="1004"/>
        </w:numPr>
        <w:pStyle w:val="Compact"/>
      </w:pPr>
      <w:r>
        <w:t xml:space="preserve">Dilarang mengarang objek wisata fiktif (</w:t>
      </w:r>
      <w:r>
        <w:rPr>
          <w:iCs/>
          <w:i/>
        </w:rPr>
        <w:t xml:space="preserve">Zero Fabricated POIs</w:t>
      </w:r>
      <w:r>
        <w:t xml:space="preserve">).</w:t>
      </w:r>
    </w:p>
    <w:p>
      <w:pPr>
        <w:numPr>
          <w:ilvl w:val="1"/>
          <w:numId w:val="1004"/>
        </w:numPr>
        <w:pStyle w:val="Compact"/>
      </w:pPr>
      <w:r>
        <w:t xml:space="preserve">Dilarang mengarang jam buka, harga tiket, atau nomor telepon di luar data.</w:t>
      </w:r>
    </w:p>
    <w:p>
      <w:pPr>
        <w:numPr>
          <w:ilvl w:val="1"/>
          <w:numId w:val="1004"/>
        </w:numPr>
        <w:pStyle w:val="Compact"/>
      </w:pPr>
      <w:r>
        <w:t xml:space="preserve">Dilarang menambahkan klaim deskriptif faktual yang tidak tercantum dalam basis data (misalnya:</w:t>
      </w:r>
      <w:r>
        <w:t xml:space="preserve"> </w:t>
      </w:r>
      <w:r>
        <w:rPr>
          <w:iCs/>
          <w:i/>
        </w:rPr>
        <w:t xml:space="preserve">“</w:t>
      </w:r>
      <w:r>
        <w:rPr>
          <w:iCs/>
          <w:i/>
        </w:rPr>
        <w:t xml:space="preserve">banyak pedagang jagung bakar di malam hari</w:t>
      </w:r>
      <w:r>
        <w:rPr>
          <w:iCs/>
          <w:i/>
        </w:rPr>
        <w:t xml:space="preserve">”</w:t>
      </w:r>
      <w:r>
        <w:t xml:space="preserve">).</w:t>
      </w:r>
    </w:p>
    <w:p>
      <w:r>
        <w:pict>
          <v:rect style="width:0;height:1.5pt" o:hralign="center" o:hrstd="t" o:hr="t"/>
        </w:pict>
      </w:r>
    </w:p>
    <w:bookmarkEnd w:id="37"/>
    <w:bookmarkEnd w:id="38"/>
    <w:bookmarkStart w:id="55" w:name="hasil-evaluasi-dan-pembahasan"/>
    <w:p>
      <w:pPr>
        <w:pStyle w:val="Heading2"/>
      </w:pPr>
      <w:r>
        <w:t xml:space="preserve">4. HASIL EVALUASI DAN PEMBAHASAN</w:t>
      </w:r>
    </w:p>
    <w:bookmarkStart w:id="45"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w:t>
      </w:r>
    </w:p>
    <w:p>
      <w:pPr>
        <w:pStyle w:val="BodyText"/>
      </w:pPr>
      <w:r>
        <w:drawing>
          <wp:inline>
            <wp:extent cx="5334000" cy="3000375"/>
            <wp:effectExtent b="0" l="0" r="0" t="0"/>
            <wp:docPr descr="" title="" id="40" name="Picture"/>
            <a:graphic>
              <a:graphicData uri="http://schemas.openxmlformats.org/drawingml/2006/picture">
                <pic:pic>
                  <pic:nvPicPr>
                    <pic:cNvPr descr="images/gambar2_antarmuka_webgis.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2. Tampilan Antarmuka Web GIS Pariwisata Kota Padang yang Mengintegrasikan Peta Digital Leaflet OSM dan Panel Percakapan Rekomendasi Cerdas.</w:t>
      </w:r>
    </w:p>
    <w:p>
      <w:pPr>
        <w:pStyle w:val="BodyText"/>
      </w:pPr>
      <w:r>
        <w:drawing>
          <wp:inline>
            <wp:extent cx="5334000" cy="3000375"/>
            <wp:effectExtent b="0" l="0" r="0" t="0"/>
            <wp:docPr descr="" title="" id="43" name="Picture"/>
            <a:graphic>
              <a:graphicData uri="http://schemas.openxmlformats.org/drawingml/2006/picture">
                <pic:pic>
                  <pic:nvPicPr>
                    <pic:cNvPr descr="images/gambar3_rute_navigasi.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3. Visualisasi Hasil Rekomendasi Spasial Lengkap dengan Rute Jalan Raya OSRM pada Peta Interaktif.</w:t>
      </w:r>
    </w:p>
    <w:bookmarkEnd w:id="45"/>
    <w:bookmarkStart w:id="46" w:name="hasil-evaluasi-kinerja-empiris"/>
    <w:p>
      <w:pPr>
        <w:pStyle w:val="Heading3"/>
      </w:pPr>
      <w:r>
        <w:t xml:space="preserve">4.2 Hasil Evaluasi Kinerja Empiris</w:t>
      </w:r>
    </w:p>
    <w:p>
      <w:pPr>
        <w:pStyle w:val="FirstParagraph"/>
      </w:pPr>
      <w:r>
        <w:t xml:space="preserve">Evaluasi kinerja sistem diuji secara empiris menggunakan</w:t>
      </w:r>
      <w:r>
        <w:t xml:space="preserve"> </w:t>
      </w:r>
      <w:r>
        <w:rPr>
          <w:bCs/>
          <w:b/>
        </w:rPr>
        <w:t xml:space="preserve">40 skenario percakapan terstandarisasi</w:t>
      </w:r>
      <w:r>
        <w:t xml:space="preserve"> </w:t>
      </w:r>
      <w:r>
        <w:t xml:space="preserve">yang mencakup variasi linguistik informal, dialek lokal, kueri multi-kriteria, pelacakan konteks dialog multi-putaran (</w:t>
      </w:r>
      <w:r>
        <w:rPr>
          <w:iCs/>
          <w:i/>
        </w:rPr>
        <w:t xml:space="preserve">multi-turn</w:t>
      </w:r>
      <w:r>
        <w:t xml:space="preserve">), dan kasus batas negatif. Hasil pengujian empiris dirangkum pada Tabel 3:</w:t>
      </w:r>
    </w:p>
    <w:p>
      <w:pPr>
        <w:pStyle w:val="BodyText"/>
      </w:pPr>
      <w:r>
        <w:rPr>
          <w:bCs/>
          <w:b/>
        </w:rPr>
        <w:t xml:space="preserve">Tabel 3. Metrik Evaluasi Kinerja Sistem secara Keseluruhan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Hasil Pengujian</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Operational &amp; Cost Constraint Match</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Halusinasi</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w:r>
              <w:t xml:space="preserve">≤ 2,50%</w:t>
            </w:r>
          </w:p>
        </w:tc>
        <w:tc>
          <w:tcPr/>
          <w:p>
            <w:pPr>
              <w:pStyle w:val="Compact"/>
              <w:jc w:val="center"/>
            </w:pPr>
            <w:r>
              <w:t xml:space="preserve">Sempurna (</w:t>
            </w:r>
            <w:r>
              <w:rPr>
                <w:iCs/>
                <w:i/>
              </w:rPr>
              <w:t xml:space="preserve">Strict Contract</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Hallucination</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46"/>
    <w:bookmarkStart w:id="50"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05"/>
        </w:numPr>
        <w:pStyle w:val="Compact"/>
      </w:pPr>
      <w:r>
        <w:rPr>
          <w:bCs/>
          <w:b/>
        </w:rPr>
        <w:t xml:space="preserve">F1 (Semantic Parsing Failure):</w:t>
      </w:r>
      <w:r>
        <w:t xml:space="preserve"> </w:t>
      </w:r>
      <w:r>
        <w:t xml:space="preserve">LLM salah mengekstrak maksud pengguna.</w:t>
      </w:r>
    </w:p>
    <w:p>
      <w:pPr>
        <w:numPr>
          <w:ilvl w:val="0"/>
          <w:numId w:val="1005"/>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05"/>
        </w:numPr>
        <w:pStyle w:val="Compact"/>
      </w:pPr>
      <w:r>
        <w:rPr>
          <w:bCs/>
          <w:b/>
        </w:rPr>
        <w:t xml:space="preserve">F3 (Entity Resolution Failure):</w:t>
      </w:r>
      <w:r>
        <w:t xml:space="preserve"> </w:t>
      </w:r>
      <w:r>
        <w:t xml:space="preserve">Diksi nama pengguna berbeda dari entitas resmi basis data.</w:t>
      </w:r>
    </w:p>
    <w:p>
      <w:pPr>
        <w:numPr>
          <w:ilvl w:val="0"/>
          <w:numId w:val="1005"/>
        </w:numPr>
        <w:pStyle w:val="Compact"/>
      </w:pPr>
      <w:r>
        <w:rPr>
          <w:bCs/>
          <w:b/>
        </w:rPr>
        <w:t xml:space="preserve">F4 (Spatial Constraint Failure):</w:t>
      </w:r>
      <w:r>
        <w:t xml:space="preserve"> </w:t>
      </w:r>
      <w:r>
        <w:t xml:space="preserve">Nilai radius atau koordinat acuan tidak realistis.</w:t>
      </w:r>
    </w:p>
    <w:p>
      <w:pPr>
        <w:numPr>
          <w:ilvl w:val="0"/>
          <w:numId w:val="1005"/>
        </w:numPr>
        <w:pStyle w:val="Compact"/>
      </w:pPr>
      <w:r>
        <w:rPr>
          <w:bCs/>
          <w:b/>
        </w:rPr>
        <w:t xml:space="preserve">F5 (Query Compilation Failure):</w:t>
      </w:r>
      <w:r>
        <w:t xml:space="preserve"> </w:t>
      </w:r>
      <w:r>
        <w:t xml:space="preserve">Objek SIR gagal diterjemahkan menjadi sintaks SQL.</w:t>
      </w:r>
    </w:p>
    <w:p>
      <w:pPr>
        <w:numPr>
          <w:ilvl w:val="0"/>
          <w:numId w:val="1005"/>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05"/>
        </w:numPr>
        <w:pStyle w:val="Compact"/>
      </w:pPr>
      <w:r>
        <w:rPr>
          <w:bCs/>
          <w:b/>
        </w:rPr>
        <w:t xml:space="preserve">F7 (Grounding Violation):</w:t>
      </w:r>
      <w:r>
        <w:t xml:space="preserve"> </w:t>
      </w:r>
      <w:r>
        <w:t xml:space="preserve">Model NLG menambahkan klaim deskriptif yang tidak didukung data relasional.</w:t>
      </w:r>
    </w:p>
    <w:p>
      <w:pPr>
        <w:numPr>
          <w:ilvl w:val="0"/>
          <w:numId w:val="1005"/>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06"/>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06"/>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06"/>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4.</w:t>
      </w:r>
    </w:p>
    <w:p>
      <w:pPr>
        <w:pStyle w:val="FirstParagraph"/>
      </w:pPr>
      <w:r>
        <w:drawing>
          <wp:inline>
            <wp:extent cx="5334000" cy="3000375"/>
            <wp:effectExtent b="0" l="0" r="0" t="0"/>
            <wp:docPr descr="" title="" id="48" name="Picture"/>
            <a:graphic>
              <a:graphicData uri="http://schemas.openxmlformats.org/drawingml/2006/picture">
                <pic:pic>
                  <pic:nvPicPr>
                    <pic:cNvPr descr="images/gambar4_evaluasi_halusinasi.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4. Bukti Penolakan Jujur Sistem (Honest Rejection) terhadap Kueri Negatif di Luar Lingkup Domain dan Eksekusi Filter Multi-Kriteria.</w:t>
      </w:r>
    </w:p>
    <w:bookmarkEnd w:id="50"/>
    <w:bookmarkStart w:id="51"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tiga baseline representatif:</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PostgreSQL</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 skema)</w:t>
            </w:r>
          </w:p>
        </w:tc>
        <w:tc>
          <w:tcPr/>
          <w:p>
            <w:pPr>
              <w:pStyle w:val="Compact"/>
              <w:jc w:val="left"/>
            </w:pPr>
            <w:r>
              <w:t xml:space="preserve">Hanya membaca indeks vektor teks</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Eksekusi Radius Spasial Eksak</w:t>
            </w:r>
          </w:p>
        </w:tc>
        <w:tc>
          <w:tcPr/>
          <w:p>
            <w:pPr>
              <w:pStyle w:val="Compact"/>
              <w:jc w:val="left"/>
            </w:pPr>
            <w:r>
              <w:t xml:space="preserve">Tebakan jarak probabilistik (rawan galat fatal)</w:t>
            </w:r>
          </w:p>
        </w:tc>
        <w:tc>
          <w:tcPr/>
          <w:p>
            <w:pPr>
              <w:pStyle w:val="Compact"/>
              <w:jc w:val="left"/>
            </w:pPr>
            <w:r>
              <w:t xml:space="preserve">Mampu jika sintaks benar, namun rawan salah formula trigonometri</w:t>
            </w:r>
          </w:p>
        </w:tc>
        <w:tc>
          <w:tcPr/>
          <w:p>
            <w:pPr>
              <w:pStyle w:val="Compact"/>
              <w:jc w:val="left"/>
            </w:pPr>
            <w:r>
              <w:t xml:space="preserve">Tidak mampu mengeksekusi radius numerik eksak</w:t>
            </w:r>
          </w:p>
        </w:tc>
        <w:tc>
          <w:tcPr/>
          <w:p>
            <w:pPr>
              <w:pStyle w:val="Compact"/>
              <w:jc w:val="left"/>
            </w:pPr>
            <w:r>
              <w:rPr>
                <w:bCs/>
                <w:b/>
              </w:rPr>
              <w:t xml:space="preserve">Formula Geodesik Haversine</w:t>
            </w:r>
            <w:r>
              <w:t xml:space="preserve"> </w:t>
            </w:r>
            <w:r>
              <w:t xml:space="preserve">teruji dieksekusi deterministik di PostgreSQL</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rPr>
                <w:bCs/>
                <w:b/>
              </w:rPr>
              <w:t xml:space="preserve">0,00% (Mutlak Bebas Entitas Palsu)</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rPr>
                <w:bCs/>
                <w:b/>
              </w:rPr>
              <w:t xml:space="preserve">Ketat (Strict Grounding Contract)</w:t>
            </w:r>
          </w:p>
        </w:tc>
      </w:tr>
    </w:tbl>
    <w:bookmarkEnd w:id="51"/>
    <w:bookmarkStart w:id="52"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6 menyajikan matriks hasil ablasi:</w:t>
      </w:r>
    </w:p>
    <w:p>
      <w:pPr>
        <w:pStyle w:val="BodyText"/>
      </w:pPr>
      <w:r>
        <w:rPr>
          <w:bCs/>
          <w:b/>
        </w:rPr>
        <w:t xml:space="preserve">Tabel 6. Matriks Hasil Pengujian Ablasi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meniadakan halusinasi entitas sepenuhnya (</w:t>
      </w:r>
      <m:oMath>
        <m:r>
          <m:t>0</m:t>
        </m:r>
        <m:r>
          <m:rPr>
            <m:sty m:val="p"/>
          </m:rPr>
          <m:t>,</m:t>
        </m:r>
        <m:r>
          <m:t>00</m:t>
        </m:r>
        <m:r>
          <m:rPr>
            <m:sty m:val="p"/>
          </m:rPr>
          <m:t>%</m:t>
        </m:r>
      </m:oMath>
      <w:r>
        <w:t xml:space="preserve">).</w:t>
      </w:r>
    </w:p>
    <w:bookmarkEnd w:id="52"/>
    <w:bookmarkStart w:id="53"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w:t>
      </w:r>
    </w:p>
    <w:p>
      <w:pPr>
        <w:pStyle w:val="BodyText"/>
      </w:pPr>
      <w:r>
        <w:t xml:space="preserve">Konfigurasi inferensi sistem: Model LLM cloud diakses via HTTPS dengan</w:t>
      </w:r>
      <w:r>
        <w:t xml:space="preserve"> </w:t>
      </w:r>
      <w:r>
        <w:rPr>
          <w:iCs/>
          <w:i/>
        </w:rPr>
        <w:t xml:space="preserve">temperature</w:t>
      </w:r>
      <w:r>
        <w:t xml:space="preserve"> </w:t>
      </w:r>
      <w:r>
        <w:t xml:space="preserve">= 0.0 (ditetapkan untuk meminimalkan variabilitas</w:t>
      </w:r>
      <w:r>
        <w:t xml:space="preserve"> </w:t>
      </w:r>
      <w:r>
        <w:rPr>
          <w:iCs/>
          <w:i/>
        </w:rPr>
        <w:t xml:space="preserve">sampling</w:t>
      </w:r>
      <w:r>
        <w:t xml:space="preserve"> </w:t>
      </w:r>
      <w:r>
        <w:t xml:space="preserve">probabilistik), format keluaran JSON, dan batas waktu</w:t>
      </w:r>
      <w:r>
        <w:t xml:space="preserve"> </w:t>
      </w:r>
      <w:r>
        <w:rPr>
          <w:iCs/>
          <w:i/>
        </w:rPr>
        <w:t xml:space="preserve">timeout</w:t>
      </w:r>
      <w:r>
        <w:t xml:space="preserve"> </w:t>
      </w:r>
      <w:r>
        <w:t xml:space="preserve">30 detik. Rincian statistik latensi dipaparkan pada Tabel 7:</w:t>
      </w:r>
    </w:p>
    <w:p>
      <w:pPr>
        <w:pStyle w:val="BodyText"/>
      </w:pPr>
      <w:r>
        <w:rPr>
          <w:bCs/>
          <w:b/>
        </w:rPr>
        <w:t xml:space="preserve">Tabel 7.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(PostgreSQL Haversine)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Integrasi Cuaca &amp; Status Operasional</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rumus</w:t>
      </w:r>
      <w:r>
        <w:t xml:space="preserve"> </w:t>
      </w:r>
      <w:r>
        <w:rPr>
          <w:iCs/>
          <w:i/>
        </w:rPr>
        <w:t xml:space="preserve">Haversine</w:t>
      </w:r>
      <w:r>
        <w:t xml:space="preserve"> </w:t>
      </w:r>
      <w:r>
        <w:t xml:space="preserve">langsung pada PostgreSQL hanya memerlukan rata-rata</w:t>
      </w:r>
      <w:r>
        <w:t xml:space="preserve"> </w:t>
      </w:r>
      <w:r>
        <w:rPr>
          <w:bCs/>
          <w:b/>
        </w:rPr>
        <w:t xml:space="preserve">1,21 ms</w:t>
      </w:r>
      <w:r>
        <w:t xml:space="preserve"> </w:t>
      </w:r>
      <w:r>
        <w:t xml:space="preserve">(0,09% dari total waktu respons). Hal ini membuktikan bahwa pelimpahan komputasi spasial ke basis data relasional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w:t>
      </w:r>
      <w:r>
        <w:t xml:space="preserve"> </w:t>
      </w:r>
      <w:r>
        <w:t xml:space="preserve">Total waktu respons rata-rata sebesar</w:t>
      </w:r>
      <w:r>
        <w:t xml:space="preserve"> </w:t>
      </w:r>
      <w:r>
        <w:rPr>
          <w:bCs/>
          <w:b/>
        </w:rPr>
        <w:t xml:space="preserve">1.340,57 ms (~1,34 detik)</w:t>
      </w:r>
      <w:r>
        <w:t xml:space="preserve"> </w:t>
      </w:r>
      <w:r>
        <w:t xml:space="preserve">dengan persentil ke-95 sebesar 1.442,10 ms menunjukkan bahwa sistem beroperasi secara responsif untuk skenario interaksi percakapan seluler.</w:t>
      </w:r>
    </w:p>
    <w:bookmarkEnd w:id="53"/>
    <w:bookmarkStart w:id="54" w:name="X695a5ce1b9ce77749c4d8061e1a0bc6e6ac7bac"/>
    <w:p>
      <w:pPr>
        <w:pStyle w:val="Heading3"/>
      </w:pPr>
      <w:r>
        <w:t xml:space="preserve">4.7 Diskusi Implikasi Rekayasa Geoinformatika</w:t>
      </w:r>
    </w:p>
    <w:p>
      <w:pPr>
        <w:pStyle w:val="FirstParagraph"/>
      </w:pPr>
      <w:r>
        <w:t xml:space="preserve">Hasil pengujian terhadap garis keturunan penelitian menegaskan dua implikasi utama:</w:t>
      </w:r>
      <w:r>
        <w:t xml:space="preserve"> </w:t>
      </w:r>
      <w:r>
        <w:t xml:space="preserve">1.</w:t>
      </w:r>
      <w:r>
        <w:t xml:space="preserve"> </w:t>
      </w:r>
      <w:r>
        <w:rPr>
          <w:bCs/>
          <w:b/>
        </w:rPr>
        <w:t xml:space="preserve">Lompatan Interaksi Kognitif terhadap WIMP:</w:t>
      </w:r>
      <w:r>
        <w:t xml:space="preserve"> </w:t>
      </w:r>
      <w:r>
        <w:t xml:space="preserve">Berbeda dari formulir manual statis pada</w:t>
      </w:r>
      <w:r>
        <w:t xml:space="preserve"> </w:t>
      </w:r>
      <w:r>
        <w:rPr>
          <w:iCs/>
          <w:i/>
        </w:rPr>
        <w:t xml:space="preserve">DTExplorer</w:t>
      </w:r>
      <w:r>
        <w:t xml:space="preserve"> </w:t>
      </w:r>
      <w:r>
        <w:t xml:space="preserve">[2], pengguna kini dapat memadukan beragam kriteria spasial, waktu, dan anggaran dalam satu tuturan percakapan alami.</w:t>
      </w:r>
      <w:r>
        <w:t xml:space="preserve"> </w:t>
      </w:r>
      <w:r>
        <w:t xml:space="preserve">2.</w:t>
      </w:r>
      <w:r>
        <w:t xml:space="preserve"> </w:t>
      </w:r>
      <w:r>
        <w:rPr>
          <w:bCs/>
          <w:b/>
        </w:rPr>
        <w:t xml:space="preserve">Implikasi Rekayasa Tumpukan Perangkat Lunak Terbuka (FOSS):</w:t>
      </w:r>
      <w:r>
        <w:t xml:space="preserve"> </w:t>
      </w:r>
      <w:r>
        <w:t xml:space="preserve">Pemanfaatan Leaflet.js, OpenStreetMap, PostgreSQL, dan OSRM membuktikan kelayakan pembangunan sistem informasi spasial perkotaan yang mandiri dan berkinerja tinggi tanpa ketergantungan pada API peta komersial berbayar yang mahal.</w:t>
      </w:r>
    </w:p>
    <w:p>
      <w:r>
        <w:pict>
          <v:rect style="width:0;height:1.5pt" o:hralign="center" o:hrstd="t" o:hr="t"/>
        </w:pict>
      </w:r>
    </w:p>
    <w:bookmarkEnd w:id="54"/>
    <w:bookmarkEnd w:id="55"/>
    <w:bookmarkStart w:id="58" w:name="kesimpulan-dan-saran"/>
    <w:p>
      <w:pPr>
        <w:pStyle w:val="Heading2"/>
      </w:pPr>
      <w:r>
        <w:t xml:space="preserve">5. KESIMPULAN DAN SARAN</w:t>
      </w:r>
    </w:p>
    <w:bookmarkStart w:id="56"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Melalui pemisahan yang tegas antara interpretasi semantik bahasa alami oleh LLM dan komputasi spasial deterministik oleh basis data relasional PostgreSQL, sistem berhasil membuktikan bahwa model bahasa generatif dapat dimanfaatkan secara optimal tanpa mengorbankan kepatuhan faktual geospasial.</w:t>
      </w:r>
    </w:p>
    <w:p>
      <w:pPr>
        <w:pStyle w:val="BodyText"/>
      </w:pPr>
      <w:r>
        <w:t xml:space="preserve">Eksperimen empiris terhadap 40 skenario percakapan terstandarisasi menunjukkan bahwa:</w:t>
      </w:r>
      <w:r>
        <w:t xml:space="preserve"> </w:t>
      </w:r>
      <w:r>
        <w:t xml:space="preserve">1. Skema</w:t>
      </w:r>
      <w:r>
        <w:t xml:space="preserve"> </w:t>
      </w:r>
      <w:r>
        <w:rPr>
          <w:bCs/>
          <w:b/>
        </w:rPr>
        <w:t xml:space="preserve">Spatial Intent Representation (SIR)</w:t>
      </w:r>
      <w:r>
        <w:t xml:space="preserve"> </w:t>
      </w:r>
      <w:r>
        <w:t xml:space="preserve">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dan</w:t>
      </w:r>
      <w:r>
        <w:t xml:space="preserve"> </w:t>
      </w:r>
      <w:r>
        <w:rPr>
          <w:iCs/>
          <w:i/>
        </w:rPr>
        <w:t xml:space="preserve">Deterministic Spatial Query Compiler</w:t>
      </w:r>
      <w:r>
        <w:t xml:space="preserve"> </w:t>
      </w:r>
      <w:r>
        <w:t xml:space="preserve">berhasil memvalidasi dan menerjemahkan parameter semantik menjadi predikat SQL terparameterisasi secara aman (</w:t>
      </w:r>
      <w:r>
        <w:rPr>
          <w:iCs/>
          <w:i/>
        </w:rPr>
        <w:t xml:space="preserve">safety invariant</w:t>
      </w:r>
      <w:r>
        <w:t xml:space="preserve">), menghasilkan presisi eksekusi predikat spasial sebesar</w:t>
      </w:r>
      <w:r>
        <w:t xml:space="preserve"> </w:t>
      </w:r>
      <w:r>
        <w:rPr>
          <w:bCs/>
          <w:b/>
        </w:rPr>
        <w:t xml:space="preserve">97,50%</w:t>
      </w:r>
      <w:r>
        <w:t xml:space="preserve">.</w:t>
      </w:r>
      <w:r>
        <w:t xml:space="preserve"> </w:t>
      </w:r>
      <w:r>
        <w:t xml:space="preserve">3. Penerapan</w:t>
      </w:r>
      <w:r>
        <w:t xml:space="preserve"> </w:t>
      </w:r>
      <w:r>
        <w:rPr>
          <w:bCs/>
          <w:b/>
        </w:rPr>
        <w:t xml:space="preserve">Strict Grounding Contract</w:t>
      </w:r>
      <w:r>
        <w:t xml:space="preserve"> </w:t>
      </w:r>
      <w:r>
        <w:t xml:space="preserve">berhasil mewujudkan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(bebas dari objek wisata fiktif),</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 serta menyajikan rute jaringan jalan nyata OSRM pada peta Leaflet.js dengan total latensi rata-rata</w:t>
      </w:r>
      <w:r>
        <w:t xml:space="preserve"> </w:t>
      </w:r>
      <w:r>
        <w:rPr>
          <w:bCs/>
          <w:b/>
        </w:rPr>
        <w:t xml:space="preserve">1.340,57 ms (~1,34 detik)</w:t>
      </w:r>
      <w:r>
        <w:t xml:space="preserve">.</w:t>
      </w:r>
    </w:p>
    <w:bookmarkEnd w:id="56"/>
    <w:bookmarkStart w:id="57"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Uji Skalabilitas Dataset Masif:</w:t>
      </w:r>
      <w:r>
        <w:t xml:space="preserve"> </w:t>
      </w:r>
      <w:r>
        <w:t xml:space="preserve">Menguji ketahanan indeks spasial dan latensi kueri terhadap dataset sintetis berskala masif (1.000 hingga 100.000 POI).</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mendukung wisatawan mancanegara.</w:t>
      </w:r>
      <w:r>
        <w:t xml:space="preserve"> </w:t>
      </w:r>
      <w:r>
        <w:t xml:space="preserve">3.</w:t>
      </w:r>
      <w:r>
        <w:t xml:space="preserve"> </w:t>
      </w:r>
      <w:r>
        <w:rPr>
          <w:bCs/>
          <w:b/>
        </w:rPr>
        <w:t xml:space="preserve">Studi Penerimaan Pengguna Lapangan:</w:t>
      </w:r>
      <w:r>
        <w:t xml:space="preserve"> </w:t>
      </w:r>
      <w:r>
        <w:t xml:space="preserve">Melakukan evaluasi pengalaman pengguna komprehensif di lapangan menggunakan kuesioner terstandarisasi</w:t>
      </w:r>
      <w:r>
        <w:t xml:space="preserve"> </w:t>
      </w:r>
      <w:r>
        <w:rPr>
          <w:iCs/>
          <w:i/>
        </w:rPr>
        <w:t xml:space="preserve">System Usability Scale</w:t>
      </w:r>
      <w:r>
        <w:t xml:space="preserve"> </w:t>
      </w:r>
      <w:r>
        <w:t xml:space="preserve">(SUS) [15].</w:t>
      </w:r>
    </w:p>
    <w:p>
      <w:r>
        <w:pict>
          <v:rect style="width:0;height:1.5pt" o:hralign="center" o:hrstd="t" o:hr="t"/>
        </w:pict>
      </w:r>
    </w:p>
    <w:bookmarkEnd w:id="57"/>
    <w:bookmarkEnd w:id="58"/>
    <w:bookmarkStart w:id="59"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2026-09-18T16:00:43Z</dcterms:created>
  <dcterms:modified xsi:type="dcterms:W3CDTF">2026-09-18T16:00:43Z</dcterms:modified>
</cp:coreProperties>
</file>

<file path=docProps/custom.xml><?xml version="1.0" encoding="utf-8"?>
<Properties xmlns="http://schemas.openxmlformats.org/officeDocument/2006/custom-properties" xmlns:vt="http://schemas.openxmlformats.org/officeDocument/2006/docPropsVTypes"/>
</file>