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"1-2"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3B5ED8E7">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nt-safety-forecast.streamlit.app</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Streamlit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Streamlit Community Cloud at </w:t>
      </w:r>
      <w:hyperlink r:id="rId77">
        <w:r>
          <w:rPr>
            <w:rStyle w:val="Hyperlink"/>
            <w:rFonts w:ascii="Times New Roman" w:eastAsia="Times New Roman" w:hAnsi="Times New Roman"/>
            <w:color w:val="0563C1"/>
            <w:sz w:val="24"/>
          </w:rPr>
          <w:t>nt-safety-forecast.streamlit.app</w:t>
        </w:r>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xml:space="preserve"> (Python 3.11; redeploys on each push to main). Local: streamlit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XGBoost ahead of the moving average at one month in 93% of </w:t>
      </w:r>
      <w:r>
        <w:rPr>
          <w:rFonts w:ascii="Times New Roman" w:eastAsia="Times New Roman" w:hAnsi="Times New Roman"/>
          <w:sz w:val="24"/>
        </w:rPr>
        <w:lastRenderedPageBreak/>
        <w:t>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62647EB" w14:textId="77777777" w:rsidR="006C2E53" w:rsidRDefault="00461D40">
      <w:pPr>
        <w:keepNext/>
        <w:spacing w:after="80"/>
        <w:outlineLvl w:val="2"/>
      </w:pPr>
      <w:r>
        <w:rPr>
          <w:rFonts w:ascii="Times New Roman" w:eastAsia="Times New Roman" w:hAnsi="Times New Roman"/>
          <w:b/>
          <w:sz w:val="24"/>
        </w:rPr>
        <w:t xml:space="preserve">6.1. Qualitative evaluation against the Assessment 1 objectives</w:t>
      </w:r>
    </w:p>
    <w:p w14:paraId="7793EADF" w14:textId="77777777" w:rsidR="006C2E53" w:rsidRDefault="00461D40">
      <w:pPr>
        <w:spacing w:after="120"/>
        <w:jc w:val="both"/>
      </w:pPr>
      <w:r>
        <w:rPr>
          <w:rFonts w:ascii="Times New Roman" w:eastAsia="Times New Roman" w:hAnsi="Times New Roman"/>
          <w:sz w:val="24"/>
        </w:rPr>
        <w:t xml:space="preserve">The team also reviewed the system against each Assessment 1 objective. This is a structured team review, not a user study: the system has not yet been tested with PFES staff.</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Interpretable regional forecasts: met.</w:t>
      </w:r>
      <w:r>
        <w:rPr>
          <w:rFonts w:ascii="Times New Roman" w:eastAsia="Times New Roman" w:hAnsi="Times New Roman"/>
          <w:sz w:val="24"/>
        </w:rPr>
        <w:t xml:space="preserve"> Every region has 1, 3, 6 and 12 month forecasts with an 80% range; beyond one month the methods are ones planners can check by hand.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Dashboard for non-technical staff: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Early identification of emerging hotspots: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Responsible use: met within the prototype.</w:t>
      </w:r>
      <w:r>
        <w:rPr>
          <w:rFonts w:ascii="Times New Roman" w:eastAsia="Times New Roman" w:hAnsi="Times New Roman"/>
          <w:sz w:val="24"/>
        </w:rPr>
        <w:t xml:space="preserve"> Only region-level figures are shown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lastRenderedPageBreak/>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5F0016B" w:rsidR="006C2E53" w:rsidRDefault="00461D40">
      <w:pPr>
        <w:spacing w:after="120"/>
        <w:jc w:val="both"/>
      </w:pPr>
      <w:r>
        <w:rPr>
          <w:rFonts w:ascii="Times New Roman" w:eastAsia="Times New Roman" w:hAnsi="Times New Roman"/>
          <w:sz w:val="24"/>
        </w:rPr>
        <w:t xml:space="preserve">Robustness was tested in four ways: the ranking holds when every horizon is scored on the same months, the bootstrap resamples whole months, the frozen models were scored on unseen 2026 months, and the release checks re-score the latest settled months at every release (Table 26). The system is light: on a laptop each script runs in under a minute and the release checks in seconds. A tenfold larger panel would still fit in files, the backtest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lastRenderedPageBreak/>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162647EB" w14:textId="77777777" w:rsidR="006C2E53" w:rsidRDefault="00461D40">
      <w:pPr>
        <w:keepNext/>
        <w:spacing w:after="80"/>
        <w:outlineLvl w:val="2"/>
      </w:pPr>
      <w:r>
        <w:rPr>
          <w:rFonts w:ascii="Times New Roman" w:eastAsia="Times New Roman" w:hAnsi="Times New Roman"/>
          <w:b/>
          <w:sz w:val="24"/>
        </w:rPr>
        <w:t xml:space="preserve">8.2. Recommendations for PFES</w:t>
      </w:r>
    </w:p>
    <w:p w14:paraId="7793EADF" w14:textId="77777777" w:rsidR="006C2E53" w:rsidRDefault="00461D40">
      <w:pPr>
        <w:spacing w:after="120"/>
        <w:jc w:val="both"/>
      </w:pPr>
      <w:r>
        <w:rPr>
          <w:rFonts w:ascii="Times New Roman" w:eastAsia="Times New Roman" w:hAnsi="Times New Roman"/>
          <w:sz w:val="24"/>
        </w:rPr>
        <w:t xml:space="preserve">The findings support five recommendations for a PFES pilot:</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Match the method to the horizon:</w:t>
      </w:r>
      <w:r>
        <w:rPr>
          <w:rFonts w:ascii="Times New Roman" w:eastAsia="Times New Roman" w:hAnsi="Times New Roman"/>
          <w:sz w:val="24"/>
        </w:rPr>
        <w:t xml:space="preserve"> XGBoost for the next month, the 12-month moving average at three and six months and last year's figure at twelve, the most accurate method at each horizon (Table 21).</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Treat the newest six months as provisional:</w:t>
      </w:r>
      <w:r>
        <w:rPr>
          <w:rFonts w:ascii="Times New Roman" w:eastAsia="Times New Roman" w:hAnsi="Times New Roman"/>
          <w:sz w:val="24"/>
        </w:rPr>
        <w:t xml:space="preserve"> re-score the 2026 check when counts are final before changing any method.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lastRenderedPageBreak/>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r>
              <w:rPr>
                <w:rFonts w:ascii="Times New Roman" w:eastAsia="Times New Roman" w:hAnsi="Times New Roman"/>
                <w:sz w:val="24"/>
                <w:szCs w:val="24"/>
              </w:rPr>
              <w:t>Streamlit Community Cloud (</w:t>
            </w:r>
            <w:hyperlink r:id="rId81">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lastRenderedPageBreak/>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xml:space="preserve">, and every change since Assessment 1 is recorded in CHANGELOG.md with its justification, including a table of superseded Assessment 2 figures. The assumption log grew from [A1]-[A17] to [A1]-[A24], each tag referenced at the line of </w:t>
      </w:r>
      <w:r>
        <w:rPr>
          <w:rFonts w:ascii="Times New Roman" w:eastAsia="Times New Roman" w:hAnsi="Times New Roman"/>
          <w:sz w:val="24"/>
        </w:rPr>
        <w:lastRenderedPageBreak/>
        <w:t>code where it applies. Every run writes a summary of its settings, platform and package versions next to its result tables.</w:t>
      </w:r>
    </w:p>
    <w:p w14:paraId="22D8CDB6" w14:textId="77777777" w:rsidR="006C2E53" w:rsidRDefault="00461D40">
      <w:pPr>
        <w:spacing w:after="120"/>
        <w:jc w:val="both"/>
      </w:pPr>
      <w:r>
        <w:rPr>
          <w:rFonts w:ascii="Times New Roman" w:eastAsia="Times New Roman" w:hAnsi="Times New Roman"/>
          <w:b/>
          <w:sz w:val="24"/>
        </w:rPr>
        <w:t xml:space="preserve">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backtest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the report, audit, dashboard and CHANGELOG.md.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hosted on Streamlit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 xml:space="preserve">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lastRenderedPageBreak/>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pPr>
        <w:keepNext/>
        <w:spacing w:after="80"/>
        <w:outlineLvl w:val="2"/>
      </w:pPr>
      <w:r>
        <w:rPr>
          <w:rFonts w:ascii="Times New Roman" w:eastAsia="Times New Roman" w:hAnsi="Times New Roman"/>
          <w:b/>
          <w:sz w:val="24"/>
        </w:rPr>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2"/>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 xml:space="preserve">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3">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4">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5">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6">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7">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8">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9">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after="0" w:line="276" w:lineRule="auto" w:before="80"/>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02CA4491"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AWS Academy deny. As when my first Streamlit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90"/>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91">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2">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3"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4"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162C44FA">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A32E" w14:textId="77777777" w:rsidR="001E003B" w:rsidRPr="005A7BB5" w:rsidRDefault="001E003B">
      <w:r w:rsidRPr="005A7BB5">
        <w:separator/>
      </w:r>
    </w:p>
  </w:endnote>
  <w:endnote w:type="continuationSeparator" w:id="0">
    <w:p w14:paraId="4ED66AFD" w14:textId="77777777" w:rsidR="001E003B" w:rsidRPr="005A7BB5" w:rsidRDefault="001E003B">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0EC76" w14:textId="77777777" w:rsidR="001E003B" w:rsidRPr="005A7BB5" w:rsidRDefault="001E003B">
      <w:r w:rsidRPr="005A7BB5">
        <w:separator/>
      </w:r>
    </w:p>
  </w:footnote>
  <w:footnote w:type="continuationSeparator" w:id="0">
    <w:p w14:paraId="5955B2B3" w14:textId="77777777" w:rsidR="001E003B" w:rsidRPr="005A7BB5" w:rsidRDefault="001E003B">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9fa44d8" TargetMode="External"/><Relationship Id="rId89" Type="http://schemas.openxmlformats.org/officeDocument/2006/relationships/hyperlink" Target="https://hendrickdang.atlassian.net/browse/SCRUM-19" TargetMode="External"/><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image" Target="media/image21.png"/><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commit/1bc597f"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s?author=EmmaTran56"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hyperlink" Target="https://nt-safety-forecast.streamlit.app" TargetMode="External"/><Relationship Id="rId86" Type="http://schemas.openxmlformats.org/officeDocument/2006/relationships/hyperlink" Target="https://github.com/HendrickDang/PRT661-DATA-SCIENCE-PRACTICE/blob/main/monitoring.py" TargetMode="External"/><Relationship Id="rId94" Type="http://schemas.openxmlformats.org/officeDocument/2006/relationships/hyperlink" Target="https://github.com/HendrickDang/PRT661-DATA-SCIENCE-PRACTICE/commits/main/documents?author=EmmaTran56"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d15b5c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blob/main/CHANGELOG.md"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image" Target="media/image20.png"/><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8981221b60bd068549342b455590658835953f00"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s?author=HendrickDang" TargetMode="External"/><Relationship Id="rId88" Type="http://schemas.openxmlformats.org/officeDocument/2006/relationships/hyperlink" Target="https://hendrickdang.atlassian.net/browse/SCRUM-14"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58</Pages>
  <Words>20892</Words>
  <Characters>119086</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260</cp:revision>
  <cp:lastPrinted>2026-03-20T06:14:00Z</cp:lastPrinted>
  <dcterms:created xsi:type="dcterms:W3CDTF">2026-09-09T02:33:00Z</dcterms:created>
  <dcterms:modified xsi:type="dcterms:W3CDTF">2026-10-19T05:35:00Z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