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年度容载比方案矩阵与最终推荐区间"/>
    <w:p>
      <w:pPr>
        <w:pStyle w:val="Heading1"/>
      </w:pPr>
      <w:r>
        <w:t xml:space="preserve">2021—2025 </w:t>
      </w:r>
      <w:r>
        <w:rPr>
          <w:rFonts w:hint="eastAsia"/>
        </w:rPr>
        <w:t xml:space="preserve">年度容载比方案矩阵与最终推荐区间</w:t>
      </w:r>
    </w:p>
    <w:bookmarkStart w:id="31" w:name="口径说明"/>
    <w:p>
      <w:pPr>
        <w:pStyle w:val="Heading2"/>
      </w:pPr>
      <w:r>
        <w:rPr>
          <w:rFonts w:hint="eastAsia"/>
        </w:rPr>
        <w:t xml:space="preserve">口径说明</w:t>
      </w:r>
    </w:p>
    <w:p>
      <w:pPr>
        <w:pStyle w:val="FirstParagraph"/>
      </w:pPr>
      <w:r>
        <w:rPr>
          <w:rFonts w:hint="eastAsia"/>
        </w:rPr>
        <w:t xml:space="preserve">方案代码使用</w:t>
      </w:r>
      <w:r>
        <w:t xml:space="preserve"> </w:t>
      </w:r>
      <w:r>
        <w:rPr>
          <w:rStyle w:val="VerbatimChar"/>
        </w:rPr>
        <w:t xml:space="preserve">SCHEME_C0/SCHEME_A/SCHEME_B</w:t>
      </w:r>
      <w:r>
        <w:rPr>
          <w:rFonts w:hint="eastAsia"/>
        </w:rPr>
        <w:t xml:space="preserve">，证据等级使用</w:t>
      </w:r>
      <w:r>
        <w:t xml:space="preserve"> </w:t>
      </w:r>
      <w:r>
        <w:rPr>
          <w:rStyle w:val="VerbatimChar"/>
        </w:rPr>
        <w:t xml:space="preserve">EVIDENCE_A/EVIDENCE_B/EVIDENCE_C</w:t>
      </w:r>
      <w:r>
        <w:rPr>
          <w:rFonts w:hint="eastAsia"/>
        </w:rPr>
        <w:t xml:space="preserve">。每年分别比较仅扩容、仅配储、扩容+配储；2021为静态参考，2022—2024为诊断回放，2025为当前正式优化入口。缺少同年8760或资产/候选闭环时不填伪造EAC。容载比分母固定为干预前正向同步峰值，110/35</w:t>
      </w:r>
      <w:r>
        <w:t xml:space="preserve"> </w:t>
      </w:r>
      <w:r>
        <w:rPr>
          <w:rFonts w:hint="eastAsia"/>
        </w:rPr>
        <w:t xml:space="preserve">kV不混算。</w:t>
      </w:r>
    </w:p>
    <w:bookmarkStart w:id="9" w:name="年110-kv甲方转置式推荐主表"/>
    <w:p>
      <w:pPr>
        <w:pStyle w:val="Heading3"/>
      </w:pPr>
      <w:r>
        <w:rPr>
          <w:rFonts w:hint="eastAsia"/>
        </w:rPr>
        <w:t xml:space="preserve">2021年110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2.887</w:t>
            </w:r>
          </w:p>
        </w:tc>
        <w:tc>
          <w:tcPr/>
          <w:p>
            <w:pPr>
              <w:pStyle w:val="Compact"/>
            </w:pPr>
            <w:r>
              <w:t xml:space="preserve">2.633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  <w:tc>
          <w:tcPr/>
          <w:p>
            <w:pPr>
              <w:pStyle w:val="Compact"/>
            </w:pPr>
            <w:r>
              <w:t xml:space="preserve">2.838</w:t>
            </w:r>
          </w:p>
        </w:tc>
        <w:tc>
          <w:tcPr/>
          <w:p>
            <w:pPr>
              <w:pStyle w:val="Compact"/>
            </w:pPr>
            <w:r>
              <w:t xml:space="preserve">2.148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3.589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1235.000</w:t>
            </w:r>
          </w:p>
        </w:tc>
        <w:tc>
          <w:tcPr/>
          <w:p>
            <w:pPr>
              <w:pStyle w:val="Compact"/>
            </w:pPr>
            <w:r>
              <w:t xml:space="preserve">699.500</w:t>
            </w:r>
          </w:p>
        </w:tc>
        <w:tc>
          <w:tcPr/>
          <w:p>
            <w:pPr>
              <w:pStyle w:val="Compact"/>
            </w:pPr>
            <w:r>
              <w:t xml:space="preserve">1885.500</w:t>
            </w:r>
          </w:p>
        </w:tc>
        <w:tc>
          <w:tcPr/>
          <w:p>
            <w:pPr>
              <w:pStyle w:val="Compact"/>
            </w:pPr>
            <w:r>
              <w:t xml:space="preserve">2027.000</w:t>
            </w:r>
          </w:p>
        </w:tc>
        <w:tc>
          <w:tcPr/>
          <w:p>
            <w:pPr>
              <w:pStyle w:val="Compact"/>
            </w:pPr>
            <w:r>
              <w:t xml:space="preserve">3113.500</w:t>
            </w:r>
          </w:p>
        </w:tc>
        <w:tc>
          <w:tcPr/>
          <w:p>
            <w:pPr>
              <w:pStyle w:val="Compact"/>
            </w:pPr>
            <w:r>
              <w:t xml:space="preserve">1382.000</w:t>
            </w:r>
          </w:p>
        </w:tc>
        <w:tc>
          <w:tcPr/>
          <w:p>
            <w:pPr>
              <w:pStyle w:val="Compact"/>
            </w:pPr>
            <w:r>
              <w:t xml:space="preserve">1737.000</w:t>
            </w:r>
          </w:p>
        </w:tc>
        <w:tc>
          <w:tcPr/>
          <w:p>
            <w:pPr>
              <w:pStyle w:val="Compact"/>
            </w:pPr>
            <w:r>
              <w:t xml:space="preserve">1785.000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427.800</w:t>
            </w:r>
          </w:p>
        </w:tc>
        <w:tc>
          <w:tcPr/>
          <w:p>
            <w:pPr>
              <w:pStyle w:val="Compact"/>
            </w:pPr>
            <w:r>
              <w:t xml:space="preserve">265.650</w:t>
            </w:r>
          </w:p>
        </w:tc>
        <w:tc>
          <w:tcPr/>
          <w:p>
            <w:pPr>
              <w:pStyle w:val="Compact"/>
            </w:pPr>
            <w:r>
              <w:t xml:space="preserve">647.410</w:t>
            </w:r>
          </w:p>
        </w:tc>
        <w:tc>
          <w:tcPr/>
          <w:p>
            <w:pPr>
              <w:pStyle w:val="Compact"/>
            </w:pPr>
            <w:r>
              <w:t xml:space="preserve">731.770</w:t>
            </w:r>
          </w:p>
        </w:tc>
        <w:tc>
          <w:tcPr/>
          <w:p>
            <w:pPr>
              <w:pStyle w:val="Compact"/>
            </w:pPr>
            <w:r>
              <w:t xml:space="preserve">1449.770</w:t>
            </w:r>
          </w:p>
        </w:tc>
        <w:tc>
          <w:tcPr/>
          <w:p>
            <w:pPr>
              <w:pStyle w:val="Compact"/>
            </w:pPr>
            <w:r>
              <w:t xml:space="preserve">613.640</w:t>
            </w:r>
          </w:p>
        </w:tc>
        <w:tc>
          <w:tcPr/>
          <w:p>
            <w:pPr>
              <w:pStyle w:val="Compact"/>
            </w:pPr>
            <w:r>
              <w:t xml:space="preserve">701.120</w:t>
            </w:r>
          </w:p>
        </w:tc>
        <w:tc>
          <w:tcPr/>
          <w:p>
            <w:pPr>
              <w:pStyle w:val="Compact"/>
            </w:pPr>
            <w:r>
              <w:t xml:space="preserve">525.230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2.887</w:t>
            </w:r>
          </w:p>
        </w:tc>
        <w:tc>
          <w:tcPr/>
          <w:p>
            <w:pPr>
              <w:pStyle w:val="Compact"/>
            </w:pPr>
            <w:r>
              <w:t xml:space="preserve">2.633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  <w:tc>
          <w:tcPr/>
          <w:p>
            <w:pPr>
              <w:pStyle w:val="Compact"/>
            </w:pPr>
            <w:r>
              <w:t xml:space="preserve">2.770</w:t>
            </w:r>
          </w:p>
        </w:tc>
        <w:tc>
          <w:tcPr/>
          <w:p>
            <w:pPr>
              <w:pStyle w:val="Compact"/>
            </w:pPr>
            <w:r>
              <w:t xml:space="preserve">2.148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2.477</w:t>
            </w:r>
          </w:p>
        </w:tc>
        <w:tc>
          <w:tcPr/>
          <w:p>
            <w:pPr>
              <w:pStyle w:val="Compact"/>
            </w:pPr>
            <w:r>
              <w:t xml:space="preserve">3.399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2.890</w:t>
            </w:r>
          </w:p>
        </w:tc>
        <w:tc>
          <w:tcPr/>
          <w:p>
            <w:pPr>
              <w:pStyle w:val="Compact"/>
            </w:pPr>
            <w:r>
              <w:t xml:space="preserve">2.630</w:t>
            </w:r>
          </w:p>
        </w:tc>
        <w:tc>
          <w:tcPr/>
          <w:p>
            <w:pPr>
              <w:pStyle w:val="Compact"/>
            </w:pPr>
            <w:r>
              <w:t xml:space="preserve">2.910</w:t>
            </w:r>
          </w:p>
        </w:tc>
        <w:tc>
          <w:tcPr/>
          <w:p>
            <w:pPr>
              <w:pStyle w:val="Compact"/>
            </w:pPr>
            <w:r>
              <w:t xml:space="preserve">2.770</w:t>
            </w:r>
          </w:p>
        </w:tc>
        <w:tc>
          <w:tcPr/>
          <w:p>
            <w:pPr>
              <w:pStyle w:val="Compact"/>
            </w:pPr>
            <w:r>
              <w:t xml:space="preserve">2.150</w:t>
            </w:r>
          </w:p>
        </w:tc>
        <w:tc>
          <w:tcPr/>
          <w:p>
            <w:pPr>
              <w:pStyle w:val="Compact"/>
            </w:pPr>
            <w:r>
              <w:t xml:space="preserve">2.250</w:t>
            </w:r>
          </w:p>
        </w:tc>
        <w:tc>
          <w:tcPr/>
          <w:p>
            <w:pPr>
              <w:pStyle w:val="Compact"/>
            </w:pPr>
            <w:r>
              <w:t xml:space="preserve">2.480</w:t>
            </w:r>
          </w:p>
        </w:tc>
        <w:tc>
          <w:tcPr/>
          <w:p>
            <w:pPr>
              <w:pStyle w:val="Compact"/>
            </w:pPr>
            <w:r>
              <w:t xml:space="preserve">3.400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EAC=31.531</w:t>
            </w:r>
          </w:p>
        </w:tc>
        <w:tc>
          <w:tcPr/>
          <w:p>
            <w:pPr>
              <w:pStyle w:val="Compact"/>
            </w:pPr>
            <w:r>
              <w:t xml:space="preserve">feasible / EAC=154.276</w:t>
            </w:r>
          </w:p>
        </w:tc>
        <w:tc>
          <w:tcPr/>
          <w:p>
            <w:pPr>
              <w:pStyle w:val="Compact"/>
            </w:pPr>
            <w:r>
              <w:t xml:space="preserve">feasible / EAC=559.661</w:t>
            </w:r>
          </w:p>
        </w:tc>
        <w:tc>
          <w:tcPr/>
          <w:p>
            <w:pPr>
              <w:pStyle w:val="Compact"/>
            </w:pPr>
            <w:r>
              <w:t xml:space="preserve">feasible / EAC=1417.716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EAC=31.531</w:t>
            </w:r>
          </w:p>
        </w:tc>
        <w:tc>
          <w:tcPr/>
          <w:p>
            <w:pPr>
              <w:pStyle w:val="Compact"/>
            </w:pPr>
            <w:r>
              <w:t xml:space="preserve">feasible / EAC=154.276</w:t>
            </w:r>
          </w:p>
        </w:tc>
        <w:tc>
          <w:tcPr/>
          <w:p>
            <w:pPr>
              <w:pStyle w:val="Compact"/>
            </w:pPr>
            <w:r>
              <w:t xml:space="preserve">feasible / EAC=559.661</w:t>
            </w:r>
          </w:p>
        </w:tc>
        <w:tc>
          <w:tcPr/>
          <w:p>
            <w:pPr>
              <w:pStyle w:val="Compact"/>
            </w:pPr>
            <w:r>
              <w:t xml:space="preserve">feasible / EAC=572.167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EAC=740.083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EAC=31.531</w:t>
            </w:r>
          </w:p>
        </w:tc>
        <w:tc>
          <w:tcPr/>
          <w:p>
            <w:pPr>
              <w:pStyle w:val="Compact"/>
            </w:pPr>
            <w:r>
              <w:t xml:space="preserve">feasible / EAC=154.276</w:t>
            </w:r>
          </w:p>
        </w:tc>
        <w:tc>
          <w:tcPr/>
          <w:p>
            <w:pPr>
              <w:pStyle w:val="Compact"/>
            </w:pPr>
            <w:r>
              <w:t xml:space="preserve">feasible / EAC=559.661</w:t>
            </w:r>
          </w:p>
        </w:tc>
        <w:tc>
          <w:tcPr/>
          <w:p>
            <w:pPr>
              <w:pStyle w:val="Compact"/>
            </w:pPr>
            <w:r>
              <w:t xml:space="preserve">feasible / EAC=1417.716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EAC=31.531</w:t>
            </w:r>
          </w:p>
        </w:tc>
        <w:tc>
          <w:tcPr/>
          <w:p>
            <w:pPr>
              <w:pStyle w:val="Compact"/>
            </w:pPr>
            <w:r>
              <w:t xml:space="preserve">feasible / EAC=154.276</w:t>
            </w:r>
          </w:p>
        </w:tc>
        <w:tc>
          <w:tcPr/>
          <w:p>
            <w:pPr>
              <w:pStyle w:val="Compact"/>
            </w:pPr>
            <w:r>
              <w:t xml:space="preserve">feasible / EAC=559.661</w:t>
            </w:r>
          </w:p>
        </w:tc>
        <w:tc>
          <w:tcPr/>
          <w:p>
            <w:pPr>
              <w:pStyle w:val="Compact"/>
            </w:pPr>
            <w:r>
              <w:t xml:space="preserve">feasible / EAC=1417.716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</w:tbl>
    <w:bookmarkEnd w:id="9"/>
    <w:bookmarkStart w:id="10" w:name="年110-kv精确查值附表精确查值表"/>
    <w:p>
      <w:pPr>
        <w:pStyle w:val="Heading3"/>
      </w:pPr>
      <w:r>
        <w:rPr>
          <w:rFonts w:hint="eastAsia"/>
        </w:rPr>
        <w:t xml:space="preserve">2021年110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1235.000</w:t>
            </w:r>
          </w:p>
        </w:tc>
        <w:tc>
          <w:tcPr/>
          <w:p>
            <w:pPr>
              <w:pStyle w:val="Compact"/>
            </w:pPr>
            <w:r>
              <w:t xml:space="preserve">427.800</w:t>
            </w:r>
          </w:p>
        </w:tc>
        <w:tc>
          <w:tcPr/>
          <w:p>
            <w:pPr>
              <w:pStyle w:val="Compact"/>
            </w:pPr>
            <w:r>
              <w:t xml:space="preserve">2.887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2.887</w:t>
            </w:r>
          </w:p>
        </w:tc>
        <w:tc>
          <w:tcPr/>
          <w:p>
            <w:pPr>
              <w:pStyle w:val="Compact"/>
            </w:pPr>
            <w:r>
              <w:t xml:space="preserve">31.531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699.500</w:t>
            </w:r>
          </w:p>
        </w:tc>
        <w:tc>
          <w:tcPr/>
          <w:p>
            <w:pPr>
              <w:pStyle w:val="Compact"/>
            </w:pPr>
            <w:r>
              <w:t xml:space="preserve">265.650</w:t>
            </w:r>
          </w:p>
        </w:tc>
        <w:tc>
          <w:tcPr/>
          <w:p>
            <w:pPr>
              <w:pStyle w:val="Compact"/>
            </w:pPr>
            <w:r>
              <w:t xml:space="preserve">2.633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2.633</w:t>
            </w:r>
          </w:p>
        </w:tc>
        <w:tc>
          <w:tcPr/>
          <w:p>
            <w:pPr>
              <w:pStyle w:val="Compact"/>
            </w:pPr>
            <w:r>
              <w:t xml:space="preserve">154.276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1885.500</w:t>
            </w:r>
          </w:p>
        </w:tc>
        <w:tc>
          <w:tcPr/>
          <w:p>
            <w:pPr>
              <w:pStyle w:val="Compact"/>
            </w:pPr>
            <w:r>
              <w:t xml:space="preserve">647.410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  <w:tc>
          <w:tcPr/>
          <w:p>
            <w:pPr>
              <w:pStyle w:val="Compact"/>
            </w:pPr>
            <w:r>
              <w:t xml:space="preserve">559.661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2027.000</w:t>
            </w:r>
          </w:p>
        </w:tc>
        <w:tc>
          <w:tcPr/>
          <w:p>
            <w:pPr>
              <w:pStyle w:val="Compact"/>
            </w:pPr>
            <w:r>
              <w:t xml:space="preserve">731.770</w:t>
            </w:r>
          </w:p>
        </w:tc>
        <w:tc>
          <w:tcPr/>
          <w:p>
            <w:pPr>
              <w:pStyle w:val="Compact"/>
            </w:pPr>
            <w:r>
              <w:t xml:space="preserve">2.770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2.838</w:t>
            </w:r>
          </w:p>
        </w:tc>
        <w:tc>
          <w:tcPr/>
          <w:p>
            <w:pPr>
              <w:pStyle w:val="Compact"/>
            </w:pPr>
            <w:r>
              <w:t xml:space="preserve">572.167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3113.500</w:t>
            </w:r>
          </w:p>
        </w:tc>
        <w:tc>
          <w:tcPr/>
          <w:p>
            <w:pPr>
              <w:pStyle w:val="Compact"/>
            </w:pPr>
            <w:r>
              <w:t xml:space="preserve">1449.770</w:t>
            </w:r>
          </w:p>
        </w:tc>
        <w:tc>
          <w:tcPr/>
          <w:p>
            <w:pPr>
              <w:pStyle w:val="Compact"/>
            </w:pPr>
            <w:r>
              <w:t xml:space="preserve">2.148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2.148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1382.000</w:t>
            </w:r>
          </w:p>
        </w:tc>
        <w:tc>
          <w:tcPr/>
          <w:p>
            <w:pPr>
              <w:pStyle w:val="Compact"/>
            </w:pPr>
            <w:r>
              <w:t xml:space="preserve">613.640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1737.000</w:t>
            </w:r>
          </w:p>
        </w:tc>
        <w:tc>
          <w:tcPr/>
          <w:p>
            <w:pPr>
              <w:pStyle w:val="Compact"/>
            </w:pPr>
            <w:r>
              <w:t xml:space="preserve">701.120</w:t>
            </w:r>
          </w:p>
        </w:tc>
        <w:tc>
          <w:tcPr/>
          <w:p>
            <w:pPr>
              <w:pStyle w:val="Compact"/>
            </w:pPr>
            <w:r>
              <w:t xml:space="preserve">2.477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1785.000</w:t>
            </w:r>
          </w:p>
        </w:tc>
        <w:tc>
          <w:tcPr/>
          <w:p>
            <w:pPr>
              <w:pStyle w:val="Compact"/>
            </w:pPr>
            <w:r>
              <w:t xml:space="preserve">525.230</w:t>
            </w:r>
          </w:p>
        </w:tc>
        <w:tc>
          <w:tcPr/>
          <w:p>
            <w:pPr>
              <w:pStyle w:val="Compact"/>
            </w:pPr>
            <w:r>
              <w:t xml:space="preserve">3.399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3.589</w:t>
            </w:r>
          </w:p>
        </w:tc>
        <w:tc>
          <w:tcPr/>
          <w:p>
            <w:pPr>
              <w:pStyle w:val="Compact"/>
            </w:pPr>
            <w:r>
              <w:t xml:space="preserve">740.083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</w:tbl>
    <w:bookmarkEnd w:id="10"/>
    <w:bookmarkStart w:id="11" w:name="年35-kv甲方转置式推荐主表"/>
    <w:p>
      <w:pPr>
        <w:pStyle w:val="Heading3"/>
      </w:pPr>
      <w:r>
        <w:rPr>
          <w:rFonts w:hint="eastAsia"/>
        </w:rPr>
        <w:t xml:space="preserve">2021年35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2.303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3.034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288.800</w:t>
            </w:r>
          </w:p>
        </w:tc>
        <w:tc>
          <w:tcPr/>
          <w:p>
            <w:pPr>
              <w:pStyle w:val="Compact"/>
            </w:pPr>
            <w:r>
              <w:t xml:space="preserve">326.000</w:t>
            </w:r>
          </w:p>
        </w:tc>
        <w:tc>
          <w:tcPr/>
          <w:p>
            <w:pPr>
              <w:pStyle w:val="Compact"/>
            </w:pPr>
            <w:r>
              <w:t xml:space="preserve">243.000</w:t>
            </w:r>
          </w:p>
        </w:tc>
        <w:tc>
          <w:tcPr/>
          <w:p>
            <w:pPr>
              <w:pStyle w:val="Compact"/>
            </w:pPr>
            <w:r>
              <w:t xml:space="preserve">245.000</w:t>
            </w:r>
          </w:p>
        </w:tc>
        <w:tc>
          <w:tcPr/>
          <w:p>
            <w:pPr>
              <w:pStyle w:val="Compact"/>
            </w:pPr>
            <w:r>
              <w:t xml:space="preserve">56.000</w:t>
            </w:r>
          </w:p>
        </w:tc>
        <w:tc>
          <w:tcPr/>
          <w:p>
            <w:pPr>
              <w:pStyle w:val="Compact"/>
            </w:pPr>
            <w:r>
              <w:t xml:space="preserve">185.600</w:t>
            </w:r>
          </w:p>
        </w:tc>
        <w:tc>
          <w:tcPr/>
          <w:p>
            <w:pPr>
              <w:pStyle w:val="Compact"/>
            </w:pPr>
            <w:r>
              <w:t xml:space="preserve">310.300</w:t>
            </w:r>
          </w:p>
        </w:tc>
        <w:tc>
          <w:tcPr/>
          <w:p>
            <w:pPr>
              <w:pStyle w:val="Compact"/>
            </w:pPr>
            <w:r>
              <w:t xml:space="preserve">287.500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105.300</w:t>
            </w:r>
          </w:p>
        </w:tc>
        <w:tc>
          <w:tcPr/>
          <w:p>
            <w:pPr>
              <w:pStyle w:val="Compact"/>
            </w:pPr>
            <w:r>
              <w:t xml:space="preserve">141.580</w:t>
            </w:r>
          </w:p>
        </w:tc>
        <w:tc>
          <w:tcPr/>
          <w:p>
            <w:pPr>
              <w:pStyle w:val="Compact"/>
            </w:pPr>
            <w:r>
              <w:t xml:space="preserve">134.170</w:t>
            </w:r>
          </w:p>
        </w:tc>
        <w:tc>
          <w:tcPr/>
          <w:p>
            <w:pPr>
              <w:pStyle w:val="Compact"/>
            </w:pPr>
            <w:r>
              <w:t xml:space="preserve">80.760</w:t>
            </w:r>
          </w:p>
        </w:tc>
        <w:tc>
          <w:tcPr/>
          <w:p>
            <w:pPr>
              <w:pStyle w:val="Compact"/>
            </w:pPr>
            <w:r>
              <w:t xml:space="preserve">32.430</w:t>
            </w:r>
          </w:p>
        </w:tc>
        <w:tc>
          <w:tcPr/>
          <w:p>
            <w:pPr>
              <w:pStyle w:val="Compact"/>
            </w:pPr>
            <w:r>
              <w:t xml:space="preserve">85.550</w:t>
            </w:r>
          </w:p>
        </w:tc>
        <w:tc>
          <w:tcPr/>
          <w:p>
            <w:pPr>
              <w:pStyle w:val="Compact"/>
            </w:pPr>
            <w:r>
              <w:t xml:space="preserve">127.590</w:t>
            </w:r>
          </w:p>
        </w:tc>
        <w:tc>
          <w:tcPr/>
          <w:p>
            <w:pPr>
              <w:pStyle w:val="Compact"/>
            </w:pPr>
            <w:r>
              <w:t xml:space="preserve">122.090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2.743</w:t>
            </w:r>
          </w:p>
        </w:tc>
        <w:tc>
          <w:tcPr/>
          <w:p>
            <w:pPr>
              <w:pStyle w:val="Compact"/>
            </w:pPr>
            <w:r>
              <w:t xml:space="preserve">2.303</w:t>
            </w:r>
          </w:p>
        </w:tc>
        <w:tc>
          <w:tcPr/>
          <w:p>
            <w:pPr>
              <w:pStyle w:val="Compact"/>
            </w:pPr>
            <w:r>
              <w:t xml:space="preserve">1.811</w:t>
            </w:r>
          </w:p>
        </w:tc>
        <w:tc>
          <w:tcPr/>
          <w:p>
            <w:pPr>
              <w:pStyle w:val="Compact"/>
            </w:pPr>
            <w:r>
              <w:t xml:space="preserve">3.034</w:t>
            </w:r>
          </w:p>
        </w:tc>
        <w:tc>
          <w:tcPr/>
          <w:p>
            <w:pPr>
              <w:pStyle w:val="Compact"/>
            </w:pPr>
            <w:r>
              <w:t xml:space="preserve">1.727</w:t>
            </w:r>
          </w:p>
        </w:tc>
        <w:tc>
          <w:tcPr/>
          <w:p>
            <w:pPr>
              <w:pStyle w:val="Compact"/>
            </w:pPr>
            <w:r>
              <w:t xml:space="preserve">2.169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2.355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2.740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1.810</w:t>
            </w:r>
          </w:p>
        </w:tc>
        <w:tc>
          <w:tcPr/>
          <w:p>
            <w:pPr>
              <w:pStyle w:val="Compact"/>
            </w:pPr>
            <w:r>
              <w:t xml:space="preserve">3.030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  <w:tc>
          <w:tcPr/>
          <w:p>
            <w:pPr>
              <w:pStyle w:val="Compact"/>
            </w:pPr>
            <w:r>
              <w:t xml:space="preserve">2.430</w:t>
            </w:r>
          </w:p>
        </w:tc>
        <w:tc>
          <w:tcPr/>
          <w:p>
            <w:pPr>
              <w:pStyle w:val="Compact"/>
            </w:pPr>
            <w:r>
              <w:t xml:space="preserve">2.350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  <w:tc>
          <w:tcPr/>
          <w:p>
            <w:pPr>
              <w:pStyle w:val="Compact"/>
            </w:pPr>
            <w:r>
              <w:t xml:space="preserve">not_identifiable_or_data_gap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EAC=838.925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EAC=615.968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EAC=838.925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EAC=615.968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EAC=838.925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EAC=615.968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EAC=838.925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EAC=615.968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</w:tbl>
    <w:bookmarkEnd w:id="11"/>
    <w:bookmarkStart w:id="12" w:name="年35-kv精确查值附表精确查值表"/>
    <w:p>
      <w:pPr>
        <w:pStyle w:val="Heading3"/>
      </w:pPr>
      <w:r>
        <w:rPr>
          <w:rFonts w:hint="eastAsia"/>
        </w:rPr>
        <w:t xml:space="preserve">2021年35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288.800</w:t>
            </w:r>
          </w:p>
        </w:tc>
        <w:tc>
          <w:tcPr/>
          <w:p>
            <w:pPr>
              <w:pStyle w:val="Compact"/>
            </w:pPr>
            <w:r>
              <w:t xml:space="preserve">105.300</w:t>
            </w:r>
          </w:p>
        </w:tc>
        <w:tc>
          <w:tcPr/>
          <w:p>
            <w:pPr>
              <w:pStyle w:val="Compact"/>
            </w:pPr>
            <w:r>
              <w:t xml:space="preserve">2.743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326.000</w:t>
            </w:r>
          </w:p>
        </w:tc>
        <w:tc>
          <w:tcPr/>
          <w:p>
            <w:pPr>
              <w:pStyle w:val="Compact"/>
            </w:pPr>
            <w:r>
              <w:t xml:space="preserve">141.580</w:t>
            </w:r>
          </w:p>
        </w:tc>
        <w:tc>
          <w:tcPr/>
          <w:p>
            <w:pPr>
              <w:pStyle w:val="Compact"/>
            </w:pPr>
            <w:r>
              <w:t xml:space="preserve">2.303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2.303</w:t>
            </w:r>
          </w:p>
        </w:tc>
        <w:tc>
          <w:tcPr/>
          <w:p>
            <w:pPr>
              <w:pStyle w:val="Compact"/>
            </w:pPr>
            <w:r>
              <w:t xml:space="preserve">838.925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243.000</w:t>
            </w:r>
          </w:p>
        </w:tc>
        <w:tc>
          <w:tcPr/>
          <w:p>
            <w:pPr>
              <w:pStyle w:val="Compact"/>
            </w:pPr>
            <w:r>
              <w:t xml:space="preserve">134.170</w:t>
            </w:r>
          </w:p>
        </w:tc>
        <w:tc>
          <w:tcPr/>
          <w:p>
            <w:pPr>
              <w:pStyle w:val="Compact"/>
            </w:pPr>
            <w:r>
              <w:t xml:space="preserve">1.811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245.000</w:t>
            </w:r>
          </w:p>
        </w:tc>
        <w:tc>
          <w:tcPr/>
          <w:p>
            <w:pPr>
              <w:pStyle w:val="Compact"/>
            </w:pPr>
            <w:r>
              <w:t xml:space="preserve">80.760</w:t>
            </w:r>
          </w:p>
        </w:tc>
        <w:tc>
          <w:tcPr/>
          <w:p>
            <w:pPr>
              <w:pStyle w:val="Compact"/>
            </w:pPr>
            <w:r>
              <w:t xml:space="preserve">3.034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3.034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56.000</w:t>
            </w:r>
          </w:p>
        </w:tc>
        <w:tc>
          <w:tcPr/>
          <w:p>
            <w:pPr>
              <w:pStyle w:val="Compact"/>
            </w:pPr>
            <w:r>
              <w:t xml:space="preserve">32.430</w:t>
            </w:r>
          </w:p>
        </w:tc>
        <w:tc>
          <w:tcPr/>
          <w:p>
            <w:pPr>
              <w:pStyle w:val="Compact"/>
            </w:pPr>
            <w:r>
              <w:t xml:space="preserve">1.727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185.600</w:t>
            </w:r>
          </w:p>
        </w:tc>
        <w:tc>
          <w:tcPr/>
          <w:p>
            <w:pPr>
              <w:pStyle w:val="Compact"/>
            </w:pPr>
            <w:r>
              <w:t xml:space="preserve">85.550</w:t>
            </w:r>
          </w:p>
        </w:tc>
        <w:tc>
          <w:tcPr/>
          <w:p>
            <w:pPr>
              <w:pStyle w:val="Compact"/>
            </w:pPr>
            <w:r>
              <w:t xml:space="preserve">2.169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310.300</w:t>
            </w:r>
          </w:p>
        </w:tc>
        <w:tc>
          <w:tcPr/>
          <w:p>
            <w:pPr>
              <w:pStyle w:val="Compact"/>
            </w:pPr>
            <w:r>
              <w:t xml:space="preserve">127.590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615.968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287.500</w:t>
            </w:r>
          </w:p>
        </w:tc>
        <w:tc>
          <w:tcPr/>
          <w:p>
            <w:pPr>
              <w:pStyle w:val="Compact"/>
            </w:pPr>
            <w:r>
              <w:t xml:space="preserve">122.090</w:t>
            </w:r>
          </w:p>
        </w:tc>
        <w:tc>
          <w:tcPr/>
          <w:p>
            <w:pPr>
              <w:pStyle w:val="Compact"/>
            </w:pPr>
            <w:r>
              <w:t xml:space="preserve">2.355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official static anchor only; no same-year 8760, annual asset scope, PV snapshot or cost candidate closure</w:t>
            </w:r>
          </w:p>
        </w:tc>
      </w:tr>
    </w:tbl>
    <w:bookmarkEnd w:id="12"/>
    <w:bookmarkStart w:id="13" w:name="年110-kv甲方转置式推荐主表-1"/>
    <w:p>
      <w:pPr>
        <w:pStyle w:val="Heading3"/>
      </w:pPr>
      <w:r>
        <w:rPr>
          <w:rFonts w:hint="eastAsia"/>
        </w:rPr>
        <w:t xml:space="preserve">2022年110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2.669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3.118</w:t>
            </w:r>
          </w:p>
        </w:tc>
        <w:tc>
          <w:tcPr/>
          <w:p>
            <w:pPr>
              <w:pStyle w:val="Compact"/>
            </w:pPr>
            <w:r>
              <w:t xml:space="preserve">2.540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2.276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3.263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1235.000</w:t>
            </w:r>
          </w:p>
        </w:tc>
        <w:tc>
          <w:tcPr/>
          <w:p>
            <w:pPr>
              <w:pStyle w:val="Compact"/>
            </w:pPr>
            <w:r>
              <w:t xml:space="preserve">829.500</w:t>
            </w:r>
          </w:p>
        </w:tc>
        <w:tc>
          <w:tcPr/>
          <w:p>
            <w:pPr>
              <w:pStyle w:val="Compact"/>
            </w:pPr>
            <w:r>
              <w:t xml:space="preserve">1955.500</w:t>
            </w:r>
          </w:p>
        </w:tc>
        <w:tc>
          <w:tcPr/>
          <w:p>
            <w:pPr>
              <w:pStyle w:val="Compact"/>
            </w:pPr>
            <w:r>
              <w:t xml:space="preserve">2045.500</w:t>
            </w:r>
          </w:p>
        </w:tc>
        <w:tc>
          <w:tcPr/>
          <w:p>
            <w:pPr>
              <w:pStyle w:val="Compact"/>
            </w:pPr>
            <w:r>
              <w:t xml:space="preserve">3345.000</w:t>
            </w:r>
          </w:p>
        </w:tc>
        <w:tc>
          <w:tcPr/>
          <w:p>
            <w:pPr>
              <w:pStyle w:val="Compact"/>
            </w:pPr>
            <w:r>
              <w:t xml:space="preserve">1430.500</w:t>
            </w:r>
          </w:p>
        </w:tc>
        <w:tc>
          <w:tcPr/>
          <w:p>
            <w:pPr>
              <w:pStyle w:val="Compact"/>
            </w:pPr>
            <w:r>
              <w:t xml:space="preserve">1807.000</w:t>
            </w:r>
          </w:p>
        </w:tc>
        <w:tc>
          <w:tcPr/>
          <w:p>
            <w:pPr>
              <w:pStyle w:val="Compact"/>
            </w:pPr>
            <w:r>
              <w:t xml:space="preserve">1885.000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481.402</w:t>
            </w:r>
          </w:p>
        </w:tc>
        <w:tc>
          <w:tcPr/>
          <w:p>
            <w:pPr>
              <w:pStyle w:val="Compact"/>
            </w:pPr>
            <w:r>
              <w:t xml:space="preserve">285.689</w:t>
            </w:r>
          </w:p>
        </w:tc>
        <w:tc>
          <w:tcPr/>
          <w:p>
            <w:pPr>
              <w:pStyle w:val="Compact"/>
            </w:pPr>
            <w:r>
              <w:t xml:space="preserve">627.197</w:t>
            </w:r>
          </w:p>
        </w:tc>
        <w:tc>
          <w:tcPr/>
          <w:p>
            <w:pPr>
              <w:pStyle w:val="Compact"/>
            </w:pPr>
            <w:r>
              <w:t xml:space="preserve">825.004</w:t>
            </w:r>
          </w:p>
        </w:tc>
        <w:tc>
          <w:tcPr/>
          <w:p>
            <w:pPr>
              <w:pStyle w:val="Compact"/>
            </w:pPr>
            <w:r>
              <w:t xml:space="preserve">1432.370</w:t>
            </w:r>
          </w:p>
        </w:tc>
        <w:tc>
          <w:tcPr/>
          <w:p>
            <w:pPr>
              <w:pStyle w:val="Compact"/>
            </w:pPr>
            <w:r>
              <w:t xml:space="preserve">628.478</w:t>
            </w:r>
          </w:p>
        </w:tc>
        <w:tc>
          <w:tcPr/>
          <w:p>
            <w:pPr>
              <w:pStyle w:val="Compact"/>
            </w:pPr>
            <w:r>
              <w:t xml:space="preserve">724.903</w:t>
            </w:r>
          </w:p>
        </w:tc>
        <w:tc>
          <w:tcPr/>
          <w:p>
            <w:pPr>
              <w:pStyle w:val="Compact"/>
            </w:pPr>
            <w:r>
              <w:t xml:space="preserve">623.698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2.565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3.118</w:t>
            </w:r>
          </w:p>
        </w:tc>
        <w:tc>
          <w:tcPr/>
          <w:p>
            <w:pPr>
              <w:pStyle w:val="Compact"/>
            </w:pPr>
            <w:r>
              <w:t xml:space="preserve">2.479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2.276</w:t>
            </w:r>
          </w:p>
        </w:tc>
        <w:tc>
          <w:tcPr/>
          <w:p>
            <w:pPr>
              <w:pStyle w:val="Compact"/>
            </w:pPr>
            <w:r>
              <w:t xml:space="preserve">2.493</w:t>
            </w:r>
          </w:p>
        </w:tc>
        <w:tc>
          <w:tcPr/>
          <w:p>
            <w:pPr>
              <w:pStyle w:val="Compact"/>
            </w:pPr>
            <w:r>
              <w:t xml:space="preserve">3.022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2.570</w:t>
            </w:r>
          </w:p>
        </w:tc>
        <w:tc>
          <w:tcPr/>
          <w:p>
            <w:pPr>
              <w:pStyle w:val="Compact"/>
            </w:pPr>
            <w:r>
              <w:t xml:space="preserve">2.900</w:t>
            </w:r>
          </w:p>
        </w:tc>
        <w:tc>
          <w:tcPr/>
          <w:p>
            <w:pPr>
              <w:pStyle w:val="Compact"/>
            </w:pPr>
            <w:r>
              <w:t xml:space="preserve">3.120</w:t>
            </w:r>
          </w:p>
        </w:tc>
        <w:tc>
          <w:tcPr/>
          <w:p>
            <w:pPr>
              <w:pStyle w:val="Compact"/>
            </w:pPr>
            <w:r>
              <w:t xml:space="preserve">2.480</w:t>
            </w:r>
          </w:p>
        </w:tc>
        <w:tc>
          <w:tcPr/>
          <w:p>
            <w:pPr>
              <w:pStyle w:val="Compact"/>
            </w:pPr>
            <w:r>
              <w:t xml:space="preserve">2.340</w:t>
            </w:r>
          </w:p>
        </w:tc>
        <w:tc>
          <w:tcPr/>
          <w:p>
            <w:pPr>
              <w:pStyle w:val="Compact"/>
            </w:pPr>
            <w:r>
              <w:t xml:space="preserve">2.280</w:t>
            </w:r>
          </w:p>
        </w:tc>
        <w:tc>
          <w:tcPr/>
          <w:p>
            <w:pPr>
              <w:pStyle w:val="Compact"/>
            </w:pPr>
            <w:r>
              <w:t xml:space="preserve">2.490</w:t>
            </w:r>
          </w:p>
        </w:tc>
        <w:tc>
          <w:tcPr/>
          <w:p>
            <w:pPr>
              <w:pStyle w:val="Compact"/>
            </w:pPr>
            <w:r>
              <w:t xml:space="preserve">3.020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EAC=195.938</w:t>
            </w:r>
          </w:p>
        </w:tc>
        <w:tc>
          <w:tcPr/>
          <w:p>
            <w:pPr>
              <w:pStyle w:val="Compact"/>
            </w:pPr>
            <w:r>
              <w:t xml:space="preserve">feasible / EAC=328.815</w:t>
            </w:r>
          </w:p>
        </w:tc>
        <w:tc>
          <w:tcPr/>
          <w:p>
            <w:pPr>
              <w:pStyle w:val="Compact"/>
            </w:pPr>
            <w:r>
              <w:t xml:space="preserve">feasible / EAC=367.101</w:t>
            </w:r>
          </w:p>
        </w:tc>
        <w:tc>
          <w:tcPr/>
          <w:p>
            <w:pPr>
              <w:pStyle w:val="Compact"/>
            </w:pPr>
            <w:r>
              <w:t xml:space="preserve">feasible / EAC=2489.731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feasible / EAC=328.815</w:t>
            </w:r>
          </w:p>
        </w:tc>
        <w:tc>
          <w:tcPr/>
          <w:p>
            <w:pPr>
              <w:pStyle w:val="Compact"/>
            </w:pPr>
            <w:r>
              <w:t xml:space="preserve">feasible / EAC=367.101</w:t>
            </w:r>
          </w:p>
        </w:tc>
        <w:tc>
          <w:tcPr/>
          <w:p>
            <w:pPr>
              <w:pStyle w:val="Compact"/>
            </w:pPr>
            <w:r>
              <w:t xml:space="preserve">feasible / EAC=1218.532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EAC=1807.717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EAC=195.938</w:t>
            </w:r>
          </w:p>
        </w:tc>
        <w:tc>
          <w:tcPr/>
          <w:p>
            <w:pPr>
              <w:pStyle w:val="Compact"/>
            </w:pPr>
            <w:r>
              <w:t xml:space="preserve">feasible / EAC=328.815</w:t>
            </w:r>
          </w:p>
        </w:tc>
        <w:tc>
          <w:tcPr/>
          <w:p>
            <w:pPr>
              <w:pStyle w:val="Compact"/>
            </w:pPr>
            <w:r>
              <w:t xml:space="preserve">feasible / EAC=367.101</w:t>
            </w:r>
          </w:p>
        </w:tc>
        <w:tc>
          <w:tcPr/>
          <w:p>
            <w:pPr>
              <w:pStyle w:val="Compact"/>
            </w:pPr>
            <w:r>
              <w:t xml:space="preserve">feasible / EAC=2489.731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EAC=195.938</w:t>
            </w:r>
          </w:p>
        </w:tc>
        <w:tc>
          <w:tcPr/>
          <w:p>
            <w:pPr>
              <w:pStyle w:val="Compact"/>
            </w:pPr>
            <w:r>
              <w:t xml:space="preserve">feasible / EAC=328.815</w:t>
            </w:r>
          </w:p>
        </w:tc>
        <w:tc>
          <w:tcPr/>
          <w:p>
            <w:pPr>
              <w:pStyle w:val="Compact"/>
            </w:pPr>
            <w:r>
              <w:t xml:space="preserve">feasible / EAC=367.101</w:t>
            </w:r>
          </w:p>
        </w:tc>
        <w:tc>
          <w:tcPr/>
          <w:p>
            <w:pPr>
              <w:pStyle w:val="Compact"/>
            </w:pPr>
            <w:r>
              <w:t xml:space="preserve">feasible / EAC=2489.731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3"/>
    <w:bookmarkStart w:id="14" w:name="年110-kv精确查值附表精确查值表-1"/>
    <w:p>
      <w:pPr>
        <w:pStyle w:val="Heading3"/>
      </w:pPr>
      <w:r>
        <w:rPr>
          <w:rFonts w:hint="eastAsia"/>
        </w:rPr>
        <w:t xml:space="preserve">2022年110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1235.000</w:t>
            </w:r>
          </w:p>
        </w:tc>
        <w:tc>
          <w:tcPr/>
          <w:p>
            <w:pPr>
              <w:pStyle w:val="Compact"/>
            </w:pPr>
            <w:r>
              <w:t xml:space="preserve">481.402</w:t>
            </w:r>
          </w:p>
        </w:tc>
        <w:tc>
          <w:tcPr/>
          <w:p>
            <w:pPr>
              <w:pStyle w:val="Compact"/>
            </w:pPr>
            <w:r>
              <w:t xml:space="preserve">2.565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2.669</w:t>
            </w:r>
          </w:p>
        </w:tc>
        <w:tc>
          <w:tcPr/>
          <w:p>
            <w:pPr>
              <w:pStyle w:val="Compact"/>
            </w:pPr>
            <w:r>
              <w:t xml:space="preserve">121.741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829.500</w:t>
            </w:r>
          </w:p>
        </w:tc>
        <w:tc>
          <w:tcPr/>
          <w:p>
            <w:pPr>
              <w:pStyle w:val="Compact"/>
            </w:pPr>
            <w:r>
              <w:t xml:space="preserve">285.689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328.815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1955.500</w:t>
            </w:r>
          </w:p>
        </w:tc>
        <w:tc>
          <w:tcPr/>
          <w:p>
            <w:pPr>
              <w:pStyle w:val="Compact"/>
            </w:pPr>
            <w:r>
              <w:t xml:space="preserve">627.197</w:t>
            </w:r>
          </w:p>
        </w:tc>
        <w:tc>
          <w:tcPr/>
          <w:p>
            <w:pPr>
              <w:pStyle w:val="Compact"/>
            </w:pPr>
            <w:r>
              <w:t xml:space="preserve">3.118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3.118</w:t>
            </w:r>
          </w:p>
        </w:tc>
        <w:tc>
          <w:tcPr/>
          <w:p>
            <w:pPr>
              <w:pStyle w:val="Compact"/>
            </w:pPr>
            <w:r>
              <w:t xml:space="preserve">367.101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2045.500</w:t>
            </w:r>
          </w:p>
        </w:tc>
        <w:tc>
          <w:tcPr/>
          <w:p>
            <w:pPr>
              <w:pStyle w:val="Compact"/>
            </w:pPr>
            <w:r>
              <w:t xml:space="preserve">825.004</w:t>
            </w:r>
          </w:p>
        </w:tc>
        <w:tc>
          <w:tcPr/>
          <w:p>
            <w:pPr>
              <w:pStyle w:val="Compact"/>
            </w:pPr>
            <w:r>
              <w:t xml:space="preserve">2.479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2.540</w:t>
            </w:r>
          </w:p>
        </w:tc>
        <w:tc>
          <w:tcPr/>
          <w:p>
            <w:pPr>
              <w:pStyle w:val="Compact"/>
            </w:pPr>
            <w:r>
              <w:t xml:space="preserve">1218.532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3345.000</w:t>
            </w:r>
          </w:p>
        </w:tc>
        <w:tc>
          <w:tcPr/>
          <w:p>
            <w:pPr>
              <w:pStyle w:val="Compact"/>
            </w:pPr>
            <w:r>
              <w:t xml:space="preserve">1432.370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1430.500</w:t>
            </w:r>
          </w:p>
        </w:tc>
        <w:tc>
          <w:tcPr/>
          <w:p>
            <w:pPr>
              <w:pStyle w:val="Compact"/>
            </w:pPr>
            <w:r>
              <w:t xml:space="preserve">628.478</w:t>
            </w:r>
          </w:p>
        </w:tc>
        <w:tc>
          <w:tcPr/>
          <w:p>
            <w:pPr>
              <w:pStyle w:val="Compact"/>
            </w:pPr>
            <w:r>
              <w:t xml:space="preserve">2.276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2.276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1807.000</w:t>
            </w:r>
          </w:p>
        </w:tc>
        <w:tc>
          <w:tcPr/>
          <w:p>
            <w:pPr>
              <w:pStyle w:val="Compact"/>
            </w:pPr>
            <w:r>
              <w:t xml:space="preserve">724.903</w:t>
            </w:r>
          </w:p>
        </w:tc>
        <w:tc>
          <w:tcPr/>
          <w:p>
            <w:pPr>
              <w:pStyle w:val="Compact"/>
            </w:pPr>
            <w:r>
              <w:t xml:space="preserve">2.493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1885.000</w:t>
            </w:r>
          </w:p>
        </w:tc>
        <w:tc>
          <w:tcPr/>
          <w:p>
            <w:pPr>
              <w:pStyle w:val="Compact"/>
            </w:pPr>
            <w:r>
              <w:t xml:space="preserve">623.698</w:t>
            </w:r>
          </w:p>
        </w:tc>
        <w:tc>
          <w:tcPr/>
          <w:p>
            <w:pPr>
              <w:pStyle w:val="Compact"/>
            </w:pPr>
            <w:r>
              <w:t xml:space="preserve">3.022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3.263</w:t>
            </w:r>
          </w:p>
        </w:tc>
        <w:tc>
          <w:tcPr/>
          <w:p>
            <w:pPr>
              <w:pStyle w:val="Compact"/>
            </w:pPr>
            <w:r>
              <w:t xml:space="preserve">1807.717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4"/>
    <w:bookmarkStart w:id="15" w:name="年35-kv甲方转置式推荐主表-1"/>
    <w:p>
      <w:pPr>
        <w:pStyle w:val="Heading3"/>
      </w:pPr>
      <w:r>
        <w:rPr>
          <w:rFonts w:hint="eastAsia"/>
        </w:rPr>
        <w:t xml:space="preserve">2022年35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2.431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2.943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250.500</w:t>
            </w:r>
          </w:p>
        </w:tc>
        <w:tc>
          <w:tcPr/>
          <w:p>
            <w:pPr>
              <w:pStyle w:val="Compact"/>
            </w:pPr>
            <w:r>
              <w:t xml:space="preserve">292.000</w:t>
            </w:r>
          </w:p>
        </w:tc>
        <w:tc>
          <w:tcPr/>
          <w:p>
            <w:pPr>
              <w:pStyle w:val="Compact"/>
            </w:pPr>
            <w:r>
              <w:t xml:space="preserve">240.000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56.000</w:t>
            </w:r>
          </w:p>
        </w:tc>
        <w:tc>
          <w:tcPr/>
          <w:p>
            <w:pPr>
              <w:pStyle w:val="Compact"/>
            </w:pPr>
            <w:r>
              <w:t xml:space="preserve">185.600</w:t>
            </w:r>
          </w:p>
        </w:tc>
        <w:tc>
          <w:tcPr/>
          <w:p>
            <w:pPr>
              <w:pStyle w:val="Compact"/>
            </w:pPr>
            <w:r>
              <w:t xml:space="preserve">258.300</w:t>
            </w:r>
          </w:p>
        </w:tc>
        <w:tc>
          <w:tcPr/>
          <w:p>
            <w:pPr>
              <w:pStyle w:val="Compact"/>
            </w:pPr>
            <w:r>
              <w:t xml:space="preserve">234.500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115.175</w:t>
            </w:r>
          </w:p>
        </w:tc>
        <w:tc>
          <w:tcPr/>
          <w:p>
            <w:pPr>
              <w:pStyle w:val="Compact"/>
            </w:pPr>
            <w:r>
              <w:t xml:space="preserve">120.132</w:t>
            </w:r>
          </w:p>
        </w:tc>
        <w:tc>
          <w:tcPr/>
          <w:p>
            <w:pPr>
              <w:pStyle w:val="Compact"/>
            </w:pPr>
            <w:r>
              <w:t xml:space="preserve">103.913</w:t>
            </w:r>
          </w:p>
        </w:tc>
        <w:tc>
          <w:tcPr/>
          <w:p>
            <w:pPr>
              <w:pStyle w:val="Compact"/>
            </w:pPr>
            <w:r>
              <w:t xml:space="preserve">124.718</w:t>
            </w:r>
          </w:p>
        </w:tc>
        <w:tc>
          <w:tcPr/>
          <w:p>
            <w:pPr>
              <w:pStyle w:val="Compact"/>
            </w:pPr>
            <w:r>
              <w:t xml:space="preserve">11.017</w:t>
            </w:r>
          </w:p>
        </w:tc>
        <w:tc>
          <w:tcPr/>
          <w:p>
            <w:pPr>
              <w:pStyle w:val="Compact"/>
            </w:pPr>
            <w:r>
              <w:t xml:space="preserve">107.396</w:t>
            </w:r>
          </w:p>
        </w:tc>
        <w:tc>
          <w:tcPr/>
          <w:p>
            <w:pPr>
              <w:pStyle w:val="Compact"/>
            </w:pPr>
            <w:r>
              <w:t xml:space="preserve">87.770</w:t>
            </w:r>
          </w:p>
        </w:tc>
        <w:tc>
          <w:tcPr/>
          <w:p>
            <w:pPr>
              <w:pStyle w:val="Compact"/>
            </w:pPr>
            <w:r>
              <w:t xml:space="preserve">117.617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2.175</w:t>
            </w:r>
          </w:p>
        </w:tc>
        <w:tc>
          <w:tcPr/>
          <w:p>
            <w:pPr>
              <w:pStyle w:val="Compact"/>
            </w:pPr>
            <w:r>
              <w:t xml:space="preserve">2.431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2.109</w:t>
            </w:r>
          </w:p>
        </w:tc>
        <w:tc>
          <w:tcPr/>
          <w:p>
            <w:pPr>
              <w:pStyle w:val="Compact"/>
            </w:pPr>
            <w:r>
              <w:t xml:space="preserve">5.083</w:t>
            </w:r>
          </w:p>
        </w:tc>
        <w:tc>
          <w:tcPr/>
          <w:p>
            <w:pPr>
              <w:pStyle w:val="Compact"/>
            </w:pPr>
            <w:r>
              <w:t xml:space="preserve">1.728</w:t>
            </w:r>
          </w:p>
        </w:tc>
        <w:tc>
          <w:tcPr/>
          <w:p>
            <w:pPr>
              <w:pStyle w:val="Compact"/>
            </w:pPr>
            <w:r>
              <w:t xml:space="preserve">2.943</w:t>
            </w:r>
          </w:p>
        </w:tc>
        <w:tc>
          <w:tcPr/>
          <w:p>
            <w:pPr>
              <w:pStyle w:val="Compact"/>
            </w:pPr>
            <w:r>
              <w:t xml:space="preserve">1.994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  <w:tc>
          <w:tcPr/>
          <w:p>
            <w:pPr>
              <w:pStyle w:val="Compact"/>
            </w:pPr>
            <w:r>
              <w:t xml:space="preserve">2.430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2.110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1.990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EAC=430.162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EAC=430.162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EAC=430.162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EAC=430.162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5"/>
    <w:bookmarkStart w:id="16" w:name="年35-kv精确查值附表精确查值表-1"/>
    <w:p>
      <w:pPr>
        <w:pStyle w:val="Heading3"/>
      </w:pPr>
      <w:r>
        <w:rPr>
          <w:rFonts w:hint="eastAsia"/>
        </w:rPr>
        <w:t xml:space="preserve">2022年35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250.500</w:t>
            </w:r>
          </w:p>
        </w:tc>
        <w:tc>
          <w:tcPr/>
          <w:p>
            <w:pPr>
              <w:pStyle w:val="Compact"/>
            </w:pPr>
            <w:r>
              <w:t xml:space="preserve">115.175</w:t>
            </w:r>
          </w:p>
        </w:tc>
        <w:tc>
          <w:tcPr/>
          <w:p>
            <w:pPr>
              <w:pStyle w:val="Compact"/>
            </w:pPr>
            <w:r>
              <w:t xml:space="preserve">2.175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292.000</w:t>
            </w:r>
          </w:p>
        </w:tc>
        <w:tc>
          <w:tcPr/>
          <w:p>
            <w:pPr>
              <w:pStyle w:val="Compact"/>
            </w:pPr>
            <w:r>
              <w:t xml:space="preserve">120.132</w:t>
            </w:r>
          </w:p>
        </w:tc>
        <w:tc>
          <w:tcPr/>
          <w:p>
            <w:pPr>
              <w:pStyle w:val="Compact"/>
            </w:pPr>
            <w:r>
              <w:t xml:space="preserve">2.431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2.431</w:t>
            </w:r>
          </w:p>
        </w:tc>
        <w:tc>
          <w:tcPr/>
          <w:p>
            <w:pPr>
              <w:pStyle w:val="Compact"/>
            </w:pPr>
            <w:r>
              <w:t xml:space="preserve">430.162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240.000</w:t>
            </w:r>
          </w:p>
        </w:tc>
        <w:tc>
          <w:tcPr/>
          <w:p>
            <w:pPr>
              <w:pStyle w:val="Compact"/>
            </w:pPr>
            <w:r>
              <w:t xml:space="preserve">103.913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124.718</w:t>
            </w:r>
          </w:p>
        </w:tc>
        <w:tc>
          <w:tcPr/>
          <w:p>
            <w:pPr>
              <w:pStyle w:val="Compact"/>
            </w:pPr>
            <w:r>
              <w:t xml:space="preserve">2.109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56.000</w:t>
            </w:r>
          </w:p>
        </w:tc>
        <w:tc>
          <w:tcPr/>
          <w:p>
            <w:pPr>
              <w:pStyle w:val="Compact"/>
            </w:pPr>
            <w:r>
              <w:t xml:space="preserve">11.017</w:t>
            </w:r>
          </w:p>
        </w:tc>
        <w:tc>
          <w:tcPr/>
          <w:p>
            <w:pPr>
              <w:pStyle w:val="Compact"/>
            </w:pPr>
            <w:r>
              <w:t xml:space="preserve">5.083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185.600</w:t>
            </w:r>
          </w:p>
        </w:tc>
        <w:tc>
          <w:tcPr/>
          <w:p>
            <w:pPr>
              <w:pStyle w:val="Compact"/>
            </w:pPr>
            <w:r>
              <w:t xml:space="preserve">107.396</w:t>
            </w:r>
          </w:p>
        </w:tc>
        <w:tc>
          <w:tcPr/>
          <w:p>
            <w:pPr>
              <w:pStyle w:val="Compact"/>
            </w:pPr>
            <w:r>
              <w:t xml:space="preserve">1.728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258.300</w:t>
            </w:r>
          </w:p>
        </w:tc>
        <w:tc>
          <w:tcPr/>
          <w:p>
            <w:pPr>
              <w:pStyle w:val="Compact"/>
            </w:pPr>
            <w:r>
              <w:t xml:space="preserve">87.770</w:t>
            </w:r>
          </w:p>
        </w:tc>
        <w:tc>
          <w:tcPr/>
          <w:p>
            <w:pPr>
              <w:pStyle w:val="Compact"/>
            </w:pPr>
            <w:r>
              <w:t xml:space="preserve">2.943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2.943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234.500</w:t>
            </w:r>
          </w:p>
        </w:tc>
        <w:tc>
          <w:tcPr/>
          <w:p>
            <w:pPr>
              <w:pStyle w:val="Compact"/>
            </w:pPr>
            <w:r>
              <w:t xml:space="preserve">117.617</w:t>
            </w:r>
          </w:p>
        </w:tc>
        <w:tc>
          <w:tcPr/>
          <w:p>
            <w:pPr>
              <w:pStyle w:val="Compact"/>
            </w:pPr>
            <w:r>
              <w:t xml:space="preserve">1.994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6"/>
    <w:bookmarkStart w:id="17" w:name="年110-kv甲方转置式推荐主表-2"/>
    <w:p>
      <w:pPr>
        <w:pStyle w:val="Heading3"/>
      </w:pPr>
      <w:r>
        <w:rPr>
          <w:rFonts w:hint="eastAsia"/>
        </w:rPr>
        <w:t xml:space="preserve">2023年110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2.891</w:t>
            </w:r>
          </w:p>
        </w:tc>
        <w:tc>
          <w:tcPr/>
          <w:p>
            <w:pPr>
              <w:pStyle w:val="Compact"/>
            </w:pPr>
            <w:r>
              <w:t xml:space="preserve">3.058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2.891</w:t>
            </w:r>
          </w:p>
        </w:tc>
        <w:tc>
          <w:tcPr/>
          <w:p>
            <w:pPr>
              <w:pStyle w:val="Compact"/>
            </w:pPr>
            <w:r>
              <w:t xml:space="preserve">2.318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3.580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1365.000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1994.000</w:t>
            </w:r>
          </w:p>
        </w:tc>
        <w:tc>
          <w:tcPr/>
          <w:p>
            <w:pPr>
              <w:pStyle w:val="Compact"/>
            </w:pPr>
            <w:r>
              <w:t xml:space="preserve">2151.000</w:t>
            </w:r>
          </w:p>
        </w:tc>
        <w:tc>
          <w:tcPr/>
          <w:p>
            <w:pPr>
              <w:pStyle w:val="Compact"/>
            </w:pPr>
            <w:r>
              <w:t xml:space="preserve">3575.000</w:t>
            </w:r>
          </w:p>
        </w:tc>
        <w:tc>
          <w:tcPr/>
          <w:p>
            <w:pPr>
              <w:pStyle w:val="Compact"/>
            </w:pPr>
            <w:r>
              <w:t xml:space="preserve">1690.500</w:t>
            </w:r>
          </w:p>
        </w:tc>
        <w:tc>
          <w:tcPr/>
          <w:p>
            <w:pPr>
              <w:pStyle w:val="Compact"/>
            </w:pPr>
            <w:r>
              <w:t xml:space="preserve">1907.000</w:t>
            </w:r>
          </w:p>
        </w:tc>
        <w:tc>
          <w:tcPr/>
          <w:p>
            <w:pPr>
              <w:pStyle w:val="Compact"/>
            </w:pPr>
            <w:r>
              <w:t xml:space="preserve">2033.500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489.475</w:t>
            </w:r>
          </w:p>
        </w:tc>
        <w:tc>
          <w:tcPr/>
          <w:p>
            <w:pPr>
              <w:pStyle w:val="Compact"/>
            </w:pPr>
            <w:r>
              <w:t xml:space="preserve">316.006</w:t>
            </w:r>
          </w:p>
        </w:tc>
        <w:tc>
          <w:tcPr/>
          <w:p>
            <w:pPr>
              <w:pStyle w:val="Compact"/>
            </w:pPr>
            <w:r>
              <w:t xml:space="preserve">647.049</w:t>
            </w:r>
          </w:p>
        </w:tc>
        <w:tc>
          <w:tcPr/>
          <w:p>
            <w:pPr>
              <w:pStyle w:val="Compact"/>
            </w:pPr>
            <w:r>
              <w:t xml:space="preserve">761.232</w:t>
            </w:r>
          </w:p>
        </w:tc>
        <w:tc>
          <w:tcPr/>
          <w:p>
            <w:pPr>
              <w:pStyle w:val="Compact"/>
            </w:pPr>
            <w:r>
              <w:t xml:space="preserve">1542.217</w:t>
            </w:r>
          </w:p>
        </w:tc>
        <w:tc>
          <w:tcPr/>
          <w:p>
            <w:pPr>
              <w:pStyle w:val="Compact"/>
            </w:pPr>
            <w:r>
              <w:t xml:space="preserve">660.561</w:t>
            </w:r>
          </w:p>
        </w:tc>
        <w:tc>
          <w:tcPr/>
          <w:p>
            <w:pPr>
              <w:pStyle w:val="Compact"/>
            </w:pPr>
            <w:r>
              <w:t xml:space="preserve">746.012</w:t>
            </w:r>
          </w:p>
        </w:tc>
        <w:tc>
          <w:tcPr/>
          <w:p>
            <w:pPr>
              <w:pStyle w:val="Compact"/>
            </w:pPr>
            <w:r>
              <w:t xml:space="preserve">609.974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2.789</w:t>
            </w:r>
          </w:p>
        </w:tc>
        <w:tc>
          <w:tcPr/>
          <w:p>
            <w:pPr>
              <w:pStyle w:val="Compact"/>
            </w:pPr>
            <w:r>
              <w:t xml:space="preserve">3.058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2.826</w:t>
            </w:r>
          </w:p>
        </w:tc>
        <w:tc>
          <w:tcPr/>
          <w:p>
            <w:pPr>
              <w:pStyle w:val="Compact"/>
            </w:pPr>
            <w:r>
              <w:t xml:space="preserve">2.318</w:t>
            </w:r>
          </w:p>
        </w:tc>
        <w:tc>
          <w:tcPr/>
          <w:p>
            <w:pPr>
              <w:pStyle w:val="Compact"/>
            </w:pPr>
            <w:r>
              <w:t xml:space="preserve">2.559</w:t>
            </w:r>
          </w:p>
        </w:tc>
        <w:tc>
          <w:tcPr/>
          <w:p>
            <w:pPr>
              <w:pStyle w:val="Compact"/>
            </w:pPr>
            <w:r>
              <w:t xml:space="preserve">2.556</w:t>
            </w:r>
          </w:p>
        </w:tc>
        <w:tc>
          <w:tcPr/>
          <w:p>
            <w:pPr>
              <w:pStyle w:val="Compact"/>
            </w:pPr>
            <w:r>
              <w:t xml:space="preserve">3.334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2.790</w:t>
            </w:r>
          </w:p>
        </w:tc>
        <w:tc>
          <w:tcPr/>
          <w:p>
            <w:pPr>
              <w:pStyle w:val="Compact"/>
            </w:pPr>
            <w:r>
              <w:t xml:space="preserve">3.060</w:t>
            </w:r>
          </w:p>
        </w:tc>
        <w:tc>
          <w:tcPr/>
          <w:p>
            <w:pPr>
              <w:pStyle w:val="Compact"/>
            </w:pPr>
            <w:r>
              <w:t xml:space="preserve">3.080</w:t>
            </w:r>
          </w:p>
        </w:tc>
        <w:tc>
          <w:tcPr/>
          <w:p>
            <w:pPr>
              <w:pStyle w:val="Compact"/>
            </w:pPr>
            <w:r>
              <w:t xml:space="preserve">2.830</w:t>
            </w:r>
          </w:p>
        </w:tc>
        <w:tc>
          <w:tcPr/>
          <w:p>
            <w:pPr>
              <w:pStyle w:val="Compact"/>
            </w:pPr>
            <w:r>
              <w:t xml:space="preserve">2.320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t xml:space="preserve">3.330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EAC=224.091</w:t>
            </w:r>
          </w:p>
        </w:tc>
        <w:tc>
          <w:tcPr/>
          <w:p>
            <w:pPr>
              <w:pStyle w:val="Compact"/>
            </w:pPr>
            <w:r>
              <w:t xml:space="preserve">feasible / EAC=639.609</w:t>
            </w:r>
          </w:p>
        </w:tc>
        <w:tc>
          <w:tcPr/>
          <w:p>
            <w:pPr>
              <w:pStyle w:val="Compact"/>
            </w:pPr>
            <w:r>
              <w:t xml:space="preserve">feasible / EAC=556.284</w:t>
            </w:r>
          </w:p>
        </w:tc>
        <w:tc>
          <w:tcPr/>
          <w:p>
            <w:pPr>
              <w:pStyle w:val="Compact"/>
            </w:pPr>
            <w:r>
              <w:t xml:space="preserve">feasible / EAC=1687.982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feasible / EAC=639.609</w:t>
            </w:r>
          </w:p>
        </w:tc>
        <w:tc>
          <w:tcPr/>
          <w:p>
            <w:pPr>
              <w:pStyle w:val="Compact"/>
            </w:pPr>
            <w:r>
              <w:t xml:space="preserve">feasible / EAC=556.284</w:t>
            </w:r>
          </w:p>
        </w:tc>
        <w:tc>
          <w:tcPr/>
          <w:p>
            <w:pPr>
              <w:pStyle w:val="Compact"/>
            </w:pPr>
            <w:r>
              <w:t xml:space="preserve">feasible / EAC=712.934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EAC=1674.840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EAC=224.091</w:t>
            </w:r>
          </w:p>
        </w:tc>
        <w:tc>
          <w:tcPr/>
          <w:p>
            <w:pPr>
              <w:pStyle w:val="Compact"/>
            </w:pPr>
            <w:r>
              <w:t xml:space="preserve">feasible / EAC=639.609</w:t>
            </w:r>
          </w:p>
        </w:tc>
        <w:tc>
          <w:tcPr/>
          <w:p>
            <w:pPr>
              <w:pStyle w:val="Compact"/>
            </w:pPr>
            <w:r>
              <w:t xml:space="preserve">feasible / EAC=556.284</w:t>
            </w:r>
          </w:p>
        </w:tc>
        <w:tc>
          <w:tcPr/>
          <w:p>
            <w:pPr>
              <w:pStyle w:val="Compact"/>
            </w:pPr>
            <w:r>
              <w:t xml:space="preserve">feasible / EAC=1687.982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EAC=224.091</w:t>
            </w:r>
          </w:p>
        </w:tc>
        <w:tc>
          <w:tcPr/>
          <w:p>
            <w:pPr>
              <w:pStyle w:val="Compact"/>
            </w:pPr>
            <w:r>
              <w:t xml:space="preserve">feasible / EAC=639.609</w:t>
            </w:r>
          </w:p>
        </w:tc>
        <w:tc>
          <w:tcPr/>
          <w:p>
            <w:pPr>
              <w:pStyle w:val="Compact"/>
            </w:pPr>
            <w:r>
              <w:t xml:space="preserve">feasible / EAC=556.284</w:t>
            </w:r>
          </w:p>
        </w:tc>
        <w:tc>
          <w:tcPr/>
          <w:p>
            <w:pPr>
              <w:pStyle w:val="Compact"/>
            </w:pPr>
            <w:r>
              <w:t xml:space="preserve">feasible / EAC=1687.982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7"/>
    <w:bookmarkStart w:id="18" w:name="年110-kv精确查值附表精确查值表-2"/>
    <w:p>
      <w:pPr>
        <w:pStyle w:val="Heading3"/>
      </w:pPr>
      <w:r>
        <w:rPr>
          <w:rFonts w:hint="eastAsia"/>
        </w:rPr>
        <w:t xml:space="preserve">2023年110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1365.000</w:t>
            </w:r>
          </w:p>
        </w:tc>
        <w:tc>
          <w:tcPr/>
          <w:p>
            <w:pPr>
              <w:pStyle w:val="Compact"/>
            </w:pPr>
            <w:r>
              <w:t xml:space="preserve">489.475</w:t>
            </w:r>
          </w:p>
        </w:tc>
        <w:tc>
          <w:tcPr/>
          <w:p>
            <w:pPr>
              <w:pStyle w:val="Compact"/>
            </w:pPr>
            <w:r>
              <w:t xml:space="preserve">2.789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2.891</w:t>
            </w:r>
          </w:p>
        </w:tc>
        <w:tc>
          <w:tcPr/>
          <w:p>
            <w:pPr>
              <w:pStyle w:val="Compact"/>
            </w:pPr>
            <w:r>
              <w:t xml:space="preserve">121.741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316.006</w:t>
            </w:r>
          </w:p>
        </w:tc>
        <w:tc>
          <w:tcPr/>
          <w:p>
            <w:pPr>
              <w:pStyle w:val="Compact"/>
            </w:pPr>
            <w:r>
              <w:t xml:space="preserve">3.058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3.058</w:t>
            </w:r>
          </w:p>
        </w:tc>
        <w:tc>
          <w:tcPr/>
          <w:p>
            <w:pPr>
              <w:pStyle w:val="Compact"/>
            </w:pPr>
            <w:r>
              <w:t xml:space="preserve">639.609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1994.000</w:t>
            </w:r>
          </w:p>
        </w:tc>
        <w:tc>
          <w:tcPr/>
          <w:p>
            <w:pPr>
              <w:pStyle w:val="Compact"/>
            </w:pPr>
            <w:r>
              <w:t xml:space="preserve">647.049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556.284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2151.000</w:t>
            </w:r>
          </w:p>
        </w:tc>
        <w:tc>
          <w:tcPr/>
          <w:p>
            <w:pPr>
              <w:pStyle w:val="Compact"/>
            </w:pPr>
            <w:r>
              <w:t xml:space="preserve">761.232</w:t>
            </w:r>
          </w:p>
        </w:tc>
        <w:tc>
          <w:tcPr/>
          <w:p>
            <w:pPr>
              <w:pStyle w:val="Compact"/>
            </w:pPr>
            <w:r>
              <w:t xml:space="preserve">2.826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2.891</w:t>
            </w:r>
          </w:p>
        </w:tc>
        <w:tc>
          <w:tcPr/>
          <w:p>
            <w:pPr>
              <w:pStyle w:val="Compact"/>
            </w:pPr>
            <w:r>
              <w:t xml:space="preserve">712.934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3575.000</w:t>
            </w:r>
          </w:p>
        </w:tc>
        <w:tc>
          <w:tcPr/>
          <w:p>
            <w:pPr>
              <w:pStyle w:val="Compact"/>
            </w:pPr>
            <w:r>
              <w:t xml:space="preserve">1542.217</w:t>
            </w:r>
          </w:p>
        </w:tc>
        <w:tc>
          <w:tcPr/>
          <w:p>
            <w:pPr>
              <w:pStyle w:val="Compact"/>
            </w:pPr>
            <w:r>
              <w:t xml:space="preserve">2.318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2.318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1690.500</w:t>
            </w:r>
          </w:p>
        </w:tc>
        <w:tc>
          <w:tcPr/>
          <w:p>
            <w:pPr>
              <w:pStyle w:val="Compact"/>
            </w:pPr>
            <w:r>
              <w:t xml:space="preserve">660.561</w:t>
            </w:r>
          </w:p>
        </w:tc>
        <w:tc>
          <w:tcPr/>
          <w:p>
            <w:pPr>
              <w:pStyle w:val="Compact"/>
            </w:pPr>
            <w:r>
              <w:t xml:space="preserve">2.559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1907.000</w:t>
            </w:r>
          </w:p>
        </w:tc>
        <w:tc>
          <w:tcPr/>
          <w:p>
            <w:pPr>
              <w:pStyle w:val="Compact"/>
            </w:pPr>
            <w:r>
              <w:t xml:space="preserve">746.012</w:t>
            </w:r>
          </w:p>
        </w:tc>
        <w:tc>
          <w:tcPr/>
          <w:p>
            <w:pPr>
              <w:pStyle w:val="Compact"/>
            </w:pPr>
            <w:r>
              <w:t xml:space="preserve">2.556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2033.500</w:t>
            </w:r>
          </w:p>
        </w:tc>
        <w:tc>
          <w:tcPr/>
          <w:p>
            <w:pPr>
              <w:pStyle w:val="Compact"/>
            </w:pPr>
            <w:r>
              <w:t xml:space="preserve">609.974</w:t>
            </w:r>
          </w:p>
        </w:tc>
        <w:tc>
          <w:tcPr/>
          <w:p>
            <w:pPr>
              <w:pStyle w:val="Compact"/>
            </w:pPr>
            <w:r>
              <w:t xml:space="preserve">3.334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3.580</w:t>
            </w:r>
          </w:p>
        </w:tc>
        <w:tc>
          <w:tcPr/>
          <w:p>
            <w:pPr>
              <w:pStyle w:val="Compact"/>
            </w:pPr>
            <w:r>
              <w:t xml:space="preserve">1674.840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8"/>
    <w:bookmarkStart w:id="19" w:name="年35-kv甲方转置式推荐主表-2"/>
    <w:p>
      <w:pPr>
        <w:pStyle w:val="Heading3"/>
      </w:pPr>
      <w:r>
        <w:rPr>
          <w:rFonts w:hint="eastAsia"/>
        </w:rPr>
        <w:t xml:space="preserve">2023年35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3.147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3.513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190.600</w:t>
            </w:r>
          </w:p>
        </w:tc>
        <w:tc>
          <w:tcPr/>
          <w:p>
            <w:pPr>
              <w:pStyle w:val="Compact"/>
            </w:pPr>
            <w:r>
              <w:t xml:space="preserve">258.300</w:t>
            </w:r>
          </w:p>
        </w:tc>
        <w:tc>
          <w:tcPr/>
          <w:p>
            <w:pPr>
              <w:pStyle w:val="Compact"/>
            </w:pPr>
            <w:r>
              <w:t xml:space="preserve">224.000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93.591</w:t>
            </w:r>
          </w:p>
        </w:tc>
        <w:tc>
          <w:tcPr/>
          <w:p>
            <w:pPr>
              <w:pStyle w:val="Compact"/>
            </w:pPr>
            <w:r>
              <w:t xml:space="preserve">95.964</w:t>
            </w:r>
          </w:p>
        </w:tc>
        <w:tc>
          <w:tcPr/>
          <w:p>
            <w:pPr>
              <w:pStyle w:val="Compact"/>
            </w:pPr>
            <w:r>
              <w:t xml:space="preserve">92.059</w:t>
            </w:r>
          </w:p>
        </w:tc>
        <w:tc>
          <w:tcPr/>
          <w:p>
            <w:pPr>
              <w:pStyle w:val="Compact"/>
            </w:pPr>
            <w:r>
              <w:t xml:space="preserve">86.700</w:t>
            </w:r>
          </w:p>
        </w:tc>
        <w:tc>
          <w:tcPr/>
          <w:p>
            <w:pPr>
              <w:pStyle w:val="Compact"/>
            </w:pPr>
            <w:r>
              <w:t xml:space="preserve">14.050</w:t>
            </w:r>
          </w:p>
        </w:tc>
        <w:tc>
          <w:tcPr/>
          <w:p>
            <w:pPr>
              <w:pStyle w:val="Compact"/>
            </w:pPr>
            <w:r>
              <w:t xml:space="preserve">58.021</w:t>
            </w:r>
          </w:p>
        </w:tc>
        <w:tc>
          <w:tcPr/>
          <w:p>
            <w:pPr>
              <w:pStyle w:val="Compact"/>
            </w:pPr>
            <w:r>
              <w:t xml:space="preserve">86.119</w:t>
            </w:r>
          </w:p>
        </w:tc>
        <w:tc>
          <w:tcPr/>
          <w:p>
            <w:pPr>
              <w:pStyle w:val="Compact"/>
            </w:pPr>
            <w:r>
              <w:t xml:space="preserve">63.770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3.147</w:t>
            </w:r>
          </w:p>
        </w:tc>
        <w:tc>
          <w:tcPr/>
          <w:p>
            <w:pPr>
              <w:pStyle w:val="Compact"/>
            </w:pPr>
            <w:r>
              <w:t xml:space="preserve">2.716</w:t>
            </w:r>
          </w:p>
        </w:tc>
        <w:tc>
          <w:tcPr/>
          <w:p>
            <w:pPr>
              <w:pStyle w:val="Compact"/>
            </w:pPr>
            <w:r>
              <w:t xml:space="preserve">3.033</w:t>
            </w:r>
          </w:p>
        </w:tc>
        <w:tc>
          <w:tcPr/>
          <w:p>
            <w:pPr>
              <w:pStyle w:val="Compact"/>
            </w:pPr>
            <w:r>
              <w:t xml:space="preserve">2.562</w:t>
            </w:r>
          </w:p>
        </w:tc>
        <w:tc>
          <w:tcPr/>
          <w:p>
            <w:pPr>
              <w:pStyle w:val="Compact"/>
            </w:pPr>
            <w:r>
              <w:t xml:space="preserve">3.285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3.513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2.720</w:t>
            </w:r>
          </w:p>
        </w:tc>
        <w:tc>
          <w:tcPr/>
          <w:p>
            <w:pPr>
              <w:pStyle w:val="Compact"/>
            </w:pPr>
            <w:r>
              <w:t xml:space="preserve">3.030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t xml:space="preserve">3.290</w:t>
            </w:r>
          </w:p>
        </w:tc>
        <w:tc>
          <w:tcPr/>
          <w:p>
            <w:pPr>
              <w:pStyle w:val="Compact"/>
            </w:pPr>
            <w:r>
              <w:t xml:space="preserve">3.000</w:t>
            </w:r>
          </w:p>
        </w:tc>
        <w:tc>
          <w:tcPr/>
          <w:p>
            <w:pPr>
              <w:pStyle w:val="Compact"/>
            </w:pPr>
            <w:r>
              <w:t xml:space="preserve">3.510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EAC=171.162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EAC=888.477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EAC=171.162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EAC=888.477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EAC=171.162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EAC=888.477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EAC=171.162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EAC=888.477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19"/>
    <w:bookmarkStart w:id="20" w:name="年35-kv精确查值附表精确查值表-2"/>
    <w:p>
      <w:pPr>
        <w:pStyle w:val="Heading3"/>
      </w:pPr>
      <w:r>
        <w:rPr>
          <w:rFonts w:hint="eastAsia"/>
        </w:rPr>
        <w:t xml:space="preserve">2023年35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93.591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95.964</w:t>
            </w:r>
          </w:p>
        </w:tc>
        <w:tc>
          <w:tcPr/>
          <w:p>
            <w:pPr>
              <w:pStyle w:val="Compact"/>
            </w:pPr>
            <w:r>
              <w:t xml:space="preserve">3.147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3.147</w:t>
            </w:r>
          </w:p>
        </w:tc>
        <w:tc>
          <w:tcPr/>
          <w:p>
            <w:pPr>
              <w:pStyle w:val="Compact"/>
            </w:pPr>
            <w:r>
              <w:t xml:space="preserve">171.162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92.059</w:t>
            </w:r>
          </w:p>
        </w:tc>
        <w:tc>
          <w:tcPr/>
          <w:p>
            <w:pPr>
              <w:pStyle w:val="Compact"/>
            </w:pPr>
            <w:r>
              <w:t xml:space="preserve">2.716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86.700</w:t>
            </w:r>
          </w:p>
        </w:tc>
        <w:tc>
          <w:tcPr/>
          <w:p>
            <w:pPr>
              <w:pStyle w:val="Compact"/>
            </w:pPr>
            <w:r>
              <w:t xml:space="preserve">3.033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14.050</w:t>
            </w:r>
          </w:p>
        </w:tc>
        <w:tc>
          <w:tcPr/>
          <w:p>
            <w:pPr>
              <w:pStyle w:val="Compact"/>
            </w:pPr>
            <w:r>
              <w:t xml:space="preserve">2.562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190.600</w:t>
            </w:r>
          </w:p>
        </w:tc>
        <w:tc>
          <w:tcPr/>
          <w:p>
            <w:pPr>
              <w:pStyle w:val="Compact"/>
            </w:pPr>
            <w:r>
              <w:t xml:space="preserve">58.021</w:t>
            </w:r>
          </w:p>
        </w:tc>
        <w:tc>
          <w:tcPr/>
          <w:p>
            <w:pPr>
              <w:pStyle w:val="Compact"/>
            </w:pPr>
            <w:r>
              <w:t xml:space="preserve">3.285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258.300</w:t>
            </w:r>
          </w:p>
        </w:tc>
        <w:tc>
          <w:tcPr/>
          <w:p>
            <w:pPr>
              <w:pStyle w:val="Compact"/>
            </w:pPr>
            <w:r>
              <w:t xml:space="preserve">86.119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224.000</w:t>
            </w:r>
          </w:p>
        </w:tc>
        <w:tc>
          <w:tcPr/>
          <w:p>
            <w:pPr>
              <w:pStyle w:val="Compact"/>
            </w:pPr>
            <w:r>
              <w:t xml:space="preserve">63.770</w:t>
            </w:r>
          </w:p>
        </w:tc>
        <w:tc>
          <w:tcPr/>
          <w:p>
            <w:pPr>
              <w:pStyle w:val="Compact"/>
            </w:pPr>
            <w:r>
              <w:t xml:space="preserve">3.513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3.513</w:t>
            </w:r>
          </w:p>
        </w:tc>
        <w:tc>
          <w:tcPr/>
          <w:p>
            <w:pPr>
              <w:pStyle w:val="Compact"/>
            </w:pPr>
            <w:r>
              <w:t xml:space="preserve">888.477</w:t>
            </w:r>
          </w:p>
        </w:tc>
        <w:tc>
          <w:tcPr/>
          <w:p>
            <w:pPr>
              <w:pStyle w:val="Compact"/>
            </w:pPr>
            <w:r>
              <w:t xml:space="preserve">diagnostic replay: 8760 sample/mapping exists but same-year asset scope, PV and candidate cost closure is unresolved</w:t>
            </w:r>
          </w:p>
        </w:tc>
      </w:tr>
    </w:tbl>
    <w:bookmarkEnd w:id="20"/>
    <w:bookmarkStart w:id="21" w:name="年110-kv甲方转置式推荐主表-3"/>
    <w:p>
      <w:pPr>
        <w:pStyle w:val="Heading3"/>
      </w:pPr>
      <w:r>
        <w:rPr>
          <w:rFonts w:hint="eastAsia"/>
        </w:rPr>
        <w:t xml:space="preserve">2024年110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2.735</w:t>
            </w:r>
          </w:p>
        </w:tc>
        <w:tc>
          <w:tcPr/>
          <w:p>
            <w:pPr>
              <w:pStyle w:val="Compact"/>
            </w:pPr>
            <w:r>
              <w:t xml:space="preserve">3.319</w:t>
            </w:r>
          </w:p>
        </w:tc>
        <w:tc>
          <w:tcPr/>
          <w:p>
            <w:pPr>
              <w:pStyle w:val="Compact"/>
            </w:pPr>
            <w:r>
              <w:t xml:space="preserve">3.148</w:t>
            </w:r>
          </w:p>
        </w:tc>
        <w:tc>
          <w:tcPr/>
          <w:p>
            <w:pPr>
              <w:pStyle w:val="Compact"/>
            </w:pPr>
            <w:r>
              <w:t xml:space="preserve">2.573</w:t>
            </w:r>
          </w:p>
        </w:tc>
        <w:tc>
          <w:tcPr/>
          <w:p>
            <w:pPr>
              <w:pStyle w:val="Compact"/>
            </w:pPr>
            <w:r>
              <w:t xml:space="preserve">2.536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1365.000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1994.000</w:t>
            </w:r>
          </w:p>
        </w:tc>
        <w:tc>
          <w:tcPr/>
          <w:p>
            <w:pPr>
              <w:pStyle w:val="Compact"/>
            </w:pPr>
            <w:r>
              <w:t xml:space="preserve">2169.500</w:t>
            </w:r>
          </w:p>
        </w:tc>
        <w:tc>
          <w:tcPr/>
          <w:p>
            <w:pPr>
              <w:pStyle w:val="Compact"/>
            </w:pPr>
            <w:r>
              <w:t xml:space="preserve">3675.000</w:t>
            </w:r>
          </w:p>
        </w:tc>
        <w:tc>
          <w:tcPr/>
          <w:p>
            <w:pPr>
              <w:pStyle w:val="Compact"/>
            </w:pPr>
            <w:r>
              <w:t xml:space="preserve">1709.000</w:t>
            </w:r>
          </w:p>
        </w:tc>
        <w:tc>
          <w:tcPr/>
          <w:p>
            <w:pPr>
              <w:pStyle w:val="Compact"/>
            </w:pPr>
            <w:r>
              <w:t xml:space="preserve">1907.000</w:t>
            </w:r>
          </w:p>
        </w:tc>
        <w:tc>
          <w:tcPr/>
          <w:p>
            <w:pPr>
              <w:pStyle w:val="Compact"/>
            </w:pPr>
            <w:r>
              <w:t xml:space="preserve">2063.500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517.378</w:t>
            </w:r>
          </w:p>
        </w:tc>
        <w:tc>
          <w:tcPr/>
          <w:p>
            <w:pPr>
              <w:pStyle w:val="Compact"/>
            </w:pPr>
            <w:r>
              <w:t xml:space="preserve">291.210</w:t>
            </w:r>
          </w:p>
        </w:tc>
        <w:tc>
          <w:tcPr/>
          <w:p>
            <w:pPr>
              <w:pStyle w:val="Compact"/>
            </w:pPr>
            <w:r>
              <w:t xml:space="preserve">633.322</w:t>
            </w:r>
          </w:p>
        </w:tc>
        <w:tc>
          <w:tcPr/>
          <w:p>
            <w:pPr>
              <w:pStyle w:val="Compact"/>
            </w:pPr>
            <w:r>
              <w:t xml:space="preserve">862.662</w:t>
            </w:r>
          </w:p>
        </w:tc>
        <w:tc>
          <w:tcPr/>
          <w:p>
            <w:pPr>
              <w:pStyle w:val="Compact"/>
            </w:pPr>
            <w:r>
              <w:t xml:space="preserve">1449.402</w:t>
            </w:r>
          </w:p>
        </w:tc>
        <w:tc>
          <w:tcPr/>
          <w:p>
            <w:pPr>
              <w:pStyle w:val="Compact"/>
            </w:pPr>
            <w:r>
              <w:t xml:space="preserve">689.656</w:t>
            </w:r>
          </w:p>
        </w:tc>
        <w:tc>
          <w:tcPr/>
          <w:p>
            <w:pPr>
              <w:pStyle w:val="Compact"/>
            </w:pPr>
            <w:r>
              <w:t xml:space="preserve">738.348</w:t>
            </w:r>
          </w:p>
        </w:tc>
        <w:tc>
          <w:tcPr/>
          <w:p>
            <w:pPr>
              <w:pStyle w:val="Compact"/>
            </w:pPr>
            <w:r>
              <w:t xml:space="preserve">677.527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2.638</w:t>
            </w:r>
          </w:p>
        </w:tc>
        <w:tc>
          <w:tcPr/>
          <w:p>
            <w:pPr>
              <w:pStyle w:val="Compact"/>
            </w:pPr>
            <w:r>
              <w:t xml:space="preserve">3.319</w:t>
            </w:r>
          </w:p>
        </w:tc>
        <w:tc>
          <w:tcPr/>
          <w:p>
            <w:pPr>
              <w:pStyle w:val="Compact"/>
            </w:pPr>
            <w:r>
              <w:t xml:space="preserve">3.148</w:t>
            </w:r>
          </w:p>
        </w:tc>
        <w:tc>
          <w:tcPr/>
          <w:p>
            <w:pPr>
              <w:pStyle w:val="Compact"/>
            </w:pPr>
            <w:r>
              <w:t xml:space="preserve">2.515</w:t>
            </w:r>
          </w:p>
        </w:tc>
        <w:tc>
          <w:tcPr/>
          <w:p>
            <w:pPr>
              <w:pStyle w:val="Compact"/>
            </w:pPr>
            <w:r>
              <w:t xml:space="preserve">2.536</w:t>
            </w:r>
          </w:p>
        </w:tc>
        <w:tc>
          <w:tcPr/>
          <w:p>
            <w:pPr>
              <w:pStyle w:val="Compact"/>
            </w:pPr>
            <w:r>
              <w:t xml:space="preserve">2.478</w:t>
            </w:r>
          </w:p>
        </w:tc>
        <w:tc>
          <w:tcPr/>
          <w:p>
            <w:pPr>
              <w:pStyle w:val="Compact"/>
            </w:pPr>
            <w:r>
              <w:t xml:space="preserve">2.583</w:t>
            </w:r>
          </w:p>
        </w:tc>
        <w:tc>
          <w:tcPr/>
          <w:p>
            <w:pPr>
              <w:pStyle w:val="Compact"/>
            </w:pPr>
            <w:r>
              <w:t xml:space="preserve">3.046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2.640</w:t>
            </w:r>
          </w:p>
        </w:tc>
        <w:tc>
          <w:tcPr/>
          <w:p>
            <w:pPr>
              <w:pStyle w:val="Compact"/>
            </w:pPr>
            <w:r>
              <w:t xml:space="preserve">3.320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2.510</w:t>
            </w:r>
          </w:p>
        </w:tc>
        <w:tc>
          <w:tcPr/>
          <w:p>
            <w:pPr>
              <w:pStyle w:val="Compact"/>
            </w:pPr>
            <w:r>
              <w:t xml:space="preserve">2.540</w:t>
            </w:r>
          </w:p>
        </w:tc>
        <w:tc>
          <w:tcPr/>
          <w:p>
            <w:pPr>
              <w:pStyle w:val="Compact"/>
            </w:pPr>
            <w:r>
              <w:t xml:space="preserve">2.480</w:t>
            </w:r>
          </w:p>
        </w:tc>
        <w:tc>
          <w:tcPr/>
          <w:p>
            <w:pPr>
              <w:pStyle w:val="Compact"/>
            </w:pPr>
            <w:r>
              <w:t xml:space="preserve">2.580</w:t>
            </w:r>
          </w:p>
        </w:tc>
        <w:tc>
          <w:tcPr/>
          <w:p>
            <w:pPr>
              <w:pStyle w:val="Compact"/>
            </w:pPr>
            <w:r>
              <w:t xml:space="preserve">3.050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EAC=322.061</w:t>
            </w:r>
          </w:p>
        </w:tc>
        <w:tc>
          <w:tcPr/>
          <w:p>
            <w:pPr>
              <w:pStyle w:val="Compact"/>
            </w:pPr>
            <w:r>
              <w:t xml:space="preserve">feasible / EAC=377.233</w:t>
            </w:r>
          </w:p>
        </w:tc>
        <w:tc>
          <w:tcPr/>
          <w:p>
            <w:pPr>
              <w:pStyle w:val="Compact"/>
            </w:pPr>
            <w:r>
              <w:t xml:space="preserve">feasible / EAC=423.407</w:t>
            </w:r>
          </w:p>
        </w:tc>
        <w:tc>
          <w:tcPr/>
          <w:p>
            <w:pPr>
              <w:pStyle w:val="Compact"/>
            </w:pPr>
            <w:r>
              <w:t xml:space="preserve">feasible / EAC=2986.331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feasible / EAC=377.233</w:t>
            </w:r>
          </w:p>
        </w:tc>
        <w:tc>
          <w:tcPr/>
          <w:p>
            <w:pPr>
              <w:pStyle w:val="Compact"/>
            </w:pPr>
            <w:r>
              <w:t xml:space="preserve">feasible / EAC=423.407</w:t>
            </w:r>
          </w:p>
        </w:tc>
        <w:tc>
          <w:tcPr/>
          <w:p>
            <w:pPr>
              <w:pStyle w:val="Compact"/>
            </w:pPr>
            <w:r>
              <w:t xml:space="preserve">feasible / EAC=1532.703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EAC=2391.020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EAC=322.061</w:t>
            </w:r>
          </w:p>
        </w:tc>
        <w:tc>
          <w:tcPr/>
          <w:p>
            <w:pPr>
              <w:pStyle w:val="Compact"/>
            </w:pPr>
            <w:r>
              <w:t xml:space="preserve">feasible / EAC=377.233</w:t>
            </w:r>
          </w:p>
        </w:tc>
        <w:tc>
          <w:tcPr/>
          <w:p>
            <w:pPr>
              <w:pStyle w:val="Compact"/>
            </w:pPr>
            <w:r>
              <w:t xml:space="preserve">feasible / EAC=423.407</w:t>
            </w:r>
          </w:p>
        </w:tc>
        <w:tc>
          <w:tcPr/>
          <w:p>
            <w:pPr>
              <w:pStyle w:val="Compact"/>
            </w:pPr>
            <w:r>
              <w:t xml:space="preserve">feasible / EAC=2986.331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EAC=121.741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EAC=322.061</w:t>
            </w:r>
          </w:p>
        </w:tc>
        <w:tc>
          <w:tcPr/>
          <w:p>
            <w:pPr>
              <w:pStyle w:val="Compact"/>
            </w:pPr>
            <w:r>
              <w:t xml:space="preserve">feasible / EAC=377.233</w:t>
            </w:r>
          </w:p>
        </w:tc>
        <w:tc>
          <w:tcPr/>
          <w:p>
            <w:pPr>
              <w:pStyle w:val="Compact"/>
            </w:pPr>
            <w:r>
              <w:t xml:space="preserve">feasible / EAC=423.407</w:t>
            </w:r>
          </w:p>
        </w:tc>
        <w:tc>
          <w:tcPr/>
          <w:p>
            <w:pPr>
              <w:pStyle w:val="Compact"/>
            </w:pPr>
            <w:r>
              <w:t xml:space="preserve">feasible / EAC=2986.331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</w:tbl>
    <w:bookmarkEnd w:id="21"/>
    <w:bookmarkStart w:id="22" w:name="年110-kv精确查值附表精确查值表-3"/>
    <w:p>
      <w:pPr>
        <w:pStyle w:val="Heading3"/>
      </w:pPr>
      <w:r>
        <w:rPr>
          <w:rFonts w:hint="eastAsia"/>
        </w:rPr>
        <w:t xml:space="preserve">2024年110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1365.000</w:t>
            </w:r>
          </w:p>
        </w:tc>
        <w:tc>
          <w:tcPr/>
          <w:p>
            <w:pPr>
              <w:pStyle w:val="Compact"/>
            </w:pPr>
            <w:r>
              <w:t xml:space="preserve">517.378</w:t>
            </w:r>
          </w:p>
        </w:tc>
        <w:tc>
          <w:tcPr/>
          <w:p>
            <w:pPr>
              <w:pStyle w:val="Compact"/>
            </w:pPr>
            <w:r>
              <w:t xml:space="preserve">2.638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2.735</w:t>
            </w:r>
          </w:p>
        </w:tc>
        <w:tc>
          <w:tcPr/>
          <w:p>
            <w:pPr>
              <w:pStyle w:val="Compact"/>
            </w:pPr>
            <w:r>
              <w:t xml:space="preserve">121.741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291.210</w:t>
            </w:r>
          </w:p>
        </w:tc>
        <w:tc>
          <w:tcPr/>
          <w:p>
            <w:pPr>
              <w:pStyle w:val="Compact"/>
            </w:pPr>
            <w:r>
              <w:t xml:space="preserve">3.319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3.319</w:t>
            </w:r>
          </w:p>
        </w:tc>
        <w:tc>
          <w:tcPr/>
          <w:p>
            <w:pPr>
              <w:pStyle w:val="Compact"/>
            </w:pPr>
            <w:r>
              <w:t xml:space="preserve">377.233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1994.000</w:t>
            </w:r>
          </w:p>
        </w:tc>
        <w:tc>
          <w:tcPr/>
          <w:p>
            <w:pPr>
              <w:pStyle w:val="Compact"/>
            </w:pPr>
            <w:r>
              <w:t xml:space="preserve">633.322</w:t>
            </w:r>
          </w:p>
        </w:tc>
        <w:tc>
          <w:tcPr/>
          <w:p>
            <w:pPr>
              <w:pStyle w:val="Compact"/>
            </w:pPr>
            <w:r>
              <w:t xml:space="preserve">3.148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3.148</w:t>
            </w:r>
          </w:p>
        </w:tc>
        <w:tc>
          <w:tcPr/>
          <w:p>
            <w:pPr>
              <w:pStyle w:val="Compact"/>
            </w:pPr>
            <w:r>
              <w:t xml:space="preserve">423.407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2169.500</w:t>
            </w:r>
          </w:p>
        </w:tc>
        <w:tc>
          <w:tcPr/>
          <w:p>
            <w:pPr>
              <w:pStyle w:val="Compact"/>
            </w:pPr>
            <w:r>
              <w:t xml:space="preserve">862.662</w:t>
            </w:r>
          </w:p>
        </w:tc>
        <w:tc>
          <w:tcPr/>
          <w:p>
            <w:pPr>
              <w:pStyle w:val="Compact"/>
            </w:pPr>
            <w:r>
              <w:t xml:space="preserve">2.515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2.573</w:t>
            </w:r>
          </w:p>
        </w:tc>
        <w:tc>
          <w:tcPr/>
          <w:p>
            <w:pPr>
              <w:pStyle w:val="Compact"/>
            </w:pPr>
            <w:r>
              <w:t xml:space="preserve">1532.703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3675.000</w:t>
            </w:r>
          </w:p>
        </w:tc>
        <w:tc>
          <w:tcPr/>
          <w:p>
            <w:pPr>
              <w:pStyle w:val="Compact"/>
            </w:pPr>
            <w:r>
              <w:t xml:space="preserve">1449.402</w:t>
            </w:r>
          </w:p>
        </w:tc>
        <w:tc>
          <w:tcPr/>
          <w:p>
            <w:pPr>
              <w:pStyle w:val="Compact"/>
            </w:pPr>
            <w:r>
              <w:t xml:space="preserve">2.536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2.536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1709.000</w:t>
            </w:r>
          </w:p>
        </w:tc>
        <w:tc>
          <w:tcPr/>
          <w:p>
            <w:pPr>
              <w:pStyle w:val="Compact"/>
            </w:pPr>
            <w:r>
              <w:t xml:space="preserve">689.656</w:t>
            </w:r>
          </w:p>
        </w:tc>
        <w:tc>
          <w:tcPr/>
          <w:p>
            <w:pPr>
              <w:pStyle w:val="Compact"/>
            </w:pPr>
            <w:r>
              <w:t xml:space="preserve">2.478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1907.000</w:t>
            </w:r>
          </w:p>
        </w:tc>
        <w:tc>
          <w:tcPr/>
          <w:p>
            <w:pPr>
              <w:pStyle w:val="Compact"/>
            </w:pPr>
            <w:r>
              <w:t xml:space="preserve">738.348</w:t>
            </w:r>
          </w:p>
        </w:tc>
        <w:tc>
          <w:tcPr/>
          <w:p>
            <w:pPr>
              <w:pStyle w:val="Compact"/>
            </w:pPr>
            <w:r>
              <w:t xml:space="preserve">2.583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2063.500</w:t>
            </w:r>
          </w:p>
        </w:tc>
        <w:tc>
          <w:tcPr/>
          <w:p>
            <w:pPr>
              <w:pStyle w:val="Compact"/>
            </w:pPr>
            <w:r>
              <w:t xml:space="preserve">677.527</w:t>
            </w:r>
          </w:p>
        </w:tc>
        <w:tc>
          <w:tcPr/>
          <w:p>
            <w:pPr>
              <w:pStyle w:val="Compact"/>
            </w:pPr>
            <w:r>
              <w:t xml:space="preserve">3.046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3.267</w:t>
            </w:r>
          </w:p>
        </w:tc>
        <w:tc>
          <w:tcPr/>
          <w:p>
            <w:pPr>
              <w:pStyle w:val="Compact"/>
            </w:pPr>
            <w:r>
              <w:t xml:space="preserve">2391.020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</w:tbl>
    <w:bookmarkEnd w:id="22"/>
    <w:bookmarkStart w:id="23" w:name="年35-kv甲方转置式推荐主表-3"/>
    <w:p>
      <w:pPr>
        <w:pStyle w:val="Heading3"/>
      </w:pPr>
      <w:r>
        <w:rPr>
          <w:rFonts w:hint="eastAsia"/>
        </w:rPr>
        <w:t xml:space="preserve">2024年35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2.705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2.678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190.600</w:t>
            </w:r>
          </w:p>
        </w:tc>
        <w:tc>
          <w:tcPr/>
          <w:p>
            <w:pPr>
              <w:pStyle w:val="Compact"/>
            </w:pPr>
            <w:r>
              <w:t xml:space="preserve">270.300</w:t>
            </w:r>
          </w:p>
        </w:tc>
        <w:tc>
          <w:tcPr/>
          <w:p>
            <w:pPr>
              <w:pStyle w:val="Compact"/>
            </w:pPr>
            <w:r>
              <w:t xml:space="preserve">224.000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112.361</w:t>
            </w:r>
          </w:p>
        </w:tc>
        <w:tc>
          <w:tcPr/>
          <w:p>
            <w:pPr>
              <w:pStyle w:val="Compact"/>
            </w:pPr>
            <w:r>
              <w:t xml:space="preserve">111.635</w:t>
            </w:r>
          </w:p>
        </w:tc>
        <w:tc>
          <w:tcPr/>
          <w:p>
            <w:pPr>
              <w:pStyle w:val="Compact"/>
            </w:pPr>
            <w:r>
              <w:t xml:space="preserve">99.859</w:t>
            </w:r>
          </w:p>
        </w:tc>
        <w:tc>
          <w:tcPr/>
          <w:p>
            <w:pPr>
              <w:pStyle w:val="Compact"/>
            </w:pPr>
            <w:r>
              <w:t xml:space="preserve">128.362</w:t>
            </w:r>
          </w:p>
        </w:tc>
        <w:tc>
          <w:tcPr/>
          <w:p>
            <w:pPr>
              <w:pStyle w:val="Compact"/>
            </w:pPr>
            <w:r>
              <w:t xml:space="preserve">13.058</w:t>
            </w:r>
          </w:p>
        </w:tc>
        <w:tc>
          <w:tcPr/>
          <w:p>
            <w:pPr>
              <w:pStyle w:val="Compact"/>
            </w:pPr>
            <w:r>
              <w:t xml:space="preserve">81.638</w:t>
            </w:r>
          </w:p>
        </w:tc>
        <w:tc>
          <w:tcPr/>
          <w:p>
            <w:pPr>
              <w:pStyle w:val="Compact"/>
            </w:pPr>
            <w:r>
              <w:t xml:space="preserve">91.511</w:t>
            </w:r>
          </w:p>
        </w:tc>
        <w:tc>
          <w:tcPr/>
          <w:p>
            <w:pPr>
              <w:pStyle w:val="Compact"/>
            </w:pPr>
            <w:r>
              <w:t xml:space="preserve">83.629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2.461</w:t>
            </w:r>
          </w:p>
        </w:tc>
        <w:tc>
          <w:tcPr/>
          <w:p>
            <w:pPr>
              <w:pStyle w:val="Compact"/>
            </w:pPr>
            <w:r>
              <w:t xml:space="preserve">2.705</w:t>
            </w:r>
          </w:p>
        </w:tc>
        <w:tc>
          <w:tcPr/>
          <w:p>
            <w:pPr>
              <w:pStyle w:val="Compact"/>
            </w:pPr>
            <w:r>
              <w:t xml:space="preserve">2.504</w:t>
            </w:r>
          </w:p>
        </w:tc>
        <w:tc>
          <w:tcPr/>
          <w:p>
            <w:pPr>
              <w:pStyle w:val="Compact"/>
            </w:pPr>
            <w:r>
              <w:t xml:space="preserve">2.049</w:t>
            </w:r>
          </w:p>
        </w:tc>
        <w:tc>
          <w:tcPr/>
          <w:p>
            <w:pPr>
              <w:pStyle w:val="Compact"/>
            </w:pPr>
            <w:r>
              <w:t xml:space="preserve">2.757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2.678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2.460</w:t>
            </w:r>
          </w:p>
        </w:tc>
        <w:tc>
          <w:tcPr/>
          <w:p>
            <w:pPr>
              <w:pStyle w:val="Compact"/>
            </w:pPr>
            <w:r>
              <w:t xml:space="preserve">2.710</w:t>
            </w:r>
          </w:p>
        </w:tc>
        <w:tc>
          <w:tcPr/>
          <w:p>
            <w:pPr>
              <w:pStyle w:val="Compact"/>
            </w:pPr>
            <w:r>
              <w:t xml:space="preserve">2.500</w:t>
            </w:r>
          </w:p>
        </w:tc>
        <w:tc>
          <w:tcPr/>
          <w:p>
            <w:pPr>
              <w:pStyle w:val="Compact"/>
            </w:pPr>
            <w:r>
              <w:t xml:space="preserve">2.050</w:t>
            </w:r>
          </w:p>
        </w:tc>
        <w:tc>
          <w:tcPr/>
          <w:p>
            <w:pPr>
              <w:pStyle w:val="Compact"/>
            </w:pPr>
            <w:r>
              <w:t xml:space="preserve">2.760</w:t>
            </w:r>
          </w:p>
        </w:tc>
        <w:tc>
          <w:tcPr/>
          <w:p>
            <w:pPr>
              <w:pStyle w:val="Compact"/>
            </w:pPr>
            <w:r>
              <w:t xml:space="preserve">2.330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t xml:space="preserve">2.680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EAC=308.551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EAC=14.644</w:t>
            </w:r>
          </w:p>
        </w:tc>
        <w:tc>
          <w:tcPr/>
          <w:p>
            <w:pPr>
              <w:pStyle w:val="Compact"/>
            </w:pPr>
            <w:r>
              <w:t xml:space="preserve">feasible / EAC=2512.264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EAC=308.551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EAC=14.644</w:t>
            </w:r>
          </w:p>
        </w:tc>
        <w:tc>
          <w:tcPr/>
          <w:p>
            <w:pPr>
              <w:pStyle w:val="Compact"/>
            </w:pPr>
            <w:r>
              <w:t xml:space="preserve">feasible / EAC=2512.264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EAC=308.551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EAC=14.644</w:t>
            </w:r>
          </w:p>
        </w:tc>
        <w:tc>
          <w:tcPr/>
          <w:p>
            <w:pPr>
              <w:pStyle w:val="Compact"/>
            </w:pPr>
            <w:r>
              <w:t xml:space="preserve">feasible / EAC=2512.264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EAC=308.551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EAC=14.644</w:t>
            </w:r>
          </w:p>
        </w:tc>
        <w:tc>
          <w:tcPr/>
          <w:p>
            <w:pPr>
              <w:pStyle w:val="Compact"/>
            </w:pPr>
            <w:r>
              <w:t xml:space="preserve">feasible / EAC=2512.264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</w:tbl>
    <w:bookmarkEnd w:id="23"/>
    <w:bookmarkStart w:id="24" w:name="年35-kv精确查值附表精确查值表-3"/>
    <w:p>
      <w:pPr>
        <w:pStyle w:val="Heading3"/>
      </w:pPr>
      <w:r>
        <w:rPr>
          <w:rFonts w:hint="eastAsia"/>
        </w:rPr>
        <w:t xml:space="preserve">2024年35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112.361</w:t>
            </w:r>
          </w:p>
        </w:tc>
        <w:tc>
          <w:tcPr/>
          <w:p>
            <w:pPr>
              <w:pStyle w:val="Compact"/>
            </w:pPr>
            <w:r>
              <w:t xml:space="preserve">2.461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111.635</w:t>
            </w:r>
          </w:p>
        </w:tc>
        <w:tc>
          <w:tcPr/>
          <w:p>
            <w:pPr>
              <w:pStyle w:val="Compact"/>
            </w:pPr>
            <w:r>
              <w:t xml:space="preserve">2.705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2.705</w:t>
            </w:r>
          </w:p>
        </w:tc>
        <w:tc>
          <w:tcPr/>
          <w:p>
            <w:pPr>
              <w:pStyle w:val="Compact"/>
            </w:pPr>
            <w:r>
              <w:t xml:space="preserve">308.551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99.859</w:t>
            </w:r>
          </w:p>
        </w:tc>
        <w:tc>
          <w:tcPr/>
          <w:p>
            <w:pPr>
              <w:pStyle w:val="Compact"/>
            </w:pPr>
            <w:r>
              <w:t xml:space="preserve">2.504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263.000</w:t>
            </w:r>
          </w:p>
        </w:tc>
        <w:tc>
          <w:tcPr/>
          <w:p>
            <w:pPr>
              <w:pStyle w:val="Compact"/>
            </w:pPr>
            <w:r>
              <w:t xml:space="preserve">128.362</w:t>
            </w:r>
          </w:p>
        </w:tc>
        <w:tc>
          <w:tcPr/>
          <w:p>
            <w:pPr>
              <w:pStyle w:val="Compact"/>
            </w:pPr>
            <w:r>
              <w:t xml:space="preserve">2.049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13.058</w:t>
            </w:r>
          </w:p>
        </w:tc>
        <w:tc>
          <w:tcPr/>
          <w:p>
            <w:pPr>
              <w:pStyle w:val="Compact"/>
            </w:pPr>
            <w:r>
              <w:t xml:space="preserve">2.757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190.600</w:t>
            </w:r>
          </w:p>
        </w:tc>
        <w:tc>
          <w:tcPr/>
          <w:p>
            <w:pPr>
              <w:pStyle w:val="Compact"/>
            </w:pPr>
            <w:r>
              <w:t xml:space="preserve">81.638</w:t>
            </w:r>
          </w:p>
        </w:tc>
        <w:tc>
          <w:tcPr/>
          <w:p>
            <w:pPr>
              <w:pStyle w:val="Compact"/>
            </w:pPr>
            <w:r>
              <w:t xml:space="preserve">2.335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270.300</w:t>
            </w:r>
          </w:p>
        </w:tc>
        <w:tc>
          <w:tcPr/>
          <w:p>
            <w:pPr>
              <w:pStyle w:val="Compact"/>
            </w:pPr>
            <w:r>
              <w:t xml:space="preserve">91.511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14.644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224.000</w:t>
            </w:r>
          </w:p>
        </w:tc>
        <w:tc>
          <w:tcPr/>
          <w:p>
            <w:pPr>
              <w:pStyle w:val="Compact"/>
            </w:pPr>
            <w:r>
              <w:t xml:space="preserve">83.629</w:t>
            </w:r>
          </w:p>
        </w:tc>
        <w:tc>
          <w:tcPr/>
          <w:p>
            <w:pPr>
              <w:pStyle w:val="Compact"/>
            </w:pPr>
            <w:r>
              <w:t xml:space="preserve">2.678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2.678</w:t>
            </w:r>
          </w:p>
        </w:tc>
        <w:tc>
          <w:tcPr/>
          <w:p>
            <w:pPr>
              <w:pStyle w:val="Compact"/>
            </w:pPr>
            <w:r>
              <w:t xml:space="preserve">2512.264</w:t>
            </w:r>
          </w:p>
        </w:tc>
        <w:tc>
          <w:tcPr/>
          <w:p>
            <w:pPr>
              <w:pStyle w:val="Compact"/>
            </w:pPr>
            <w:r>
              <w:t xml:space="preserve">diagnostic replay: cross-year hourly sheet and 2024 anomaly review required; 2025 asset/cost scope reused as marked</w:t>
            </w:r>
          </w:p>
        </w:tc>
      </w:tr>
    </w:tbl>
    <w:bookmarkEnd w:id="24"/>
    <w:bookmarkStart w:id="25" w:name="年110-kv甲方转置式推荐主表-4"/>
    <w:p>
      <w:pPr>
        <w:pStyle w:val="Heading3"/>
      </w:pPr>
      <w:r>
        <w:rPr>
          <w:rFonts w:hint="eastAsia"/>
        </w:rPr>
        <w:t xml:space="preserve">2025年110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2.709</w:t>
            </w:r>
          </w:p>
        </w:tc>
        <w:tc>
          <w:tcPr/>
          <w:p>
            <w:pPr>
              <w:pStyle w:val="Compact"/>
            </w:pPr>
            <w:r>
              <w:t xml:space="preserve">3.088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2.289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1425.000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2094.000</w:t>
            </w:r>
          </w:p>
        </w:tc>
        <w:tc>
          <w:tcPr/>
          <w:p>
            <w:pPr>
              <w:pStyle w:val="Compact"/>
            </w:pPr>
            <w:r>
              <w:t xml:space="preserve">2139.500</w:t>
            </w:r>
          </w:p>
        </w:tc>
        <w:tc>
          <w:tcPr/>
          <w:p>
            <w:pPr>
              <w:pStyle w:val="Compact"/>
            </w:pPr>
            <w:r>
              <w:t xml:space="preserve">3701.000</w:t>
            </w:r>
          </w:p>
        </w:tc>
        <w:tc>
          <w:tcPr/>
          <w:p>
            <w:pPr>
              <w:pStyle w:val="Compact"/>
            </w:pPr>
            <w:r>
              <w:t xml:space="preserve">1839.000</w:t>
            </w:r>
          </w:p>
        </w:tc>
        <w:tc>
          <w:tcPr/>
          <w:p>
            <w:pPr>
              <w:pStyle w:val="Compact"/>
            </w:pPr>
            <w:r>
              <w:t xml:space="preserve">1877.000</w:t>
            </w:r>
          </w:p>
        </w:tc>
        <w:tc>
          <w:tcPr/>
          <w:p>
            <w:pPr>
              <w:pStyle w:val="Compact"/>
            </w:pPr>
            <w:r>
              <w:t xml:space="preserve">1979.500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544.550</w:t>
            </w:r>
          </w:p>
        </w:tc>
        <w:tc>
          <w:tcPr/>
          <w:p>
            <w:pPr>
              <w:pStyle w:val="Compact"/>
            </w:pPr>
            <w:r>
              <w:t xml:space="preserve">313.030</w:t>
            </w:r>
          </w:p>
        </w:tc>
        <w:tc>
          <w:tcPr/>
          <w:p>
            <w:pPr>
              <w:pStyle w:val="Compact"/>
            </w:pPr>
            <w:r>
              <w:t xml:space="preserve">634.280</w:t>
            </w:r>
          </w:p>
        </w:tc>
        <w:tc>
          <w:tcPr/>
          <w:p>
            <w:pPr>
              <w:pStyle w:val="Compact"/>
            </w:pPr>
            <w:r>
              <w:t xml:space="preserve">956.450</w:t>
            </w:r>
          </w:p>
        </w:tc>
        <w:tc>
          <w:tcPr/>
          <w:p>
            <w:pPr>
              <w:pStyle w:val="Compact"/>
            </w:pPr>
            <w:r>
              <w:t xml:space="preserve">1528.820</w:t>
            </w:r>
          </w:p>
        </w:tc>
        <w:tc>
          <w:tcPr/>
          <w:p>
            <w:pPr>
              <w:pStyle w:val="Compact"/>
            </w:pPr>
            <w:r>
              <w:t xml:space="preserve">759.560</w:t>
            </w:r>
          </w:p>
        </w:tc>
        <w:tc>
          <w:tcPr/>
          <w:p>
            <w:pPr>
              <w:pStyle w:val="Compact"/>
            </w:pPr>
            <w:r>
              <w:t xml:space="preserve">813.380</w:t>
            </w:r>
          </w:p>
        </w:tc>
        <w:tc>
          <w:tcPr/>
          <w:p>
            <w:pPr>
              <w:pStyle w:val="Compact"/>
            </w:pPr>
            <w:r>
              <w:t xml:space="preserve">734.910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2.617</w:t>
            </w:r>
          </w:p>
        </w:tc>
        <w:tc>
          <w:tcPr/>
          <w:p>
            <w:pPr>
              <w:pStyle w:val="Compact"/>
            </w:pPr>
            <w:r>
              <w:t xml:space="preserve">3.088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2.237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2.308</w:t>
            </w:r>
          </w:p>
        </w:tc>
        <w:tc>
          <w:tcPr/>
          <w:p>
            <w:pPr>
              <w:pStyle w:val="Compact"/>
            </w:pPr>
            <w:r>
              <w:t xml:space="preserve">2.694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2.620</w:t>
            </w:r>
          </w:p>
        </w:tc>
        <w:tc>
          <w:tcPr/>
          <w:p>
            <w:pPr>
              <w:pStyle w:val="Compact"/>
            </w:pPr>
            <w:r>
              <w:t xml:space="preserve">3.090</w:t>
            </w:r>
          </w:p>
        </w:tc>
        <w:tc>
          <w:tcPr/>
          <w:p>
            <w:pPr>
              <w:pStyle w:val="Compact"/>
            </w:pPr>
            <w:r>
              <w:t xml:space="preserve">3.300</w:t>
            </w:r>
          </w:p>
        </w:tc>
        <w:tc>
          <w:tcPr/>
          <w:p>
            <w:pPr>
              <w:pStyle w:val="Compact"/>
            </w:pPr>
            <w:r>
              <w:t xml:space="preserve">2.240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2.690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EAC=483.091</w:t>
            </w:r>
          </w:p>
        </w:tc>
        <w:tc>
          <w:tcPr/>
          <w:p>
            <w:pPr>
              <w:pStyle w:val="Compact"/>
            </w:pPr>
            <w:r>
              <w:t xml:space="preserve">feasible / EAC=604.702</w:t>
            </w:r>
          </w:p>
        </w:tc>
        <w:tc>
          <w:tcPr/>
          <w:p>
            <w:pPr>
              <w:pStyle w:val="Compact"/>
            </w:pPr>
            <w:r>
              <w:t xml:space="preserve">feasible / EAC=433.539</w:t>
            </w:r>
          </w:p>
        </w:tc>
        <w:tc>
          <w:tcPr/>
          <w:p>
            <w:pPr>
              <w:pStyle w:val="Compact"/>
            </w:pPr>
            <w:r>
              <w:t xml:space="preserve">feasible / EAC=4417.557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EAC=189.314</w:t>
            </w:r>
          </w:p>
        </w:tc>
        <w:tc>
          <w:tcPr/>
          <w:p>
            <w:pPr>
              <w:pStyle w:val="Compact"/>
            </w:pPr>
            <w:r>
              <w:t xml:space="preserve">feasible / EAC=604.702</w:t>
            </w:r>
          </w:p>
        </w:tc>
        <w:tc>
          <w:tcPr/>
          <w:p>
            <w:pPr>
              <w:pStyle w:val="Compact"/>
            </w:pPr>
            <w:r>
              <w:t xml:space="preserve">feasible / EAC=433.539</w:t>
            </w:r>
          </w:p>
        </w:tc>
        <w:tc>
          <w:tcPr/>
          <w:p>
            <w:pPr>
              <w:pStyle w:val="Compact"/>
            </w:pPr>
            <w:r>
              <w:t xml:space="preserve">feasible / EAC=2549.545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EAC=483.091</w:t>
            </w:r>
          </w:p>
        </w:tc>
        <w:tc>
          <w:tcPr/>
          <w:p>
            <w:pPr>
              <w:pStyle w:val="Compact"/>
            </w:pPr>
            <w:r>
              <w:t xml:space="preserve">feasible / EAC=604.702</w:t>
            </w:r>
          </w:p>
        </w:tc>
        <w:tc>
          <w:tcPr/>
          <w:p>
            <w:pPr>
              <w:pStyle w:val="Compact"/>
            </w:pPr>
            <w:r>
              <w:t xml:space="preserve">feasible / EAC=433.539</w:t>
            </w:r>
          </w:p>
        </w:tc>
        <w:tc>
          <w:tcPr/>
          <w:p>
            <w:pPr>
              <w:pStyle w:val="Compact"/>
            </w:pPr>
            <w:r>
              <w:t xml:space="preserve">feasible / EAC=4417.557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EAC=697.476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feasible / EAC=483.091</w:t>
            </w:r>
          </w:p>
        </w:tc>
        <w:tc>
          <w:tcPr/>
          <w:p>
            <w:pPr>
              <w:pStyle w:val="Compact"/>
            </w:pPr>
            <w:r>
              <w:t xml:space="preserve">feasible / EAC=604.702</w:t>
            </w:r>
          </w:p>
        </w:tc>
        <w:tc>
          <w:tcPr/>
          <w:p>
            <w:pPr>
              <w:pStyle w:val="Compact"/>
            </w:pPr>
            <w:r>
              <w:t xml:space="preserve">feasible / EAC=433.539</w:t>
            </w:r>
          </w:p>
        </w:tc>
        <w:tc>
          <w:tcPr/>
          <w:p>
            <w:pPr>
              <w:pStyle w:val="Compact"/>
            </w:pPr>
            <w:r>
              <w:t xml:space="preserve">feasible / EAC=4417.557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2025 transformer-hour map is not source-owner approved; 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</w:tbl>
    <w:bookmarkEnd w:id="25"/>
    <w:bookmarkStart w:id="26" w:name="年110-kv精确查值附表精确查值表-4"/>
    <w:p>
      <w:pPr>
        <w:pStyle w:val="Heading3"/>
      </w:pPr>
      <w:r>
        <w:rPr>
          <w:rFonts w:hint="eastAsia"/>
        </w:rPr>
        <w:t xml:space="preserve">2025年110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1425.000</w:t>
            </w:r>
          </w:p>
        </w:tc>
        <w:tc>
          <w:tcPr/>
          <w:p>
            <w:pPr>
              <w:pStyle w:val="Compact"/>
            </w:pPr>
            <w:r>
              <w:t xml:space="preserve">544.550</w:t>
            </w:r>
          </w:p>
        </w:tc>
        <w:tc>
          <w:tcPr/>
          <w:p>
            <w:pPr>
              <w:pStyle w:val="Compact"/>
            </w:pPr>
            <w:r>
              <w:t xml:space="preserve">2.617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2.709</w:t>
            </w:r>
          </w:p>
        </w:tc>
        <w:tc>
          <w:tcPr/>
          <w:p>
            <w:pPr>
              <w:pStyle w:val="Compact"/>
            </w:pPr>
            <w:r>
              <w:t xml:space="preserve">189.314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966.500</w:t>
            </w:r>
          </w:p>
        </w:tc>
        <w:tc>
          <w:tcPr/>
          <w:p>
            <w:pPr>
              <w:pStyle w:val="Compact"/>
            </w:pPr>
            <w:r>
              <w:t xml:space="preserve">313.030</w:t>
            </w:r>
          </w:p>
        </w:tc>
        <w:tc>
          <w:tcPr/>
          <w:p>
            <w:pPr>
              <w:pStyle w:val="Compact"/>
            </w:pPr>
            <w:r>
              <w:t xml:space="preserve">3.088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3.088</w:t>
            </w:r>
          </w:p>
        </w:tc>
        <w:tc>
          <w:tcPr/>
          <w:p>
            <w:pPr>
              <w:pStyle w:val="Compact"/>
            </w:pPr>
            <w:r>
              <w:t xml:space="preserve">604.702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2094.000</w:t>
            </w:r>
          </w:p>
        </w:tc>
        <w:tc>
          <w:tcPr/>
          <w:p>
            <w:pPr>
              <w:pStyle w:val="Compact"/>
            </w:pPr>
            <w:r>
              <w:t xml:space="preserve">634.280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433.539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2139.500</w:t>
            </w:r>
          </w:p>
        </w:tc>
        <w:tc>
          <w:tcPr/>
          <w:p>
            <w:pPr>
              <w:pStyle w:val="Compact"/>
            </w:pPr>
            <w:r>
              <w:t xml:space="preserve">956.450</w:t>
            </w:r>
          </w:p>
        </w:tc>
        <w:tc>
          <w:tcPr/>
          <w:p>
            <w:pPr>
              <w:pStyle w:val="Compact"/>
            </w:pPr>
            <w:r>
              <w:t xml:space="preserve">2.237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2.289</w:t>
            </w:r>
          </w:p>
        </w:tc>
        <w:tc>
          <w:tcPr/>
          <w:p>
            <w:pPr>
              <w:pStyle w:val="Compact"/>
            </w:pPr>
            <w:r>
              <w:t xml:space="preserve">2549.545</w:t>
            </w:r>
          </w:p>
        </w:tc>
        <w:tc>
          <w:tcPr/>
          <w:p>
            <w:pPr>
              <w:pStyle w:val="Compact"/>
            </w:pPr>
            <w:r>
              <w:t xml:space="preserve">2025 transformer-hour map is not source-owner approved; 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3701.000</w:t>
            </w:r>
          </w:p>
        </w:tc>
        <w:tc>
          <w:tcPr/>
          <w:p>
            <w:pPr>
              <w:pStyle w:val="Compact"/>
            </w:pPr>
            <w:r>
              <w:t xml:space="preserve">1528.820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1839.000</w:t>
            </w:r>
          </w:p>
        </w:tc>
        <w:tc>
          <w:tcPr/>
          <w:p>
            <w:pPr>
              <w:pStyle w:val="Compact"/>
            </w:pPr>
            <w:r>
              <w:t xml:space="preserve">759.560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1877.000</w:t>
            </w:r>
          </w:p>
        </w:tc>
        <w:tc>
          <w:tcPr/>
          <w:p>
            <w:pPr>
              <w:pStyle w:val="Compact"/>
            </w:pPr>
            <w:r>
              <w:t xml:space="preserve">813.380</w:t>
            </w:r>
          </w:p>
        </w:tc>
        <w:tc>
          <w:tcPr/>
          <w:p>
            <w:pPr>
              <w:pStyle w:val="Compact"/>
            </w:pPr>
            <w:r>
              <w:t xml:space="preserve">2.308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1979.500</w:t>
            </w:r>
          </w:p>
        </w:tc>
        <w:tc>
          <w:tcPr/>
          <w:p>
            <w:pPr>
              <w:pStyle w:val="Compact"/>
            </w:pPr>
            <w:r>
              <w:t xml:space="preserve">734.910</w:t>
            </w:r>
          </w:p>
        </w:tc>
        <w:tc>
          <w:tcPr/>
          <w:p>
            <w:pPr>
              <w:pStyle w:val="Compact"/>
            </w:pPr>
            <w:r>
              <w:t xml:space="preserve">2.694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</w:tbl>
    <w:bookmarkEnd w:id="26"/>
    <w:bookmarkStart w:id="27" w:name="年35-kv甲方转置式推荐主表-4"/>
    <w:p>
      <w:pPr>
        <w:pStyle w:val="Heading3"/>
      </w:pPr>
      <w:r>
        <w:rPr>
          <w:rFonts w:hint="eastAsia"/>
        </w:rPr>
        <w:t xml:space="preserve">2025年35</w:t>
      </w:r>
      <w:r>
        <w:t xml:space="preserve"> </w:t>
      </w:r>
      <w:r>
        <w:rPr>
          <w:rFonts w:hint="eastAsia"/>
        </w:rPr>
        <w:t xml:space="preserve">kV甲方转置式推荐主表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QX-00010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当前推荐容载比</w:t>
            </w:r>
            <w:r>
              <w:t xml:space="preserve"> </w:t>
            </w:r>
            <w:r>
              <w:rPr>
                <w:rFonts w:hint="eastAsia"/>
              </w:rPr>
              <w:t xml:space="preserve">R_rec（成本最小可行方案）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2.909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当前推荐方案代码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同电压公用变容量</w:t>
            </w:r>
            <w:r>
              <w:t xml:space="preserve"> </w:t>
            </w: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275.000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164.300</w:t>
            </w:r>
          </w:p>
        </w:tc>
        <w:tc>
          <w:tcPr/>
          <w:p>
            <w:pPr>
              <w:pStyle w:val="Compact"/>
            </w:pPr>
            <w:r>
              <w:t xml:space="preserve">274.300</w:t>
            </w:r>
          </w:p>
        </w:tc>
        <w:tc>
          <w:tcPr/>
          <w:p>
            <w:pPr>
              <w:pStyle w:val="Compact"/>
            </w:pPr>
            <w:r>
              <w:t xml:space="preserve">232.000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干预前正向同步峰值</w:t>
            </w:r>
            <w:r>
              <w:t xml:space="preserve"> </w:t>
            </w: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119.490</w:t>
            </w:r>
          </w:p>
        </w:tc>
        <w:tc>
          <w:tcPr/>
          <w:p>
            <w:pPr>
              <w:pStyle w:val="Compact"/>
            </w:pPr>
            <w:r>
              <w:t xml:space="preserve">124.780</w:t>
            </w:r>
          </w:p>
        </w:tc>
        <w:tc>
          <w:tcPr/>
          <w:p>
            <w:pPr>
              <w:pStyle w:val="Compact"/>
            </w:pPr>
            <w:r>
              <w:t xml:space="preserve">106.610</w:t>
            </w:r>
          </w:p>
        </w:tc>
        <w:tc>
          <w:tcPr/>
          <w:p>
            <w:pPr>
              <w:pStyle w:val="Compact"/>
            </w:pPr>
            <w:r>
              <w:t xml:space="preserve">147.650</w:t>
            </w:r>
          </w:p>
        </w:tc>
        <w:tc>
          <w:tcPr/>
          <w:p>
            <w:pPr>
              <w:pStyle w:val="Compact"/>
            </w:pPr>
            <w:r>
              <w:t xml:space="preserve">14.680</w:t>
            </w:r>
          </w:p>
        </w:tc>
        <w:tc>
          <w:tcPr/>
          <w:p>
            <w:pPr>
              <w:pStyle w:val="Compact"/>
            </w:pPr>
            <w:r>
              <w:t xml:space="preserve">82.310</w:t>
            </w:r>
          </w:p>
        </w:tc>
        <w:tc>
          <w:tcPr/>
          <w:p>
            <w:pPr>
              <w:pStyle w:val="Compact"/>
            </w:pPr>
            <w:r>
              <w:t xml:space="preserve">89.000</w:t>
            </w:r>
          </w:p>
        </w:tc>
        <w:tc>
          <w:tcPr/>
          <w:p>
            <w:pPr>
              <w:pStyle w:val="Compact"/>
            </w:pPr>
            <w:r>
              <w:t xml:space="preserve">79.750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现状模型容载比</w:t>
            </w:r>
            <w:r>
              <w:t xml:space="preserve"> R0</w:t>
            </w:r>
          </w:p>
        </w:tc>
        <w:tc>
          <w:tcPr/>
          <w:p>
            <w:pPr>
              <w:pStyle w:val="Compact"/>
            </w:pPr>
            <w:r>
              <w:t xml:space="preserve">2.314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2.345</w:t>
            </w:r>
          </w:p>
        </w:tc>
        <w:tc>
          <w:tcPr/>
          <w:p>
            <w:pPr>
              <w:pStyle w:val="Compact"/>
            </w:pPr>
            <w:r>
              <w:t xml:space="preserve">1.863</w:t>
            </w:r>
          </w:p>
        </w:tc>
        <w:tc>
          <w:tcPr/>
          <w:p>
            <w:pPr>
              <w:pStyle w:val="Compact"/>
            </w:pPr>
            <w:r>
              <w:t xml:space="preserve">2.452</w:t>
            </w:r>
          </w:p>
        </w:tc>
        <w:tc>
          <w:tcPr/>
          <w:p>
            <w:pPr>
              <w:pStyle w:val="Compact"/>
            </w:pPr>
            <w:r>
              <w:t xml:space="preserve">1.996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2.909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官方历史参考容载比（仅作参考）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2.340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2.450</w:t>
            </w:r>
          </w:p>
        </w:tc>
        <w:tc>
          <w:tcPr/>
          <w:p>
            <w:pPr>
              <w:pStyle w:val="Compact"/>
            </w:pPr>
            <w:r>
              <w:t xml:space="preserve">2.000</w:t>
            </w:r>
          </w:p>
        </w:tc>
        <w:tc>
          <w:tcPr/>
          <w:p>
            <w:pPr>
              <w:pStyle w:val="Compact"/>
            </w:pPr>
            <w:r>
              <w:t xml:space="preserve">3.080</w:t>
            </w:r>
          </w:p>
        </w:tc>
        <w:tc>
          <w:tcPr/>
          <w:p>
            <w:pPr>
              <w:pStyle w:val="Compact"/>
            </w:pPr>
            <w:r>
              <w:t xml:space="preserve">2.910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C0状态（现状不采取措施）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  <w:tc>
          <w:tcPr/>
          <w:p>
            <w:pPr>
              <w:pStyle w:val="Compact"/>
            </w:pPr>
            <w:r>
              <w:t xml:space="preserve">compliant / EAC=0.000</w:t>
            </w:r>
          </w:p>
        </w:tc>
        <w:tc>
          <w:tcPr/>
          <w:p>
            <w:pPr>
              <w:pStyle w:val="Compact"/>
            </w:pPr>
            <w:r>
              <w:t xml:space="preserve">noncompliant / EAC=0.000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EAC=506.732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EAC=2141.786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方案B联合：状态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EAC=506.732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EAC=2141.786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EAC=506.732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EAC=2141.786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方案B仅扩容：状态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方案B仅配储：状态</w:t>
            </w:r>
            <w:r>
              <w:t xml:space="preserve"> / </w:t>
            </w:r>
            <w:r>
              <w:rPr>
                <w:rFonts w:hint="eastAsia"/>
              </w:rPr>
              <w:t xml:space="preserve">EAC（万元/年）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EAC=506.732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feasible / EAC=0.000</w:t>
            </w:r>
          </w:p>
        </w:tc>
        <w:tc>
          <w:tcPr/>
          <w:p>
            <w:pPr>
              <w:pStyle w:val="Compact"/>
            </w:pPr>
            <w:r>
              <w:t xml:space="preserve">feasible / EAC=2141.786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2025 transformer-hour map is not source-owner approved; 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</w:tbl>
    <w:bookmarkEnd w:id="27"/>
    <w:bookmarkStart w:id="28" w:name="年35-kv精确查值附表精确查值表-4"/>
    <w:p>
      <w:pPr>
        <w:pStyle w:val="Heading3"/>
      </w:pPr>
      <w:r>
        <w:rPr>
          <w:rFonts w:hint="eastAsia"/>
        </w:rPr>
        <w:t xml:space="preserve">2025年35</w:t>
      </w:r>
      <w:r>
        <w:t xml:space="preserve"> </w:t>
      </w:r>
      <w:r>
        <w:rPr>
          <w:rFonts w:hint="eastAsia"/>
        </w:rPr>
        <w:t xml:space="preserve">kV精确查值附表（精确查值表）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S0（MVA）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P_plus_base（MW）</w:t>
            </w:r>
          </w:p>
        </w:tc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当前推荐方案</w:t>
            </w:r>
          </w:p>
        </w:tc>
        <w:tc>
          <w:tcPr/>
          <w:p>
            <w:pPr>
              <w:pStyle w:val="Compact"/>
            </w:pPr>
            <w:r>
              <w:t xml:space="preserve">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推荐EAC（万元/年）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276.500</w:t>
            </w:r>
          </w:p>
        </w:tc>
        <w:tc>
          <w:tcPr/>
          <w:p>
            <w:pPr>
              <w:pStyle w:val="Compact"/>
            </w:pPr>
            <w:r>
              <w:t xml:space="preserve">119.490</w:t>
            </w:r>
          </w:p>
        </w:tc>
        <w:tc>
          <w:tcPr/>
          <w:p>
            <w:pPr>
              <w:pStyle w:val="Compact"/>
            </w:pPr>
            <w:r>
              <w:t xml:space="preserve">2.314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302.000</w:t>
            </w:r>
          </w:p>
        </w:tc>
        <w:tc>
          <w:tcPr/>
          <w:p>
            <w:pPr>
              <w:pStyle w:val="Compact"/>
            </w:pPr>
            <w:r>
              <w:t xml:space="preserve">124.780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506.732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250.000</w:t>
            </w:r>
          </w:p>
        </w:tc>
        <w:tc>
          <w:tcPr/>
          <w:p>
            <w:pPr>
              <w:pStyle w:val="Compact"/>
            </w:pPr>
            <w:r>
              <w:t xml:space="preserve">106.610</w:t>
            </w:r>
          </w:p>
        </w:tc>
        <w:tc>
          <w:tcPr/>
          <w:p>
            <w:pPr>
              <w:pStyle w:val="Compact"/>
            </w:pPr>
            <w:r>
              <w:t xml:space="preserve">2.345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275.000</w:t>
            </w:r>
          </w:p>
        </w:tc>
        <w:tc>
          <w:tcPr/>
          <w:p>
            <w:pPr>
              <w:pStyle w:val="Compact"/>
            </w:pPr>
            <w:r>
              <w:t xml:space="preserve">147.650</w:t>
            </w:r>
          </w:p>
        </w:tc>
        <w:tc>
          <w:tcPr/>
          <w:p>
            <w:pPr>
              <w:pStyle w:val="Compact"/>
            </w:pPr>
            <w:r>
              <w:t xml:space="preserve">1.863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2025 transformer-hour map is not source-owner approved; 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36.000</w:t>
            </w:r>
          </w:p>
        </w:tc>
        <w:tc>
          <w:tcPr/>
          <w:p>
            <w:pPr>
              <w:pStyle w:val="Compact"/>
            </w:pPr>
            <w:r>
              <w:t xml:space="preserve">14.680</w:t>
            </w:r>
          </w:p>
        </w:tc>
        <w:tc>
          <w:tcPr/>
          <w:p>
            <w:pPr>
              <w:pStyle w:val="Compact"/>
            </w:pPr>
            <w:r>
              <w:t xml:space="preserve">2.452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164.300</w:t>
            </w:r>
          </w:p>
        </w:tc>
        <w:tc>
          <w:tcPr/>
          <w:p>
            <w:pPr>
              <w:pStyle w:val="Compact"/>
            </w:pPr>
            <w:r>
              <w:t xml:space="preserve">82.310</w:t>
            </w:r>
          </w:p>
        </w:tc>
        <w:tc>
          <w:tcPr/>
          <w:p>
            <w:pPr>
              <w:pStyle w:val="Compact"/>
            </w:pPr>
            <w:r>
              <w:t xml:space="preserve">1.996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274.300</w:t>
            </w:r>
          </w:p>
        </w:tc>
        <w:tc>
          <w:tcPr/>
          <w:p>
            <w:pPr>
              <w:pStyle w:val="Compact"/>
            </w:pPr>
            <w:r>
              <w:t xml:space="preserve">89.000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232.000</w:t>
            </w:r>
          </w:p>
        </w:tc>
        <w:tc>
          <w:tcPr/>
          <w:p>
            <w:pPr>
              <w:pStyle w:val="Compact"/>
            </w:pPr>
            <w:r>
              <w:t xml:space="preserve">79.750</w:t>
            </w:r>
          </w:p>
        </w:tc>
        <w:tc>
          <w:tcPr/>
          <w:p>
            <w:pPr>
              <w:pStyle w:val="Compact"/>
            </w:pPr>
            <w:r>
              <w:t xml:space="preserve">2.909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2.909</w:t>
            </w:r>
          </w:p>
        </w:tc>
        <w:tc>
          <w:tcPr/>
          <w:p>
            <w:pPr>
              <w:pStyle w:val="Compact"/>
            </w:pPr>
            <w:r>
              <w:t xml:space="preserve">2141.786</w:t>
            </w:r>
          </w:p>
        </w:tc>
        <w:tc>
          <w:tcPr/>
          <w:p>
            <w:pPr>
              <w:pStyle w:val="Compact"/>
            </w:pPr>
            <w:r>
              <w:t xml:space="preserve">reverse static extrema are bounds, not synchronous county peaks; 2026 PV is context only</w:t>
            </w:r>
          </w:p>
        </w:tc>
      </w:tr>
    </w:tbl>
    <w:bookmarkEnd w:id="28"/>
    <w:bookmarkStart w:id="29" w:name="kv最终推荐区间矩阵"/>
    <w:p>
      <w:pPr>
        <w:pStyle w:val="Heading3"/>
      </w:pPr>
      <w:r>
        <w:t xml:space="preserve">110 </w:t>
      </w:r>
      <w:r>
        <w:rPr>
          <w:rFonts w:hint="eastAsia"/>
        </w:rPr>
        <w:t xml:space="preserve">kV最终推荐区间矩阵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五年历史参考下限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五年历史参考上限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五年模型口径下限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五年模型口径上限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2025当前推荐方案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2025当前推荐</w:t>
            </w:r>
            <w:r>
              <w:t xml:space="preserve"> 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最终推荐区间下限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最终推荐区间上限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2.570</w:t>
            </w:r>
          </w:p>
        </w:tc>
        <w:tc>
          <w:tcPr/>
          <w:p>
            <w:pPr>
              <w:pStyle w:val="Compact"/>
            </w:pPr>
            <w:r>
              <w:t xml:space="preserve">2.890</w:t>
            </w:r>
          </w:p>
        </w:tc>
        <w:tc>
          <w:tcPr/>
          <w:p>
            <w:pPr>
              <w:pStyle w:val="Compact"/>
            </w:pPr>
            <w:r>
              <w:t xml:space="preserve">2.565</w:t>
            </w:r>
          </w:p>
        </w:tc>
        <w:tc>
          <w:tcPr/>
          <w:p>
            <w:pPr>
              <w:pStyle w:val="Compact"/>
            </w:pPr>
            <w:r>
              <w:t xml:space="preserve">2.887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2.709</w:t>
            </w:r>
          </w:p>
        </w:tc>
        <w:tc>
          <w:tcPr/>
          <w:p>
            <w:pPr>
              <w:pStyle w:val="Compact"/>
            </w:pPr>
            <w:r>
              <w:t xml:space="preserve">2.570</w:t>
            </w:r>
          </w:p>
        </w:tc>
        <w:tc>
          <w:tcPr/>
          <w:p>
            <w:pPr>
              <w:pStyle w:val="Compact"/>
            </w:pPr>
            <w:r>
              <w:t xml:space="preserve">2.890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2.630</w:t>
            </w:r>
          </w:p>
        </w:tc>
        <w:tc>
          <w:tcPr/>
          <w:p>
            <w:pPr>
              <w:pStyle w:val="Compact"/>
            </w:pPr>
            <w:r>
              <w:t xml:space="preserve">3.320</w:t>
            </w:r>
          </w:p>
        </w:tc>
        <w:tc>
          <w:tcPr/>
          <w:p>
            <w:pPr>
              <w:pStyle w:val="Compact"/>
            </w:pPr>
            <w:r>
              <w:t xml:space="preserve">2.633</w:t>
            </w:r>
          </w:p>
        </w:tc>
        <w:tc>
          <w:tcPr/>
          <w:p>
            <w:pPr>
              <w:pStyle w:val="Compact"/>
            </w:pPr>
            <w:r>
              <w:t xml:space="preserve">3.319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3.088</w:t>
            </w:r>
          </w:p>
        </w:tc>
        <w:tc>
          <w:tcPr/>
          <w:p>
            <w:pPr>
              <w:pStyle w:val="Compact"/>
            </w:pPr>
            <w:r>
              <w:t xml:space="preserve">2.630</w:t>
            </w:r>
          </w:p>
        </w:tc>
        <w:tc>
          <w:tcPr/>
          <w:p>
            <w:pPr>
              <w:pStyle w:val="Compact"/>
            </w:pPr>
            <w:r>
              <w:t xml:space="preserve">3.320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2.910</w:t>
            </w:r>
          </w:p>
        </w:tc>
        <w:tc>
          <w:tcPr/>
          <w:p>
            <w:pPr>
              <w:pStyle w:val="Compact"/>
            </w:pPr>
            <w:r>
              <w:t xml:space="preserve">3.300</w:t>
            </w:r>
          </w:p>
        </w:tc>
        <w:tc>
          <w:tcPr/>
          <w:p>
            <w:pPr>
              <w:pStyle w:val="Compact"/>
            </w:pPr>
            <w:r>
              <w:t xml:space="preserve">2.912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t xml:space="preserve">2.910</w:t>
            </w:r>
          </w:p>
        </w:tc>
        <w:tc>
          <w:tcPr/>
          <w:p>
            <w:pPr>
              <w:pStyle w:val="Compact"/>
            </w:pPr>
            <w:r>
              <w:t xml:space="preserve">3.301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2.240</w:t>
            </w:r>
          </w:p>
        </w:tc>
        <w:tc>
          <w:tcPr/>
          <w:p>
            <w:pPr>
              <w:pStyle w:val="Compact"/>
            </w:pPr>
            <w:r>
              <w:t xml:space="preserve">2.830</w:t>
            </w:r>
          </w:p>
        </w:tc>
        <w:tc>
          <w:tcPr/>
          <w:p>
            <w:pPr>
              <w:pStyle w:val="Compact"/>
            </w:pPr>
            <w:r>
              <w:t xml:space="preserve">2.237</w:t>
            </w:r>
          </w:p>
        </w:tc>
        <w:tc>
          <w:tcPr/>
          <w:p>
            <w:pPr>
              <w:pStyle w:val="Compact"/>
            </w:pPr>
            <w:r>
              <w:t xml:space="preserve">2.826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2.289</w:t>
            </w:r>
          </w:p>
        </w:tc>
        <w:tc>
          <w:tcPr/>
          <w:p>
            <w:pPr>
              <w:pStyle w:val="Compact"/>
            </w:pPr>
            <w:r>
              <w:t xml:space="preserve">2.240</w:t>
            </w:r>
          </w:p>
        </w:tc>
        <w:tc>
          <w:tcPr/>
          <w:p>
            <w:pPr>
              <w:pStyle w:val="Compact"/>
            </w:pPr>
            <w:r>
              <w:t xml:space="preserve">2.830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EVIDENCE_B</w:t>
            </w:r>
          </w:p>
        </w:tc>
        <w:tc>
          <w:tcPr/>
          <w:p>
            <w:pPr>
              <w:pStyle w:val="Compact"/>
            </w:pPr>
            <w:r>
              <w:t xml:space="preserve">2.150</w:t>
            </w:r>
          </w:p>
        </w:tc>
        <w:tc>
          <w:tcPr/>
          <w:p>
            <w:pPr>
              <w:pStyle w:val="Compact"/>
            </w:pPr>
            <w:r>
              <w:t xml:space="preserve">2.540</w:t>
            </w:r>
          </w:p>
        </w:tc>
        <w:tc>
          <w:tcPr/>
          <w:p>
            <w:pPr>
              <w:pStyle w:val="Compact"/>
            </w:pPr>
            <w:r>
              <w:t xml:space="preserve">2.148</w:t>
            </w:r>
          </w:p>
        </w:tc>
        <w:tc>
          <w:tcPr/>
          <w:p>
            <w:pPr>
              <w:pStyle w:val="Compact"/>
            </w:pPr>
            <w:r>
              <w:t xml:space="preserve">2.536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2.421</w:t>
            </w:r>
          </w:p>
        </w:tc>
        <w:tc>
          <w:tcPr/>
          <w:p>
            <w:pPr>
              <w:pStyle w:val="Compact"/>
            </w:pPr>
            <w:r>
              <w:t xml:space="preserve">2.150</w:t>
            </w:r>
          </w:p>
        </w:tc>
        <w:tc>
          <w:tcPr/>
          <w:p>
            <w:pPr>
              <w:pStyle w:val="Compact"/>
            </w:pPr>
            <w:r>
              <w:t xml:space="preserve">2.540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2.250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2.559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2.250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2.580</w:t>
            </w:r>
          </w:p>
        </w:tc>
        <w:tc>
          <w:tcPr/>
          <w:p>
            <w:pPr>
              <w:pStyle w:val="Compact"/>
            </w:pPr>
            <w:r>
              <w:t xml:space="preserve">2.308</w:t>
            </w:r>
          </w:p>
        </w:tc>
        <w:tc>
          <w:tcPr/>
          <w:p>
            <w:pPr>
              <w:pStyle w:val="Compact"/>
            </w:pPr>
            <w:r>
              <w:t xml:space="preserve">2.583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2.310</w:t>
            </w:r>
          </w:p>
        </w:tc>
        <w:tc>
          <w:tcPr/>
          <w:p>
            <w:pPr>
              <w:pStyle w:val="Compact"/>
            </w:pPr>
            <w:r>
              <w:t xml:space="preserve">2.580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2.690</w:t>
            </w:r>
          </w:p>
        </w:tc>
        <w:tc>
          <w:tcPr/>
          <w:p>
            <w:pPr>
              <w:pStyle w:val="Compact"/>
            </w:pPr>
            <w:r>
              <w:t xml:space="preserve">3.400</w:t>
            </w:r>
          </w:p>
        </w:tc>
        <w:tc>
          <w:tcPr/>
          <w:p>
            <w:pPr>
              <w:pStyle w:val="Compact"/>
            </w:pPr>
            <w:r>
              <w:t xml:space="preserve">2.694</w:t>
            </w:r>
          </w:p>
        </w:tc>
        <w:tc>
          <w:tcPr/>
          <w:p>
            <w:pPr>
              <w:pStyle w:val="Compact"/>
            </w:pPr>
            <w:r>
              <w:t xml:space="preserve">3.399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2.690</w:t>
            </w:r>
          </w:p>
        </w:tc>
        <w:tc>
          <w:tcPr/>
          <w:p>
            <w:pPr>
              <w:pStyle w:val="Compact"/>
            </w:pPr>
            <w:r>
              <w:t xml:space="preserve">3.400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</w:tbl>
    <w:bookmarkEnd w:id="29"/>
    <w:bookmarkStart w:id="30" w:name="kv最终推荐区间矩阵-1"/>
    <w:p>
      <w:pPr>
        <w:pStyle w:val="Heading3"/>
      </w:pPr>
      <w:r>
        <w:t xml:space="preserve">35 </w:t>
      </w:r>
      <w:r>
        <w:rPr>
          <w:rFonts w:hint="eastAsia"/>
        </w:rPr>
        <w:t xml:space="preserve">kV最终推荐区间矩阵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五年历史参考下限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五年历史参考上限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五年模型口径下限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五年模型口径上限</w:t>
            </w:r>
            <w:r>
              <w:t xml:space="preserve"> 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2025当前推荐方案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2025当前推荐</w:t>
            </w:r>
            <w:r>
              <w:t xml:space="preserve"> R_rec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最终推荐区间下限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最终推荐区间上限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QX-00001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t xml:space="preserve">2.175</w:t>
            </w:r>
          </w:p>
        </w:tc>
        <w:tc>
          <w:tcPr/>
          <w:p>
            <w:pPr>
              <w:pStyle w:val="Compact"/>
            </w:pPr>
            <w:r>
              <w:t xml:space="preserve">2.954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QX-00003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2.303</w:t>
            </w:r>
          </w:p>
        </w:tc>
        <w:tc>
          <w:tcPr/>
          <w:p>
            <w:pPr>
              <w:pStyle w:val="Compact"/>
            </w:pPr>
            <w:r>
              <w:t xml:space="preserve">3.147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2.420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QX-00004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1.810</w:t>
            </w:r>
          </w:p>
        </w:tc>
        <w:tc>
          <w:tcPr/>
          <w:p>
            <w:pPr>
              <w:pStyle w:val="Compact"/>
            </w:pPr>
            <w:r>
              <w:t xml:space="preserve">2.720</w:t>
            </w:r>
          </w:p>
        </w:tc>
        <w:tc>
          <w:tcPr/>
          <w:p>
            <w:pPr>
              <w:pStyle w:val="Compact"/>
            </w:pPr>
            <w:r>
              <w:t xml:space="preserve">1.811</w:t>
            </w:r>
          </w:p>
        </w:tc>
        <w:tc>
          <w:tcPr/>
          <w:p>
            <w:pPr>
              <w:pStyle w:val="Compact"/>
            </w:pPr>
            <w:r>
              <w:t xml:space="preserve">2.716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1.810</w:t>
            </w:r>
          </w:p>
        </w:tc>
        <w:tc>
          <w:tcPr/>
          <w:p>
            <w:pPr>
              <w:pStyle w:val="Compact"/>
            </w:pPr>
            <w:r>
              <w:t xml:space="preserve">2.720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QX-00005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3.030</w:t>
            </w:r>
          </w:p>
        </w:tc>
        <w:tc>
          <w:tcPr/>
          <w:p>
            <w:pPr>
              <w:pStyle w:val="Compact"/>
            </w:pPr>
            <w:r>
              <w:t xml:space="preserve">1.863</w:t>
            </w:r>
          </w:p>
        </w:tc>
        <w:tc>
          <w:tcPr/>
          <w:p>
            <w:pPr>
              <w:pStyle w:val="Compact"/>
            </w:pPr>
            <w:r>
              <w:t xml:space="preserve">3.034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3.030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QX-00007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  <w:tc>
          <w:tcPr/>
          <w:p>
            <w:pPr>
              <w:pStyle w:val="Compact"/>
            </w:pPr>
            <w:r>
              <w:t xml:space="preserve">1.727</w:t>
            </w:r>
          </w:p>
        </w:tc>
        <w:tc>
          <w:tcPr/>
          <w:p>
            <w:pPr>
              <w:pStyle w:val="Compact"/>
            </w:pPr>
            <w:r>
              <w:t xml:space="preserve">5.083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QX-00008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3.290</w:t>
            </w:r>
          </w:p>
        </w:tc>
        <w:tc>
          <w:tcPr/>
          <w:p>
            <w:pPr>
              <w:pStyle w:val="Compact"/>
            </w:pPr>
            <w:r>
              <w:t xml:space="preserve">1.728</w:t>
            </w:r>
          </w:p>
        </w:tc>
        <w:tc>
          <w:tcPr/>
          <w:p>
            <w:pPr>
              <w:pStyle w:val="Compact"/>
            </w:pPr>
            <w:r>
              <w:t xml:space="preserve">3.285</w:t>
            </w:r>
          </w:p>
        </w:tc>
        <w:tc>
          <w:tcPr/>
          <w:p>
            <w:pPr>
              <w:pStyle w:val="Compact"/>
            </w:pPr>
            <w:r>
              <w:t xml:space="preserve">NOT_IDENTIFIABLE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1.730</w:t>
            </w:r>
          </w:p>
        </w:tc>
        <w:tc>
          <w:tcPr/>
          <w:p>
            <w:pPr>
              <w:pStyle w:val="Compact"/>
            </w:pPr>
            <w:r>
              <w:t xml:space="preserve">3.290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QX-00009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2.430</w:t>
            </w:r>
          </w:p>
        </w:tc>
        <w:tc>
          <w:tcPr/>
          <w:p>
            <w:pPr>
              <w:pStyle w:val="Compact"/>
            </w:pPr>
            <w:r>
              <w:t xml:space="preserve">3.080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t xml:space="preserve">2.430</w:t>
            </w:r>
          </w:p>
        </w:tc>
        <w:tc>
          <w:tcPr/>
          <w:p>
            <w:pPr>
              <w:pStyle w:val="Compact"/>
            </w:pPr>
            <w:r>
              <w:t xml:space="preserve">3.082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QX-00010</w:t>
            </w:r>
          </w:p>
        </w:tc>
        <w:tc>
          <w:tcPr/>
          <w:p>
            <w:pPr>
              <w:pStyle w:val="Compact"/>
            </w:pPr>
            <w:r>
              <w:t xml:space="preserve">EVIDENCE_C</w:t>
            </w:r>
          </w:p>
        </w:tc>
        <w:tc>
          <w:tcPr/>
          <w:p>
            <w:pPr>
              <w:pStyle w:val="Compact"/>
            </w:pPr>
            <w:r>
              <w:t xml:space="preserve">1.990</w:t>
            </w:r>
          </w:p>
        </w:tc>
        <w:tc>
          <w:tcPr/>
          <w:p>
            <w:pPr>
              <w:pStyle w:val="Compact"/>
            </w:pPr>
            <w:r>
              <w:t xml:space="preserve">3.510</w:t>
            </w:r>
          </w:p>
        </w:tc>
        <w:tc>
          <w:tcPr/>
          <w:p>
            <w:pPr>
              <w:pStyle w:val="Compact"/>
            </w:pPr>
            <w:r>
              <w:t xml:space="preserve">1.994</w:t>
            </w:r>
          </w:p>
        </w:tc>
        <w:tc>
          <w:tcPr/>
          <w:p>
            <w:pPr>
              <w:pStyle w:val="Compact"/>
            </w:pPr>
            <w:r>
              <w:t xml:space="preserve">3.513</w:t>
            </w:r>
          </w:p>
        </w:tc>
        <w:tc>
          <w:tcPr/>
          <w:p>
            <w:pPr>
              <w:pStyle w:val="Compact"/>
            </w:pPr>
            <w:r>
              <w:t xml:space="preserve">SCHEME_B</w:t>
            </w:r>
          </w:p>
        </w:tc>
        <w:tc>
          <w:tcPr/>
          <w:p>
            <w:pPr>
              <w:pStyle w:val="Compact"/>
            </w:pPr>
            <w:r>
              <w:t xml:space="preserve">2.909</w:t>
            </w:r>
          </w:p>
        </w:tc>
        <w:tc>
          <w:tcPr/>
          <w:p>
            <w:pPr>
              <w:pStyle w:val="Compact"/>
            </w:pPr>
            <w:r>
              <w:t xml:space="preserve">1.990</w:t>
            </w:r>
          </w:p>
        </w:tc>
        <w:tc>
          <w:tcPr/>
          <w:p>
            <w:pPr>
              <w:pStyle w:val="Compact"/>
            </w:pPr>
            <w:r>
              <w:t xml:space="preserve">3.510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五年官方静态容载比参考区间与2025当前成本最小可行方案的包络，不是未来阈值或历史回测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2026-08-11T11:09:03Z</dcterms:created>
  <dcterms:modified xsi:type="dcterms:W3CDTF">2026-08-11T11:09:03Z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