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before="80" w:after="240"/>
        <w:jc w:val="center"/>
      </w:pPr>
      <w:r>
        <w:rPr>
          <w:rFonts w:ascii="Times New Roman" w:hAnsi="Times New Roman" w:eastAsia="仿宋_GB2312"/>
          <w:b/>
          <w:sz w:val="36"/>
        </w:rPr>
        <w:t>核心术语、指标与参数统一表</w:t>
      </w:r>
    </w:p>
    <w:p>
      <w:pPr>
        <w:spacing w:line="360" w:lineRule="auto" w:before="0" w:after="0"/>
        <w:ind w:firstLine="480"/>
        <w:jc w:val="both"/>
      </w:pPr>
      <w:r>
        <w:rPr>
          <w:rFonts w:ascii="Times New Roman" w:hAnsi="Times New Roman" w:eastAsia="仿宋_GB2312"/>
          <w:b w:val="0"/>
          <w:sz w:val="24"/>
        </w:rPr>
        <w:t>版本：2026年10月10日。适用于当前六章报告、图表和推荐工作簿。本表经第15项要求及术语再审更新，替代此前词表。定义、公式和单位分开核对；同一指标在表头、图轴和正文采用同名。原始程序字段仅为兼容保留，不作交付名称。</w:t>
      </w:r>
    </w:p>
    <w:p>
      <w:pPr>
        <w:spacing w:line="360" w:lineRule="auto" w:before="0" w:after="0"/>
        <w:ind w:firstLine="480"/>
        <w:jc w:val="both"/>
      </w:pPr>
      <w:r>
        <w:rPr>
          <w:rFonts w:ascii="Times New Roman" w:hAnsi="Times New Roman" w:eastAsia="仿宋_GB2312"/>
          <w:b w:val="0"/>
          <w:sz w:val="24"/>
        </w:rPr>
        <w:t>本次再审将“容量负荷比”统一为“容载比”，月度季节统计标注“容载比（月度分析值）”。相关性表采用“指标一／指标二”，入选参数表区分源荷参数、需求参数、持续时间、经济参数及分类条件。完整名称覆盖正文、表头、图轴和工作簿；年度/月度、估计值、基期/目标年等只作范围限定。</w:t>
      </w:r>
    </w:p>
    <w:p>
      <w:pPr>
        <w:spacing w:line="360" w:lineRule="auto" w:before="0" w:after="0"/>
        <w:ind w:firstLine="480"/>
        <w:jc w:val="both"/>
      </w:pPr>
      <w:r>
        <w:rPr>
          <w:rFonts w:ascii="Times New Roman" w:hAnsi="Times New Roman" w:eastAsia="仿宋_GB2312"/>
          <w:b w:val="0"/>
          <w:sz w:val="24"/>
        </w:rPr>
        <w:t>2026年10月10日合并修订：推广矩阵恢复负荷分散系数分类，六项核心参数名称完整一致。第3.5节仅对地区案例的年最大净负荷平均增长率、线路成本系数、储能支撑持续时间进行独立扰动，其他三项作案例背景对照；第5.6节保留六参数推广分析。95%峰值持续时间为最长连续近峰时段，近峰累计时数另列。内容提要不再生成。</w:t>
      </w:r>
    </w:p>
    <w:p>
      <w:pPr>
        <w:spacing w:line="288" w:lineRule="auto" w:before="240" w:after="120"/>
        <w:jc w:val="left"/>
      </w:pPr>
      <w:r>
        <w:rPr>
          <w:rFonts w:ascii="Times New Roman" w:hAnsi="Times New Roman" w:eastAsia="仿宋_GB2312"/>
          <w:b/>
          <w:sz w:val="30"/>
        </w:rPr>
        <w:t>依据与采用原则</w:t>
      </w:r>
    </w:p>
    <w:p>
      <w:pPr>
        <w:spacing w:line="360" w:lineRule="auto" w:before="0" w:after="0"/>
        <w:ind w:firstLine="480"/>
        <w:jc w:val="both"/>
      </w:pPr>
      <w:r>
        <w:rPr>
          <w:rFonts w:ascii="Times New Roman" w:hAnsi="Times New Roman" w:eastAsia="仿宋_GB2312"/>
          <w:b w:val="0"/>
          <w:sz w:val="24"/>
        </w:rPr>
        <w:t>DL/T 5729—2023《配电网规划设计技术导则》是110 kV规划的主要依据；DL/T 2041—2025《分布式电源接入电力系统承载力评估导则》用于承载力及反向负载率。GB/T 45418—2025《配电网通用技术导则》的适用范围为10 kV及以下，20 kV可参照，不用于直接规定110 kV容载比。2025年4月《配电网规划设计技术导则（修订稿）》仅作为研究资料引用。</w:t>
      </w:r>
    </w:p>
    <w:p>
      <w:pPr>
        <w:spacing w:line="360" w:lineRule="auto" w:before="0" w:after="0"/>
        <w:ind w:firstLine="480"/>
        <w:jc w:val="both"/>
      </w:pPr>
      <w:r>
        <w:rPr>
          <w:rFonts w:ascii="Times New Roman" w:hAnsi="Times New Roman" w:eastAsia="仿宋_GB2312"/>
          <w:b w:val="0"/>
          <w:sz w:val="24"/>
        </w:rPr>
        <w:t>标准版本于2026年10月7日检索核对：[DL/T 5729—2023官方登记](https://std.samr.gov.cn/hb/search/stdHBDetailed?id=2E1288291AD60971E06397BE0A0ABFD2)、[DL/T 2041—2025官方登记](https://std.samr.gov.cn/hb/search/stdHBDetailed?id=52C44B7747821D39E06397BE0A0A8891)、[GB/T 45418—2025官方登记](https://openstd.samr.gov.cn/bzgk/std/newGbInfo?hcno=117A8CADC0EA2352A638728F783A2306)、[GB/T 36558—2023官方登记](https://openstd.samr.gov.cn/bzgk/gb/newGbInfo?hcno=CFC9F95B159C4ADA8945379C00D042A6)。储能标准公开登记用于确认版本；未经全文核读的条款不编造条号或逐字定义。GB/T 42313—2023仍为现行，修订计划不当作正式发布版本。</w:t>
      </w:r>
    </w:p>
    <w:p>
      <w:pPr>
        <w:spacing w:line="360" w:lineRule="auto" w:before="0" w:after="0"/>
        <w:ind w:firstLine="480"/>
        <w:jc w:val="both"/>
      </w:pPr>
      <w:r>
        <w:rPr>
          <w:rFonts w:ascii="Times New Roman" w:hAnsi="Times New Roman" w:eastAsia="仿宋_GB2312"/>
          <w:b w:val="0"/>
          <w:sz w:val="24"/>
        </w:rPr>
        <w:t>规范定义可转写为等价数学式，但只有容载比等已核读原式标记为“标准原式”。95%峰值持续时间、两类单位功率投资比及推荐区间是研究指标，名称完整、定义固定，不赋予标准指标身份。增长指标采用修订稿名称，以起止负荷之比开根计算复合年增长率。负荷分散系数只保留一个指标，不另列倒数参数。</w:t>
      </w:r>
    </w:p>
    <w:p>
      <w:pPr>
        <w:spacing w:line="360" w:lineRule="auto" w:before="0" w:after="0"/>
        <w:ind w:firstLine="480"/>
        <w:jc w:val="both"/>
      </w:pPr>
      <w:r>
        <w:rPr>
          <w:rFonts w:ascii="Times New Roman" w:hAnsi="Times New Roman" w:eastAsia="仿宋_GB2312"/>
          <w:b w:val="0"/>
          <w:sz w:val="24"/>
        </w:rPr>
        <w:t>比例指标统一标明无量纲比值或百分数。容载比按标准采用MVA与MW的比值；主变有功折算需要功率因数，不能改动容载比分子。储能功率用MW、能量用MWh；单柜能量215 kWh避免两位小数引入舍入误读。表头统一“名称/单位”，长名称按单元格自然换行，不省略成“增长率”“峰段/h”“主变与储能”。</w:t>
      </w:r>
    </w:p>
    <w:p>
      <w:pPr>
        <w:spacing w:line="360" w:lineRule="auto" w:before="0" w:after="0"/>
        <w:ind w:firstLine="480"/>
        <w:jc w:val="both"/>
      </w:pPr>
      <w:r>
        <w:rPr>
          <w:rFonts w:ascii="Times New Roman" w:hAnsi="Times New Roman" w:eastAsia="仿宋_GB2312"/>
          <w:b w:val="0"/>
          <w:sz w:val="24"/>
        </w:rPr>
        <w:t>实际数据的估计方法集中在数据来源说明和相应计算段落，正文无需反复写取得资料后替换、原格定位或单位待核定。光伏月度数据按万千瓦换算为MW，单位已经交叉核对并获确认，取消单位假定表述。</w:t>
      </w:r>
    </w:p>
    <w:p>
      <w:pPr>
        <w:spacing w:line="288" w:lineRule="auto" w:before="240" w:after="120"/>
        <w:jc w:val="left"/>
      </w:pPr>
      <w:r>
        <w:rPr>
          <w:rFonts w:ascii="Times New Roman" w:hAnsi="Times New Roman" w:eastAsia="仿宋_GB2312"/>
          <w:b/>
          <w:sz w:val="30"/>
        </w:rPr>
        <w:t>容量与负荷</w:t>
      </w:r>
    </w:p>
    <w:tbl>
      <w:tblPr>
        <w:tblStyle w:val="TableGrid"/>
        <w:tblW w:type="auto" w:w="0"/>
        <w:tblLayout w:type="autofit"/>
        <w:tblLook w:firstColumn="1" w:firstRow="1" w:lastColumn="0" w:lastRow="0" w:noHBand="0" w:noVBand="1" w:val="04A0"/>
      </w:tblPr>
      <w:tblGrid>
        <w:gridCol w:w="4933"/>
        <w:gridCol w:w="4933"/>
        <w:gridCol w:w="4933"/>
      </w:tblGrid>
      <w:tr>
        <w:tc>
          <w:tcPr>
            <w:tcW w:type="dxa" w:w="4933"/>
            <w:shd w:val="clear" w:fill="D9E2F3"/>
          </w:tcPr>
          <w:p>
            <w:pPr>
              <w:spacing w:line="240" w:lineRule="auto" w:before="20" w:after="20"/>
              <w:jc w:val="left"/>
            </w:pPr>
            <w:r/>
            <w:r>
              <w:rPr>
                <w:rFonts w:ascii="Times New Roman" w:hAnsi="Times New Roman" w:eastAsia="仿宋_GB2312"/>
                <w:b/>
                <w:sz w:val="18"/>
              </w:rPr>
              <w:t>统一名称、符号及单位</w:t>
            </w:r>
          </w:p>
        </w:tc>
        <w:tc>
          <w:tcPr>
            <w:tcW w:type="dxa" w:w="4933"/>
            <w:shd w:val="clear" w:fill="D9E2F3"/>
          </w:tcPr>
          <w:p>
            <w:pPr>
              <w:spacing w:line="240" w:lineRule="auto" w:before="20" w:after="20"/>
              <w:jc w:val="left"/>
            </w:pPr>
            <w:r/>
            <w:r>
              <w:rPr>
                <w:rFonts w:ascii="Times New Roman" w:hAnsi="Times New Roman" w:eastAsia="仿宋_GB2312"/>
                <w:b/>
                <w:sz w:val="18"/>
              </w:rPr>
              <w:t>定义与计算公式</w:t>
            </w:r>
          </w:p>
        </w:tc>
        <w:tc>
          <w:tcPr>
            <w:tcW w:type="dxa" w:w="4933"/>
            <w:shd w:val="clear" w:fill="D9E2F3"/>
          </w:tcPr>
          <w:p>
            <w:pPr>
              <w:spacing w:line="240" w:lineRule="auto" w:before="20" w:after="20"/>
              <w:jc w:val="left"/>
            </w:pPr>
            <w:r/>
            <w:r>
              <w:rPr>
                <w:rFonts w:ascii="Times New Roman" w:hAnsi="Times New Roman" w:eastAsia="仿宋_GB2312"/>
                <w:b/>
                <w:sz w:val="18"/>
              </w:rPr>
              <w:t>出处及性质</w:t>
            </w:r>
          </w:p>
        </w:tc>
      </w:tr>
      <w:tr>
        <w:tc>
          <w:tcPr>
            <w:tcW w:type="dxa" w:w="4933"/>
          </w:tcPr>
          <w:p>
            <w:pPr>
              <w:spacing w:line="240" w:lineRule="auto" w:before="20" w:after="20"/>
              <w:jc w:val="left"/>
            </w:pPr>
            <w:r/>
            <w:r>
              <w:rPr>
                <w:rFonts w:ascii="Times New Roman" w:hAnsi="Times New Roman" w:eastAsia="仿宋_GB2312"/>
                <w:b w:val="0"/>
                <w:sz w:val="18"/>
              </w:rPr>
              <w:t>容载比；R、R_s；MVA/MW</w:t>
            </w:r>
          </w:p>
        </w:tc>
        <w:tc>
          <w:tcPr>
            <w:tcW w:type="dxa" w:w="4933"/>
          </w:tcPr>
          <w:p>
            <w:pPr>
              <w:spacing w:line="240" w:lineRule="auto" w:before="20" w:after="20"/>
              <w:jc w:val="left"/>
            </w:pPr>
            <w:r/>
            <w:r>
              <w:rPr>
                <w:rFonts w:ascii="Times New Roman" w:hAnsi="Times New Roman" w:eastAsia="仿宋_GB2312"/>
                <w:b w:val="0"/>
                <w:sz w:val="18"/>
              </w:rPr>
              <w:t>同一规划区域、同一电压等级公用变电站主变容量之和与年网供最大负荷之比。R=ΣS_ei/P_max</w:t>
            </w:r>
          </w:p>
        </w:tc>
        <w:tc>
          <w:tcPr>
            <w:tcW w:type="dxa" w:w="4933"/>
          </w:tcPr>
          <w:p>
            <w:pPr>
              <w:spacing w:line="240" w:lineRule="auto" w:before="20" w:after="20"/>
              <w:jc w:val="left"/>
            </w:pPr>
            <w:r/>
            <w:r>
              <w:rPr>
                <w:rFonts w:ascii="Times New Roman" w:hAnsi="Times New Roman" w:eastAsia="仿宋_GB2312"/>
                <w:b w:val="0"/>
                <w:sz w:val="18"/>
              </w:rPr>
              <w:t>DL/T 5729—2023，2.0.9、6.3.2式；PDF第24页。标准原式；符号R为本报告简记</w:t>
            </w:r>
          </w:p>
        </w:tc>
      </w:tr>
      <w:tr>
        <w:tc>
          <w:tcPr>
            <w:tcW w:type="dxa" w:w="4933"/>
          </w:tcPr>
          <w:p>
            <w:pPr>
              <w:spacing w:line="240" w:lineRule="auto" w:before="20" w:after="20"/>
              <w:jc w:val="left"/>
            </w:pPr>
            <w:r/>
            <w:r>
              <w:rPr>
                <w:rFonts w:ascii="Times New Roman" w:hAnsi="Times New Roman" w:eastAsia="仿宋_GB2312"/>
                <w:b w:val="0"/>
                <w:sz w:val="18"/>
              </w:rPr>
              <w:t>公用主变总容量；S；MVA</w:t>
            </w:r>
          </w:p>
        </w:tc>
        <w:tc>
          <w:tcPr>
            <w:tcW w:type="dxa" w:w="4933"/>
          </w:tcPr>
          <w:p>
            <w:pPr>
              <w:spacing w:line="240" w:lineRule="auto" w:before="20" w:after="20"/>
              <w:jc w:val="left"/>
            </w:pPr>
            <w:r/>
            <w:r>
              <w:rPr>
                <w:rFonts w:ascii="Times New Roman" w:hAnsi="Times New Roman" w:eastAsia="仿宋_GB2312"/>
                <w:b w:val="0"/>
                <w:sz w:val="18"/>
              </w:rPr>
              <w:t>统计范围内在役公用主变额定容量之和。S=ΣS_ei</w:t>
            </w:r>
          </w:p>
        </w:tc>
        <w:tc>
          <w:tcPr>
            <w:tcW w:type="dxa" w:w="4933"/>
          </w:tcPr>
          <w:p>
            <w:pPr>
              <w:spacing w:line="240" w:lineRule="auto" w:before="20" w:after="20"/>
              <w:jc w:val="left"/>
            </w:pPr>
            <w:r/>
            <w:r>
              <w:rPr>
                <w:rFonts w:ascii="Times New Roman" w:hAnsi="Times New Roman" w:eastAsia="仿宋_GB2312"/>
                <w:b w:val="0"/>
                <w:sz w:val="18"/>
              </w:rPr>
              <w:t>DL/T 5729—2023，6.3.2。规范定义的数学表达</w:t>
            </w:r>
          </w:p>
        </w:tc>
      </w:tr>
      <w:tr>
        <w:tc>
          <w:tcPr>
            <w:tcW w:type="dxa" w:w="4933"/>
          </w:tcPr>
          <w:p>
            <w:pPr>
              <w:spacing w:line="240" w:lineRule="auto" w:before="20" w:after="20"/>
              <w:jc w:val="left"/>
            </w:pPr>
            <w:r/>
            <w:r>
              <w:rPr>
                <w:rFonts w:ascii="Times New Roman" w:hAnsi="Times New Roman" w:eastAsia="仿宋_GB2312"/>
                <w:b w:val="0"/>
                <w:sz w:val="18"/>
              </w:rPr>
              <w:t>年网供最大负荷；P_max；MW</w:t>
            </w:r>
          </w:p>
        </w:tc>
        <w:tc>
          <w:tcPr>
            <w:tcW w:type="dxa" w:w="4933"/>
          </w:tcPr>
          <w:p>
            <w:pPr>
              <w:spacing w:line="240" w:lineRule="auto" w:before="20" w:after="20"/>
              <w:jc w:val="left"/>
            </w:pPr>
            <w:r/>
            <w:r>
              <w:rPr>
                <w:rFonts w:ascii="Times New Roman" w:hAnsi="Times New Roman" w:eastAsia="仿宋_GB2312"/>
                <w:b w:val="0"/>
                <w:sz w:val="18"/>
              </w:rPr>
              <w:t>本区域同电压等级公用变压器同一时刻输送功率代数和的全年最大正值。P_max=max_t ΣP_i(t)</w:t>
            </w:r>
          </w:p>
        </w:tc>
        <w:tc>
          <w:tcPr>
            <w:tcW w:type="dxa" w:w="4933"/>
          </w:tcPr>
          <w:p>
            <w:pPr>
              <w:spacing w:line="240" w:lineRule="auto" w:before="20" w:after="20"/>
              <w:jc w:val="left"/>
            </w:pPr>
            <w:r/>
            <w:r>
              <w:rPr>
                <w:rFonts w:ascii="Times New Roman" w:hAnsi="Times New Roman" w:eastAsia="仿宋_GB2312"/>
                <w:b w:val="0"/>
                <w:sz w:val="18"/>
              </w:rPr>
              <w:t>DL/T 5729—2023，6.3.2；2025年4月修订稿3.1.13、3.1.16。规范定义的数学表达</w:t>
            </w:r>
          </w:p>
        </w:tc>
      </w:tr>
      <w:tr>
        <w:tc>
          <w:tcPr>
            <w:tcW w:type="dxa" w:w="4933"/>
          </w:tcPr>
          <w:p>
            <w:pPr>
              <w:spacing w:line="240" w:lineRule="auto" w:before="20" w:after="20"/>
              <w:jc w:val="left"/>
            </w:pPr>
            <w:r/>
            <w:r>
              <w:rPr>
                <w:rFonts w:ascii="Times New Roman" w:hAnsi="Times New Roman" w:eastAsia="仿宋_GB2312"/>
                <w:b w:val="0"/>
                <w:sz w:val="18"/>
              </w:rPr>
              <w:t>净负荷；P_net(t)；MW</w:t>
            </w:r>
          </w:p>
        </w:tc>
        <w:tc>
          <w:tcPr>
            <w:tcW w:type="dxa" w:w="4933"/>
          </w:tcPr>
          <w:p>
            <w:pPr>
              <w:spacing w:line="240" w:lineRule="auto" w:before="20" w:after="20"/>
              <w:jc w:val="left"/>
            </w:pPr>
            <w:r/>
            <w:r>
              <w:rPr>
                <w:rFonts w:ascii="Times New Roman" w:hAnsi="Times New Roman" w:eastAsia="仿宋_GB2312"/>
                <w:b w:val="0"/>
                <w:sz w:val="18"/>
              </w:rPr>
              <w:t>同一规划区域、同一电压等级公用变压器同一时刻输送功率之和；高压向低压为正，反向为负。P_net(t)=ΣP_i(t)</w:t>
            </w:r>
          </w:p>
        </w:tc>
        <w:tc>
          <w:tcPr>
            <w:tcW w:type="dxa" w:w="4933"/>
          </w:tcPr>
          <w:p>
            <w:pPr>
              <w:spacing w:line="240" w:lineRule="auto" w:before="20" w:after="20"/>
              <w:jc w:val="left"/>
            </w:pPr>
            <w:r/>
            <w:r>
              <w:rPr>
                <w:rFonts w:ascii="Times New Roman" w:hAnsi="Times New Roman" w:eastAsia="仿宋_GB2312"/>
                <w:b w:val="0"/>
                <w:sz w:val="18"/>
              </w:rPr>
              <w:t>2025年4月修订稿3.1.13。修订稿定义；不是已发布标准新增条文</w:t>
            </w:r>
          </w:p>
        </w:tc>
      </w:tr>
      <w:tr>
        <w:tc>
          <w:tcPr>
            <w:tcW w:type="dxa" w:w="4933"/>
          </w:tcPr>
          <w:p>
            <w:pPr>
              <w:spacing w:line="240" w:lineRule="auto" w:before="20" w:after="20"/>
              <w:jc w:val="left"/>
            </w:pPr>
            <w:r/>
            <w:r>
              <w:rPr>
                <w:rFonts w:ascii="Times New Roman" w:hAnsi="Times New Roman" w:eastAsia="仿宋_GB2312"/>
                <w:b w:val="0"/>
                <w:sz w:val="18"/>
              </w:rPr>
              <w:t>用户最大负荷；P_user,max；MW</w:t>
            </w:r>
          </w:p>
        </w:tc>
        <w:tc>
          <w:tcPr>
            <w:tcW w:type="dxa" w:w="4933"/>
          </w:tcPr>
          <w:p>
            <w:pPr>
              <w:spacing w:line="240" w:lineRule="auto" w:before="20" w:after="20"/>
              <w:jc w:val="left"/>
            </w:pPr>
            <w:r/>
            <w:r>
              <w:rPr>
                <w:rFonts w:ascii="Times New Roman" w:hAnsi="Times New Roman" w:eastAsia="仿宋_GB2312"/>
                <w:b w:val="0"/>
                <w:sz w:val="18"/>
              </w:rPr>
              <w:t>同一供电范围用户实际用电需求在统计期内的同时最大值。P_user,max=max_t P_user(t)</w:t>
            </w:r>
          </w:p>
        </w:tc>
        <w:tc>
          <w:tcPr>
            <w:tcW w:type="dxa" w:w="4933"/>
          </w:tcPr>
          <w:p>
            <w:pPr>
              <w:spacing w:line="240" w:lineRule="auto" w:before="20" w:after="20"/>
              <w:jc w:val="left"/>
            </w:pPr>
            <w:r/>
            <w:r>
              <w:rPr>
                <w:rFonts w:ascii="Times New Roman" w:hAnsi="Times New Roman" w:eastAsia="仿宋_GB2312"/>
                <w:b w:val="0"/>
                <w:sz w:val="18"/>
              </w:rPr>
              <w:t>2025年4月修订稿3.1.18。修订稿指标分母</w:t>
            </w:r>
          </w:p>
        </w:tc>
      </w:tr>
      <w:tr>
        <w:tc>
          <w:tcPr>
            <w:tcW w:type="dxa" w:w="4933"/>
          </w:tcPr>
          <w:p>
            <w:pPr>
              <w:spacing w:line="240" w:lineRule="auto" w:before="20" w:after="20"/>
              <w:jc w:val="left"/>
            </w:pPr>
            <w:r/>
            <w:r>
              <w:rPr>
                <w:rFonts w:ascii="Times New Roman" w:hAnsi="Times New Roman" w:eastAsia="仿宋_GB2312"/>
                <w:b w:val="0"/>
                <w:sz w:val="18"/>
              </w:rPr>
              <w:t>最大正向净负荷；P⁺；MW</w:t>
            </w:r>
          </w:p>
        </w:tc>
        <w:tc>
          <w:tcPr>
            <w:tcW w:type="dxa" w:w="4933"/>
          </w:tcPr>
          <w:p>
            <w:pPr>
              <w:spacing w:line="240" w:lineRule="auto" w:before="20" w:after="20"/>
              <w:jc w:val="left"/>
            </w:pPr>
            <w:r/>
            <w:r>
              <w:rPr>
                <w:rFonts w:ascii="Times New Roman" w:hAnsi="Times New Roman" w:eastAsia="仿宋_GB2312"/>
                <w:b w:val="0"/>
                <w:sz w:val="18"/>
              </w:rPr>
              <w:t>净负荷在统计期内的正向最大幅值。P⁺=max_t max(P_net(t),0)</w:t>
            </w:r>
          </w:p>
        </w:tc>
        <w:tc>
          <w:tcPr>
            <w:tcW w:type="dxa" w:w="4933"/>
          </w:tcPr>
          <w:p>
            <w:pPr>
              <w:spacing w:line="240" w:lineRule="auto" w:before="20" w:after="20"/>
              <w:jc w:val="left"/>
            </w:pPr>
            <w:r/>
            <w:r>
              <w:rPr>
                <w:rFonts w:ascii="Times New Roman" w:hAnsi="Times New Roman" w:eastAsia="仿宋_GB2312"/>
                <w:b w:val="0"/>
                <w:sz w:val="18"/>
              </w:rPr>
              <w:t>修订稿3.1.13；研究计算式。研究统计量</w:t>
            </w:r>
          </w:p>
        </w:tc>
      </w:tr>
      <w:tr>
        <w:tc>
          <w:tcPr>
            <w:tcW w:type="dxa" w:w="4933"/>
          </w:tcPr>
          <w:p>
            <w:pPr>
              <w:spacing w:line="240" w:lineRule="auto" w:before="20" w:after="20"/>
              <w:jc w:val="left"/>
            </w:pPr>
            <w:r/>
            <w:r>
              <w:rPr>
                <w:rFonts w:ascii="Times New Roman" w:hAnsi="Times New Roman" w:eastAsia="仿宋_GB2312"/>
                <w:b w:val="0"/>
                <w:sz w:val="18"/>
              </w:rPr>
              <w:t>最大反向净负荷；P⁻；MW</w:t>
            </w:r>
          </w:p>
        </w:tc>
        <w:tc>
          <w:tcPr>
            <w:tcW w:type="dxa" w:w="4933"/>
          </w:tcPr>
          <w:p>
            <w:pPr>
              <w:spacing w:line="240" w:lineRule="auto" w:before="20" w:after="20"/>
              <w:jc w:val="left"/>
            </w:pPr>
            <w:r/>
            <w:r>
              <w:rPr>
                <w:rFonts w:ascii="Times New Roman" w:hAnsi="Times New Roman" w:eastAsia="仿宋_GB2312"/>
                <w:b w:val="0"/>
                <w:sz w:val="18"/>
              </w:rPr>
              <w:t>净负荷在统计期内的反向最大幅值，以非负数列示。P⁻=max_t max(−P_net(t),0)</w:t>
            </w:r>
          </w:p>
        </w:tc>
        <w:tc>
          <w:tcPr>
            <w:tcW w:type="dxa" w:w="4933"/>
          </w:tcPr>
          <w:p>
            <w:pPr>
              <w:spacing w:line="240" w:lineRule="auto" w:before="20" w:after="20"/>
              <w:jc w:val="left"/>
            </w:pPr>
            <w:r/>
            <w:r>
              <w:rPr>
                <w:rFonts w:ascii="Times New Roman" w:hAnsi="Times New Roman" w:eastAsia="仿宋_GB2312"/>
                <w:b w:val="0"/>
                <w:sz w:val="18"/>
              </w:rPr>
              <w:t>修订稿7.4.2.2；研究计算式。研究统计量</w:t>
            </w:r>
          </w:p>
        </w:tc>
      </w:tr>
      <w:tr>
        <w:tc>
          <w:tcPr>
            <w:tcW w:type="dxa" w:w="4933"/>
          </w:tcPr>
          <w:p>
            <w:pPr>
              <w:spacing w:line="240" w:lineRule="auto" w:before="20" w:after="20"/>
              <w:jc w:val="left"/>
            </w:pPr>
            <w:r/>
            <w:r>
              <w:rPr>
                <w:rFonts w:ascii="Times New Roman" w:hAnsi="Times New Roman" w:eastAsia="仿宋_GB2312"/>
                <w:b w:val="0"/>
                <w:sz w:val="18"/>
              </w:rPr>
              <w:t>净负荷最大绝对值；P_abs；MW</w:t>
            </w:r>
          </w:p>
        </w:tc>
        <w:tc>
          <w:tcPr>
            <w:tcW w:type="dxa" w:w="4933"/>
          </w:tcPr>
          <w:p>
            <w:pPr>
              <w:spacing w:line="240" w:lineRule="auto" w:before="20" w:after="20"/>
              <w:jc w:val="left"/>
            </w:pPr>
            <w:r/>
            <w:r>
              <w:rPr>
                <w:rFonts w:ascii="Times New Roman" w:hAnsi="Times New Roman" w:eastAsia="仿宋_GB2312"/>
                <w:b w:val="0"/>
                <w:sz w:val="18"/>
              </w:rPr>
              <w:t>全年正反向功率幅值中的最大值。P_abs=max(P⁺,P⁻)</w:t>
            </w:r>
          </w:p>
        </w:tc>
        <w:tc>
          <w:tcPr>
            <w:tcW w:type="dxa" w:w="4933"/>
          </w:tcPr>
          <w:p>
            <w:pPr>
              <w:spacing w:line="240" w:lineRule="auto" w:before="20" w:after="20"/>
              <w:jc w:val="left"/>
            </w:pPr>
            <w:r/>
            <w:r>
              <w:rPr>
                <w:rFonts w:ascii="Times New Roman" w:hAnsi="Times New Roman" w:eastAsia="仿宋_GB2312"/>
                <w:b w:val="0"/>
                <w:sz w:val="18"/>
              </w:rPr>
              <w:t>研究计算式。研究统计量</w:t>
            </w:r>
          </w:p>
        </w:tc>
      </w:tr>
      <w:tr>
        <w:tc>
          <w:tcPr>
            <w:tcW w:type="dxa" w:w="4933"/>
          </w:tcPr>
          <w:p>
            <w:pPr>
              <w:spacing w:line="240" w:lineRule="auto" w:before="20" w:after="20"/>
              <w:jc w:val="left"/>
            </w:pPr>
            <w:r/>
            <w:r>
              <w:rPr>
                <w:rFonts w:ascii="Times New Roman" w:hAnsi="Times New Roman" w:eastAsia="仿宋_GB2312"/>
                <w:b w:val="0"/>
                <w:sz w:val="18"/>
              </w:rPr>
              <w:t>负荷分散系数；K_D；1</w:t>
            </w:r>
          </w:p>
        </w:tc>
        <w:tc>
          <w:tcPr>
            <w:tcW w:type="dxa" w:w="4933"/>
          </w:tcPr>
          <w:p>
            <w:pPr>
              <w:spacing w:line="240" w:lineRule="auto" w:before="20" w:after="20"/>
              <w:jc w:val="left"/>
            </w:pPr>
            <w:r/>
            <w:r>
              <w:rPr>
                <w:rFonts w:ascii="Times New Roman" w:hAnsi="Times New Roman" w:eastAsia="仿宋_GB2312"/>
                <w:b w:val="0"/>
                <w:sz w:val="18"/>
              </w:rPr>
              <w:t>各站最大负荷之和与区域同时最大负荷之比，统计期、电压等级和范围相同。K_D=Σmax_t P_i(t)/max_t ΣP_i(t)</w:t>
            </w:r>
          </w:p>
        </w:tc>
        <w:tc>
          <w:tcPr>
            <w:tcW w:type="dxa" w:w="4933"/>
          </w:tcPr>
          <w:p>
            <w:pPr>
              <w:spacing w:line="240" w:lineRule="auto" w:before="20" w:after="20"/>
              <w:jc w:val="left"/>
            </w:pPr>
            <w:r/>
            <w:r>
              <w:rPr>
                <w:rFonts w:ascii="Times New Roman" w:hAnsi="Times New Roman" w:eastAsia="仿宋_GB2312"/>
                <w:b w:val="0"/>
                <w:sz w:val="18"/>
              </w:rPr>
              <w:t>DL/T 5729—2023，6.3.2列出名称；刘炜彬等第2.1节给出定义。标准采用该名称；公式据文献，不冒称导则原式</w:t>
            </w:r>
          </w:p>
        </w:tc>
      </w:tr>
      <w:tr>
        <w:tc>
          <w:tcPr>
            <w:tcW w:type="dxa" w:w="4933"/>
          </w:tcPr>
          <w:p>
            <w:pPr>
              <w:spacing w:line="240" w:lineRule="auto" w:before="20" w:after="20"/>
              <w:jc w:val="left"/>
            </w:pPr>
            <w:r/>
            <w:r>
              <w:rPr>
                <w:rFonts w:ascii="Times New Roman" w:hAnsi="Times New Roman" w:eastAsia="仿宋_GB2312"/>
                <w:b w:val="0"/>
                <w:sz w:val="18"/>
              </w:rPr>
              <w:t>年最大净负荷平均增长率；ḡ；%</w:t>
            </w:r>
          </w:p>
        </w:tc>
        <w:tc>
          <w:tcPr>
            <w:tcW w:type="dxa" w:w="4933"/>
          </w:tcPr>
          <w:p>
            <w:pPr>
              <w:spacing w:line="240" w:lineRule="auto" w:before="20" w:after="20"/>
              <w:jc w:val="left"/>
            </w:pPr>
            <w:r/>
            <w:r>
              <w:rPr>
                <w:rFonts w:ascii="Times New Roman" w:hAnsi="Times New Roman" w:eastAsia="仿宋_GB2312"/>
                <w:b w:val="0"/>
                <w:sz w:val="18"/>
              </w:rPr>
              <w:t>ḡ=(P_end/P_start)^(1/n)−1；2021—2025年取n=4。按完整精度分档，百分比显示取整</w:t>
            </w:r>
          </w:p>
        </w:tc>
        <w:tc>
          <w:tcPr>
            <w:tcW w:type="dxa" w:w="4933"/>
          </w:tcPr>
          <w:p>
            <w:pPr>
              <w:spacing w:line="240" w:lineRule="auto" w:before="20" w:after="20"/>
              <w:jc w:val="left"/>
            </w:pPr>
            <w:r/>
            <w:r>
              <w:rPr>
                <w:rFonts w:ascii="Times New Roman" w:hAnsi="Times New Roman" w:eastAsia="仿宋_GB2312"/>
                <w:b w:val="0"/>
                <w:sz w:val="18"/>
              </w:rPr>
              <w:t>名称据2025年4月修订稿表2；增长分界据DL/T 5729—2023表6.3.4；标准复合增长计算</w:t>
            </w:r>
          </w:p>
        </w:tc>
      </w:tr>
      <w:tr>
        <w:tc>
          <w:tcPr>
            <w:tcW w:type="dxa" w:w="4933"/>
          </w:tcPr>
          <w:p>
            <w:pPr>
              <w:spacing w:line="240" w:lineRule="auto" w:before="20" w:after="20"/>
              <w:jc w:val="left"/>
            </w:pPr>
            <w:r/>
            <w:r>
              <w:rPr>
                <w:rFonts w:ascii="Times New Roman" w:hAnsi="Times New Roman" w:eastAsia="仿宋_GB2312"/>
                <w:b w:val="0"/>
                <w:sz w:val="18"/>
              </w:rPr>
              <w:t>年最大净负荷同比增长率；g_y；%</w:t>
            </w:r>
          </w:p>
        </w:tc>
        <w:tc>
          <w:tcPr>
            <w:tcW w:type="dxa" w:w="4933"/>
          </w:tcPr>
          <w:p>
            <w:pPr>
              <w:spacing w:line="240" w:lineRule="auto" w:before="20" w:after="20"/>
              <w:jc w:val="left"/>
            </w:pPr>
            <w:r/>
            <w:r>
              <w:rPr>
                <w:rFonts w:ascii="Times New Roman" w:hAnsi="Times New Roman" w:eastAsia="仿宋_GB2312"/>
                <w:b w:val="0"/>
                <w:sz w:val="18"/>
              </w:rPr>
              <w:t>相邻年度最大净负荷的相对增长。g_y=P_y/P_(y−1)−1</w:t>
            </w:r>
          </w:p>
        </w:tc>
        <w:tc>
          <w:tcPr>
            <w:tcW w:type="dxa" w:w="4933"/>
          </w:tcPr>
          <w:p>
            <w:pPr>
              <w:spacing w:line="240" w:lineRule="auto" w:before="20" w:after="20"/>
              <w:jc w:val="left"/>
            </w:pPr>
            <w:r/>
            <w:r>
              <w:rPr>
                <w:rFonts w:ascii="Times New Roman" w:hAnsi="Times New Roman" w:eastAsia="仿宋_GB2312"/>
                <w:b w:val="0"/>
                <w:sz w:val="18"/>
              </w:rPr>
              <w:t>统计计算。研究统计量</w:t>
            </w:r>
          </w:p>
        </w:tc>
      </w:tr>
      <w:tr>
        <w:tc>
          <w:tcPr>
            <w:tcW w:type="dxa" w:w="4933"/>
          </w:tcPr>
          <w:p>
            <w:pPr>
              <w:spacing w:line="240" w:lineRule="auto" w:before="20" w:after="20"/>
              <w:jc w:val="left"/>
            </w:pPr>
            <w:r/>
            <w:r>
              <w:rPr>
                <w:rFonts w:ascii="Times New Roman" w:hAnsi="Times New Roman" w:eastAsia="仿宋_GB2312"/>
                <w:b w:val="0"/>
                <w:sz w:val="18"/>
              </w:rPr>
              <w:t>年最大净负荷复合增长率；g_c；%</w:t>
            </w:r>
          </w:p>
        </w:tc>
        <w:tc>
          <w:tcPr>
            <w:tcW w:type="dxa" w:w="4933"/>
          </w:tcPr>
          <w:p>
            <w:pPr>
              <w:spacing w:line="240" w:lineRule="auto" w:before="20" w:after="20"/>
              <w:jc w:val="left"/>
            </w:pPr>
            <w:r/>
            <w:r>
              <w:rPr>
                <w:rFonts w:ascii="Times New Roman" w:hAnsi="Times New Roman" w:eastAsia="仿宋_GB2312"/>
                <w:b w:val="0"/>
                <w:sz w:val="18"/>
              </w:rPr>
              <w:t>起止年度最大净负荷按等比增长折算的平均增速。g_c=(P_end/P_start)^(1/n)−1</w:t>
            </w:r>
          </w:p>
        </w:tc>
        <w:tc>
          <w:tcPr>
            <w:tcW w:type="dxa" w:w="4933"/>
          </w:tcPr>
          <w:p>
            <w:pPr>
              <w:spacing w:line="240" w:lineRule="auto" w:before="20" w:after="20"/>
              <w:jc w:val="left"/>
            </w:pPr>
            <w:r/>
            <w:r>
              <w:rPr>
                <w:rFonts w:ascii="Times New Roman" w:hAnsi="Times New Roman" w:eastAsia="仿宋_GB2312"/>
                <w:b w:val="0"/>
                <w:sz w:val="18"/>
              </w:rPr>
              <w:t>统计计算。研究统计量</w:t>
            </w:r>
          </w:p>
        </w:tc>
      </w:tr>
      <w:tr>
        <w:tc>
          <w:tcPr>
            <w:tcW w:type="dxa" w:w="4933"/>
          </w:tcPr>
          <w:p>
            <w:pPr>
              <w:spacing w:line="240" w:lineRule="auto" w:before="20" w:after="20"/>
              <w:jc w:val="left"/>
            </w:pPr>
            <w:r/>
            <w:r>
              <w:rPr>
                <w:rFonts w:ascii="Times New Roman" w:hAnsi="Times New Roman" w:eastAsia="仿宋_GB2312"/>
                <w:b w:val="0"/>
                <w:sz w:val="18"/>
              </w:rPr>
              <w:t>用户年负荷率；f_user；1</w:t>
            </w:r>
          </w:p>
        </w:tc>
        <w:tc>
          <w:tcPr>
            <w:tcW w:type="dxa" w:w="4933"/>
          </w:tcPr>
          <w:p>
            <w:pPr>
              <w:spacing w:line="240" w:lineRule="auto" w:before="20" w:after="20"/>
              <w:jc w:val="left"/>
            </w:pPr>
            <w:r/>
            <w:r>
              <w:rPr>
                <w:rFonts w:ascii="Times New Roman" w:hAnsi="Times New Roman" w:eastAsia="仿宋_GB2312"/>
                <w:b w:val="0"/>
                <w:sz w:val="18"/>
              </w:rPr>
              <w:t>同范围用户全年平均负荷与最大负荷之比。f_user=E_user/(8760P_user,max)</w:t>
            </w:r>
          </w:p>
        </w:tc>
        <w:tc>
          <w:tcPr>
            <w:tcW w:type="dxa" w:w="4933"/>
          </w:tcPr>
          <w:p>
            <w:pPr>
              <w:spacing w:line="240" w:lineRule="auto" w:before="20" w:after="20"/>
              <w:jc w:val="left"/>
            </w:pPr>
            <w:r/>
            <w:r>
              <w:rPr>
                <w:rFonts w:ascii="Times New Roman" w:hAnsi="Times New Roman" w:eastAsia="仿宋_GB2312"/>
                <w:b w:val="0"/>
                <w:sz w:val="18"/>
              </w:rPr>
              <w:t>负荷特性通用计算；本报告按非闰年8760 h。通用工程量</w:t>
            </w:r>
          </w:p>
        </w:tc>
      </w:tr>
      <w:tr>
        <w:tc>
          <w:tcPr>
            <w:tcW w:type="dxa" w:w="4933"/>
          </w:tcPr>
          <w:p>
            <w:pPr>
              <w:spacing w:line="240" w:lineRule="auto" w:before="20" w:after="20"/>
              <w:jc w:val="left"/>
            </w:pPr>
            <w:r/>
            <w:r>
              <w:rPr>
                <w:rFonts w:ascii="Times New Roman" w:hAnsi="Times New Roman" w:eastAsia="仿宋_GB2312"/>
                <w:b w:val="0"/>
                <w:sz w:val="18"/>
              </w:rPr>
              <w:t>饱和负荷密度；σ；MW/km²</w:t>
            </w:r>
          </w:p>
        </w:tc>
        <w:tc>
          <w:tcPr>
            <w:tcW w:type="dxa" w:w="4933"/>
          </w:tcPr>
          <w:p>
            <w:pPr>
              <w:spacing w:line="240" w:lineRule="auto" w:before="20" w:after="20"/>
              <w:jc w:val="left"/>
            </w:pPr>
            <w:r/>
            <w:r>
              <w:rPr>
                <w:rFonts w:ascii="Times New Roman" w:hAnsi="Times New Roman" w:eastAsia="仿宋_GB2312"/>
                <w:b w:val="0"/>
                <w:sz w:val="18"/>
              </w:rPr>
              <w:t>规划区域饱和最大负荷与对应供电面积之比。σ=P_sat/A</w:t>
            </w:r>
          </w:p>
        </w:tc>
        <w:tc>
          <w:tcPr>
            <w:tcW w:type="dxa" w:w="4933"/>
          </w:tcPr>
          <w:p>
            <w:pPr>
              <w:spacing w:line="240" w:lineRule="auto" w:before="20" w:after="20"/>
              <w:jc w:val="left"/>
            </w:pPr>
            <w:r/>
            <w:r>
              <w:rPr>
                <w:rFonts w:ascii="Times New Roman" w:hAnsi="Times New Roman" w:eastAsia="仿宋_GB2312"/>
                <w:b w:val="0"/>
                <w:sz w:val="18"/>
              </w:rPr>
              <w:t>DL/T 5729—2023，表4.1.2。标准分类依据；非现状负荷密度</w:t>
            </w:r>
          </w:p>
        </w:tc>
      </w:tr>
      <w:tr>
        <w:tc>
          <w:tcPr>
            <w:tcW w:type="dxa" w:w="4933"/>
          </w:tcPr>
          <w:p>
            <w:pPr>
              <w:spacing w:line="240" w:lineRule="auto" w:before="20" w:after="20"/>
              <w:jc w:val="left"/>
            </w:pPr>
            <w:r/>
            <w:r>
              <w:rPr>
                <w:rFonts w:ascii="Times New Roman" w:hAnsi="Times New Roman" w:eastAsia="仿宋_GB2312"/>
                <w:b w:val="0"/>
                <w:sz w:val="18"/>
              </w:rPr>
              <w:t>供电区域类别；A、B、C；—</w:t>
            </w:r>
          </w:p>
        </w:tc>
        <w:tc>
          <w:tcPr>
            <w:tcW w:type="dxa" w:w="4933"/>
          </w:tcPr>
          <w:p>
            <w:pPr>
              <w:spacing w:line="240" w:lineRule="auto" w:before="20" w:after="20"/>
              <w:jc w:val="left"/>
            </w:pPr>
            <w:r/>
            <w:r>
              <w:rPr>
                <w:rFonts w:ascii="Times New Roman" w:hAnsi="Times New Roman" w:eastAsia="仿宋_GB2312"/>
                <w:b w:val="0"/>
                <w:sz w:val="18"/>
              </w:rPr>
              <w:t>结合饱和负荷密度、行政级别及发展水平划分的供电区域类型。分类指标，无单一计算公式</w:t>
            </w:r>
          </w:p>
        </w:tc>
        <w:tc>
          <w:tcPr>
            <w:tcW w:type="dxa" w:w="4933"/>
          </w:tcPr>
          <w:p>
            <w:pPr>
              <w:spacing w:line="240" w:lineRule="auto" w:before="20" w:after="20"/>
              <w:jc w:val="left"/>
            </w:pPr>
            <w:r/>
            <w:r>
              <w:rPr>
                <w:rFonts w:ascii="Times New Roman" w:hAnsi="Times New Roman" w:eastAsia="仿宋_GB2312"/>
                <w:b w:val="0"/>
                <w:sz w:val="18"/>
              </w:rPr>
              <w:t>DL/T 5729—2023，4.1及表4.1.2。标准分类</w:t>
            </w:r>
          </w:p>
        </w:tc>
      </w:tr>
    </w:tbl>
    <w:p>
      <w:pPr>
        <w:spacing w:after="40"/>
      </w:pPr>
    </w:p>
    <w:p>
      <w:pPr>
        <w:spacing w:line="288" w:lineRule="auto" w:before="240" w:after="120"/>
        <w:jc w:val="left"/>
      </w:pPr>
      <w:r>
        <w:rPr>
          <w:rFonts w:ascii="Times New Roman" w:hAnsi="Times New Roman" w:eastAsia="仿宋_GB2312"/>
          <w:b/>
          <w:sz w:val="30"/>
        </w:rPr>
        <w:t>电源与电量</w:t>
      </w:r>
    </w:p>
    <w:tbl>
      <w:tblPr>
        <w:tblStyle w:val="TableGrid"/>
        <w:tblW w:type="auto" w:w="0"/>
        <w:tblLayout w:type="autofit"/>
        <w:tblLook w:firstColumn="1" w:firstRow="1" w:lastColumn="0" w:lastRow="0" w:noHBand="0" w:noVBand="1" w:val="04A0"/>
      </w:tblPr>
      <w:tblGrid>
        <w:gridCol w:w="4933"/>
        <w:gridCol w:w="4933"/>
        <w:gridCol w:w="4933"/>
      </w:tblGrid>
      <w:tr>
        <w:tc>
          <w:tcPr>
            <w:tcW w:type="dxa" w:w="4933"/>
            <w:shd w:val="clear" w:fill="D9E2F3"/>
          </w:tcPr>
          <w:p>
            <w:pPr>
              <w:spacing w:line="240" w:lineRule="auto" w:before="20" w:after="20"/>
              <w:jc w:val="left"/>
            </w:pPr>
            <w:r/>
            <w:r>
              <w:rPr>
                <w:rFonts w:ascii="Times New Roman" w:hAnsi="Times New Roman" w:eastAsia="仿宋_GB2312"/>
                <w:b/>
                <w:sz w:val="18"/>
              </w:rPr>
              <w:t>统一名称、符号及单位</w:t>
            </w:r>
          </w:p>
        </w:tc>
        <w:tc>
          <w:tcPr>
            <w:tcW w:type="dxa" w:w="4933"/>
            <w:shd w:val="clear" w:fill="D9E2F3"/>
          </w:tcPr>
          <w:p>
            <w:pPr>
              <w:spacing w:line="240" w:lineRule="auto" w:before="20" w:after="20"/>
              <w:jc w:val="left"/>
            </w:pPr>
            <w:r/>
            <w:r>
              <w:rPr>
                <w:rFonts w:ascii="Times New Roman" w:hAnsi="Times New Roman" w:eastAsia="仿宋_GB2312"/>
                <w:b/>
                <w:sz w:val="18"/>
              </w:rPr>
              <w:t>定义与计算公式</w:t>
            </w:r>
          </w:p>
        </w:tc>
        <w:tc>
          <w:tcPr>
            <w:tcW w:type="dxa" w:w="4933"/>
            <w:shd w:val="clear" w:fill="D9E2F3"/>
          </w:tcPr>
          <w:p>
            <w:pPr>
              <w:spacing w:line="240" w:lineRule="auto" w:before="20" w:after="20"/>
              <w:jc w:val="left"/>
            </w:pPr>
            <w:r/>
            <w:r>
              <w:rPr>
                <w:rFonts w:ascii="Times New Roman" w:hAnsi="Times New Roman" w:eastAsia="仿宋_GB2312"/>
                <w:b/>
                <w:sz w:val="18"/>
              </w:rPr>
              <w:t>出处及性质</w:t>
            </w:r>
          </w:p>
        </w:tc>
      </w:tr>
      <w:tr>
        <w:tc>
          <w:tcPr>
            <w:tcW w:type="dxa" w:w="4933"/>
          </w:tcPr>
          <w:p>
            <w:pPr>
              <w:spacing w:line="240" w:lineRule="auto" w:before="20" w:after="20"/>
              <w:jc w:val="left"/>
            </w:pPr>
            <w:r/>
            <w:r>
              <w:rPr>
                <w:rFonts w:ascii="Times New Roman" w:hAnsi="Times New Roman" w:eastAsia="仿宋_GB2312"/>
                <w:b w:val="0"/>
                <w:sz w:val="18"/>
              </w:rPr>
              <w:t>分布式电源装机渗透率；η_C；1或%</w:t>
            </w:r>
          </w:p>
        </w:tc>
        <w:tc>
          <w:tcPr>
            <w:tcW w:type="dxa" w:w="4933"/>
          </w:tcPr>
          <w:p>
            <w:pPr>
              <w:spacing w:line="240" w:lineRule="auto" w:before="20" w:after="20"/>
              <w:jc w:val="left"/>
            </w:pPr>
            <w:r/>
            <w:r>
              <w:rPr>
                <w:rFonts w:ascii="Times New Roman" w:hAnsi="Times New Roman" w:eastAsia="仿宋_GB2312"/>
                <w:b w:val="0"/>
                <w:sz w:val="18"/>
              </w:rPr>
              <w:t>并网接入分布式电源装机容量与同范围用户最大负荷之比。η_C=C_DG/P_user,max</w:t>
            </w:r>
          </w:p>
        </w:tc>
        <w:tc>
          <w:tcPr>
            <w:tcW w:type="dxa" w:w="4933"/>
          </w:tcPr>
          <w:p>
            <w:pPr>
              <w:spacing w:line="240" w:lineRule="auto" w:before="20" w:after="20"/>
              <w:jc w:val="left"/>
            </w:pPr>
            <w:r/>
            <w:r>
              <w:rPr>
                <w:rFonts w:ascii="Times New Roman" w:hAnsi="Times New Roman" w:eastAsia="仿宋_GB2312"/>
                <w:b w:val="0"/>
                <w:sz w:val="18"/>
              </w:rPr>
              <w:t>2025年4月修订稿3.1.18。修订稿指标</w:t>
            </w:r>
          </w:p>
        </w:tc>
      </w:tr>
      <w:tr>
        <w:tc>
          <w:tcPr>
            <w:tcW w:type="dxa" w:w="4933"/>
          </w:tcPr>
          <w:p>
            <w:pPr>
              <w:spacing w:line="240" w:lineRule="auto" w:before="20" w:after="20"/>
              <w:jc w:val="left"/>
            </w:pPr>
            <w:r/>
            <w:r>
              <w:rPr>
                <w:rFonts w:ascii="Times New Roman" w:hAnsi="Times New Roman" w:eastAsia="仿宋_GB2312"/>
                <w:b w:val="0"/>
                <w:sz w:val="18"/>
              </w:rPr>
              <w:t>分布式电源电量渗透率；η_E；1或%</w:t>
            </w:r>
          </w:p>
        </w:tc>
        <w:tc>
          <w:tcPr>
            <w:tcW w:type="dxa" w:w="4933"/>
          </w:tcPr>
          <w:p>
            <w:pPr>
              <w:spacing w:line="240" w:lineRule="auto" w:before="20" w:after="20"/>
              <w:jc w:val="left"/>
            </w:pPr>
            <w:r/>
            <w:r>
              <w:rPr>
                <w:rFonts w:ascii="Times New Roman" w:hAnsi="Times New Roman" w:eastAsia="仿宋_GB2312"/>
                <w:b w:val="0"/>
                <w:sz w:val="18"/>
              </w:rPr>
              <w:t>分布式电源发电量与同范围用户用电量之比。η_E=E_DG/E_user</w:t>
            </w:r>
          </w:p>
        </w:tc>
        <w:tc>
          <w:tcPr>
            <w:tcW w:type="dxa" w:w="4933"/>
          </w:tcPr>
          <w:p>
            <w:pPr>
              <w:spacing w:line="240" w:lineRule="auto" w:before="20" w:after="20"/>
              <w:jc w:val="left"/>
            </w:pPr>
            <w:r/>
            <w:r>
              <w:rPr>
                <w:rFonts w:ascii="Times New Roman" w:hAnsi="Times New Roman" w:eastAsia="仿宋_GB2312"/>
                <w:b w:val="0"/>
                <w:sz w:val="18"/>
              </w:rPr>
              <w:t>2025年4月修订稿3.1.19。修订稿指标</w:t>
            </w:r>
          </w:p>
        </w:tc>
      </w:tr>
      <w:tr>
        <w:tc>
          <w:tcPr>
            <w:tcW w:type="dxa" w:w="4933"/>
          </w:tcPr>
          <w:p>
            <w:pPr>
              <w:spacing w:line="240" w:lineRule="auto" w:before="20" w:after="20"/>
              <w:jc w:val="left"/>
            </w:pPr>
            <w:r/>
            <w:r>
              <w:rPr>
                <w:rFonts w:ascii="Times New Roman" w:hAnsi="Times New Roman" w:eastAsia="仿宋_GB2312"/>
                <w:b w:val="0"/>
                <w:sz w:val="18"/>
              </w:rPr>
              <w:t>新能源利用率；η_use；1或%</w:t>
            </w:r>
          </w:p>
        </w:tc>
        <w:tc>
          <w:tcPr>
            <w:tcW w:type="dxa" w:w="4933"/>
          </w:tcPr>
          <w:p>
            <w:pPr>
              <w:spacing w:line="240" w:lineRule="auto" w:before="20" w:after="20"/>
              <w:jc w:val="left"/>
            </w:pPr>
            <w:r/>
            <w:r>
              <w:rPr>
                <w:rFonts w:ascii="Times New Roman" w:hAnsi="Times New Roman" w:eastAsia="仿宋_GB2312"/>
                <w:b w:val="0"/>
                <w:sz w:val="18"/>
              </w:rPr>
              <w:t>新能源实际发电量与可用发电量之比。η_use=E_actual/E_available</w:t>
            </w:r>
          </w:p>
        </w:tc>
        <w:tc>
          <w:tcPr>
            <w:tcW w:type="dxa" w:w="4933"/>
          </w:tcPr>
          <w:p>
            <w:pPr>
              <w:spacing w:line="240" w:lineRule="auto" w:before="20" w:after="20"/>
              <w:jc w:val="left"/>
            </w:pPr>
            <w:r/>
            <w:r>
              <w:rPr>
                <w:rFonts w:ascii="Times New Roman" w:hAnsi="Times New Roman" w:eastAsia="仿宋_GB2312"/>
                <w:b w:val="0"/>
                <w:sz w:val="18"/>
              </w:rPr>
              <w:t>DL/T 2041—2025，3.2。规范定义的数学表达</w:t>
            </w:r>
          </w:p>
        </w:tc>
      </w:tr>
      <w:tr>
        <w:tc>
          <w:tcPr>
            <w:tcW w:type="dxa" w:w="4933"/>
          </w:tcPr>
          <w:p>
            <w:pPr>
              <w:spacing w:line="240" w:lineRule="auto" w:before="20" w:after="20"/>
              <w:jc w:val="left"/>
            </w:pPr>
            <w:r/>
            <w:r>
              <w:rPr>
                <w:rFonts w:ascii="Times New Roman" w:hAnsi="Times New Roman" w:eastAsia="仿宋_GB2312"/>
                <w:b w:val="0"/>
                <w:sz w:val="18"/>
              </w:rPr>
              <w:t>分布式电源最大出力系数；k_G,max；1或%</w:t>
            </w:r>
          </w:p>
        </w:tc>
        <w:tc>
          <w:tcPr>
            <w:tcW w:type="dxa" w:w="4933"/>
          </w:tcPr>
          <w:p>
            <w:pPr>
              <w:spacing w:line="240" w:lineRule="auto" w:before="20" w:after="20"/>
              <w:jc w:val="left"/>
            </w:pPr>
            <w:r/>
            <w:r>
              <w:rPr>
                <w:rFonts w:ascii="Times New Roman" w:hAnsi="Times New Roman" w:eastAsia="仿宋_GB2312"/>
                <w:b w:val="0"/>
                <w:sz w:val="18"/>
              </w:rPr>
              <w:t>同一范围各分布式电源最大输出功率之和与额定输出功率之和的比值。k_G,max=ΣP_Gi,max/ΣP_Gi,N</w:t>
            </w:r>
          </w:p>
        </w:tc>
        <w:tc>
          <w:tcPr>
            <w:tcW w:type="dxa" w:w="4933"/>
          </w:tcPr>
          <w:p>
            <w:pPr>
              <w:spacing w:line="240" w:lineRule="auto" w:before="20" w:after="20"/>
              <w:jc w:val="left"/>
            </w:pPr>
            <w:r/>
            <w:r>
              <w:rPr>
                <w:rFonts w:ascii="Times New Roman" w:hAnsi="Times New Roman" w:eastAsia="仿宋_GB2312"/>
                <w:b w:val="0"/>
                <w:sz w:val="18"/>
              </w:rPr>
              <w:t>DL/T 2041—2025，3.7。规范定义的数学表达</w:t>
            </w:r>
          </w:p>
        </w:tc>
      </w:tr>
      <w:tr>
        <w:tc>
          <w:tcPr>
            <w:tcW w:type="dxa" w:w="4933"/>
          </w:tcPr>
          <w:p>
            <w:pPr>
              <w:spacing w:line="240" w:lineRule="auto" w:before="20" w:after="20"/>
              <w:jc w:val="left"/>
            </w:pPr>
            <w:r/>
            <w:r>
              <w:rPr>
                <w:rFonts w:ascii="Times New Roman" w:hAnsi="Times New Roman" w:eastAsia="仿宋_GB2312"/>
                <w:b w:val="0"/>
                <w:sz w:val="18"/>
              </w:rPr>
              <w:t>分布式光伏装机容量；C_PV；MW</w:t>
            </w:r>
          </w:p>
        </w:tc>
        <w:tc>
          <w:tcPr>
            <w:tcW w:type="dxa" w:w="4933"/>
          </w:tcPr>
          <w:p>
            <w:pPr>
              <w:spacing w:line="240" w:lineRule="auto" w:before="20" w:after="20"/>
              <w:jc w:val="left"/>
            </w:pPr>
            <w:r/>
            <w:r>
              <w:rPr>
                <w:rFonts w:ascii="Times New Roman" w:hAnsi="Times New Roman" w:eastAsia="仿宋_GB2312"/>
                <w:b w:val="0"/>
                <w:sz w:val="18"/>
              </w:rPr>
              <w:t>同一统计时点与范围内已并网光伏额定装机容量。C_PV=ΣC_PV,i；1万千瓦=10 MW</w:t>
            </w:r>
          </w:p>
        </w:tc>
        <w:tc>
          <w:tcPr>
            <w:tcW w:type="dxa" w:w="4933"/>
          </w:tcPr>
          <w:p>
            <w:pPr>
              <w:spacing w:line="240" w:lineRule="auto" w:before="20" w:after="20"/>
              <w:jc w:val="left"/>
            </w:pPr>
            <w:r/>
            <w:r>
              <w:rPr>
                <w:rFonts w:ascii="Times New Roman" w:hAnsi="Times New Roman" w:eastAsia="仿宋_GB2312"/>
                <w:b w:val="0"/>
                <w:sz w:val="18"/>
              </w:rPr>
              <w:t>项目装机统计；单位已交叉核对。数据统计量</w:t>
            </w:r>
          </w:p>
        </w:tc>
      </w:tr>
      <w:tr>
        <w:tc>
          <w:tcPr>
            <w:tcW w:type="dxa" w:w="4933"/>
          </w:tcPr>
          <w:p>
            <w:pPr>
              <w:spacing w:line="240" w:lineRule="auto" w:before="20" w:after="20"/>
              <w:jc w:val="left"/>
            </w:pPr>
            <w:r/>
            <w:r>
              <w:rPr>
                <w:rFonts w:ascii="Times New Roman" w:hAnsi="Times New Roman" w:eastAsia="仿宋_GB2312"/>
                <w:b w:val="0"/>
                <w:sz w:val="18"/>
              </w:rPr>
              <w:t>光伏出力系数；φ_t；1</w:t>
            </w:r>
          </w:p>
        </w:tc>
        <w:tc>
          <w:tcPr>
            <w:tcW w:type="dxa" w:w="4933"/>
          </w:tcPr>
          <w:p>
            <w:pPr>
              <w:spacing w:line="240" w:lineRule="auto" w:before="20" w:after="20"/>
              <w:jc w:val="left"/>
            </w:pPr>
            <w:r/>
            <w:r>
              <w:rPr>
                <w:rFonts w:ascii="Times New Roman" w:hAnsi="Times New Roman" w:eastAsia="仿宋_GB2312"/>
                <w:b w:val="0"/>
                <w:sz w:val="18"/>
              </w:rPr>
              <w:t>指定时刻光伏输出功率相对于装机容量的比例。φ_t=P_PV(t)/C_PV(t)</w:t>
            </w:r>
          </w:p>
        </w:tc>
        <w:tc>
          <w:tcPr>
            <w:tcW w:type="dxa" w:w="4933"/>
          </w:tcPr>
          <w:p>
            <w:pPr>
              <w:spacing w:line="240" w:lineRule="auto" w:before="20" w:after="20"/>
              <w:jc w:val="left"/>
            </w:pPr>
            <w:r/>
            <w:r>
              <w:rPr>
                <w:rFonts w:ascii="Times New Roman" w:hAnsi="Times New Roman" w:eastAsia="仿宋_GB2312"/>
                <w:b w:val="0"/>
                <w:sz w:val="18"/>
              </w:rPr>
              <w:t>研究时序参数。研究参数；不混用分布式电源最大出力系数</w:t>
            </w:r>
          </w:p>
        </w:tc>
      </w:tr>
      <w:tr>
        <w:tc>
          <w:tcPr>
            <w:tcW w:type="dxa" w:w="4933"/>
          </w:tcPr>
          <w:p>
            <w:pPr>
              <w:spacing w:line="240" w:lineRule="auto" w:before="20" w:after="20"/>
              <w:jc w:val="left"/>
            </w:pPr>
            <w:r/>
            <w:r>
              <w:rPr>
                <w:rFonts w:ascii="Times New Roman" w:hAnsi="Times New Roman" w:eastAsia="仿宋_GB2312"/>
                <w:b w:val="0"/>
                <w:sz w:val="18"/>
              </w:rPr>
              <w:t>光伏年利用小时；T_G；h</w:t>
            </w:r>
          </w:p>
        </w:tc>
        <w:tc>
          <w:tcPr>
            <w:tcW w:type="dxa" w:w="4933"/>
          </w:tcPr>
          <w:p>
            <w:pPr>
              <w:spacing w:line="240" w:lineRule="auto" w:before="20" w:after="20"/>
              <w:jc w:val="left"/>
            </w:pPr>
            <w:r/>
            <w:r>
              <w:rPr>
                <w:rFonts w:ascii="Times New Roman" w:hAnsi="Times New Roman" w:eastAsia="仿宋_GB2312"/>
                <w:b w:val="0"/>
                <w:sz w:val="18"/>
              </w:rPr>
              <w:t>全年光伏发电量与对应装机容量之比。T_G=E_PV/C_PV</w:t>
            </w:r>
          </w:p>
        </w:tc>
        <w:tc>
          <w:tcPr>
            <w:tcW w:type="dxa" w:w="4933"/>
          </w:tcPr>
          <w:p>
            <w:pPr>
              <w:spacing w:line="240" w:lineRule="auto" w:before="20" w:after="20"/>
              <w:jc w:val="left"/>
            </w:pPr>
            <w:r/>
            <w:r>
              <w:rPr>
                <w:rFonts w:ascii="Times New Roman" w:hAnsi="Times New Roman" w:eastAsia="仿宋_GB2312"/>
                <w:b w:val="0"/>
                <w:sz w:val="18"/>
              </w:rPr>
              <w:t>通用工程计算；分期装机另按月积分。通用工程量</w:t>
            </w:r>
          </w:p>
        </w:tc>
      </w:tr>
      <w:tr>
        <w:tc>
          <w:tcPr>
            <w:tcW w:type="dxa" w:w="4933"/>
          </w:tcPr>
          <w:p>
            <w:pPr>
              <w:spacing w:line="240" w:lineRule="auto" w:before="20" w:after="20"/>
              <w:jc w:val="left"/>
            </w:pPr>
            <w:r/>
            <w:r>
              <w:rPr>
                <w:rFonts w:ascii="Times New Roman" w:hAnsi="Times New Roman" w:eastAsia="仿宋_GB2312"/>
                <w:b w:val="0"/>
                <w:sz w:val="18"/>
              </w:rPr>
              <w:t>光伏年发电量；E_PV；MWh</w:t>
            </w:r>
          </w:p>
        </w:tc>
        <w:tc>
          <w:tcPr>
            <w:tcW w:type="dxa" w:w="4933"/>
          </w:tcPr>
          <w:p>
            <w:pPr>
              <w:spacing w:line="240" w:lineRule="auto" w:before="20" w:after="20"/>
              <w:jc w:val="left"/>
            </w:pPr>
            <w:r/>
            <w:r>
              <w:rPr>
                <w:rFonts w:ascii="Times New Roman" w:hAnsi="Times New Roman" w:eastAsia="仿宋_GB2312"/>
                <w:b w:val="0"/>
                <w:sz w:val="18"/>
              </w:rPr>
              <w:t>光伏全年输出有功功率对时间的积分。E_PV=ΣP_PV(t)Δt</w:t>
            </w:r>
          </w:p>
        </w:tc>
        <w:tc>
          <w:tcPr>
            <w:tcW w:type="dxa" w:w="4933"/>
          </w:tcPr>
          <w:p>
            <w:pPr>
              <w:spacing w:line="240" w:lineRule="auto" w:before="20" w:after="20"/>
              <w:jc w:val="left"/>
            </w:pPr>
            <w:r/>
            <w:r>
              <w:rPr>
                <w:rFonts w:ascii="Times New Roman" w:hAnsi="Times New Roman" w:eastAsia="仿宋_GB2312"/>
                <w:b w:val="0"/>
                <w:sz w:val="18"/>
              </w:rPr>
              <w:t>电量积分。物理量</w:t>
            </w:r>
          </w:p>
        </w:tc>
      </w:tr>
      <w:tr>
        <w:tc>
          <w:tcPr>
            <w:tcW w:type="dxa" w:w="4933"/>
          </w:tcPr>
          <w:p>
            <w:pPr>
              <w:spacing w:line="240" w:lineRule="auto" w:before="20" w:after="20"/>
              <w:jc w:val="left"/>
            </w:pPr>
            <w:r/>
            <w:r>
              <w:rPr>
                <w:rFonts w:ascii="Times New Roman" w:hAnsi="Times New Roman" w:eastAsia="仿宋_GB2312"/>
                <w:b w:val="0"/>
                <w:sz w:val="18"/>
              </w:rPr>
              <w:t>用户年用电量；E_user；MWh</w:t>
            </w:r>
          </w:p>
        </w:tc>
        <w:tc>
          <w:tcPr>
            <w:tcW w:type="dxa" w:w="4933"/>
          </w:tcPr>
          <w:p>
            <w:pPr>
              <w:spacing w:line="240" w:lineRule="auto" w:before="20" w:after="20"/>
              <w:jc w:val="left"/>
            </w:pPr>
            <w:r/>
            <w:r>
              <w:rPr>
                <w:rFonts w:ascii="Times New Roman" w:hAnsi="Times New Roman" w:eastAsia="仿宋_GB2312"/>
                <w:b w:val="0"/>
                <w:sz w:val="18"/>
              </w:rPr>
              <w:t>同范围用户全年用电有功功率的积分。E_user=ΣP_user(t)Δt</w:t>
            </w:r>
          </w:p>
        </w:tc>
        <w:tc>
          <w:tcPr>
            <w:tcW w:type="dxa" w:w="4933"/>
          </w:tcPr>
          <w:p>
            <w:pPr>
              <w:spacing w:line="240" w:lineRule="auto" w:before="20" w:after="20"/>
              <w:jc w:val="left"/>
            </w:pPr>
            <w:r/>
            <w:r>
              <w:rPr>
                <w:rFonts w:ascii="Times New Roman" w:hAnsi="Times New Roman" w:eastAsia="仿宋_GB2312"/>
                <w:b w:val="0"/>
                <w:sz w:val="18"/>
              </w:rPr>
              <w:t>电量积分。物理量</w:t>
            </w:r>
          </w:p>
        </w:tc>
      </w:tr>
      <w:tr>
        <w:tc>
          <w:tcPr>
            <w:tcW w:type="dxa" w:w="4933"/>
          </w:tcPr>
          <w:p>
            <w:pPr>
              <w:spacing w:line="240" w:lineRule="auto" w:before="20" w:after="20"/>
              <w:jc w:val="left"/>
            </w:pPr>
            <w:r/>
            <w:r>
              <w:rPr>
                <w:rFonts w:ascii="Times New Roman" w:hAnsi="Times New Roman" w:eastAsia="仿宋_GB2312"/>
                <w:b w:val="0"/>
                <w:sz w:val="18"/>
              </w:rPr>
              <w:t>净交换电量；E_net；MWh</w:t>
            </w:r>
          </w:p>
        </w:tc>
        <w:tc>
          <w:tcPr>
            <w:tcW w:type="dxa" w:w="4933"/>
          </w:tcPr>
          <w:p>
            <w:pPr>
              <w:spacing w:line="240" w:lineRule="auto" w:before="20" w:after="20"/>
              <w:jc w:val="left"/>
            </w:pPr>
            <w:r/>
            <w:r>
              <w:rPr>
                <w:rFonts w:ascii="Times New Roman" w:hAnsi="Times New Roman" w:eastAsia="仿宋_GB2312"/>
                <w:b w:val="0"/>
                <w:sz w:val="18"/>
              </w:rPr>
              <w:t>同一边界受电为正、反送为负的功率积分。E_net=ΣP_net(t)Δt</w:t>
            </w:r>
          </w:p>
        </w:tc>
        <w:tc>
          <w:tcPr>
            <w:tcW w:type="dxa" w:w="4933"/>
          </w:tcPr>
          <w:p>
            <w:pPr>
              <w:spacing w:line="240" w:lineRule="auto" w:before="20" w:after="20"/>
              <w:jc w:val="left"/>
            </w:pPr>
            <w:r/>
            <w:r>
              <w:rPr>
                <w:rFonts w:ascii="Times New Roman" w:hAnsi="Times New Roman" w:eastAsia="仿宋_GB2312"/>
                <w:b w:val="0"/>
                <w:sz w:val="18"/>
              </w:rPr>
              <w:t>功率平衡与电量积分。研究统计量</w:t>
            </w:r>
          </w:p>
        </w:tc>
      </w:tr>
      <w:tr>
        <w:tc>
          <w:tcPr>
            <w:tcW w:type="dxa" w:w="4933"/>
          </w:tcPr>
          <w:p>
            <w:pPr>
              <w:spacing w:line="240" w:lineRule="auto" w:before="20" w:after="20"/>
              <w:jc w:val="left"/>
            </w:pPr>
            <w:r/>
            <w:r>
              <w:rPr>
                <w:rFonts w:ascii="Times New Roman" w:hAnsi="Times New Roman" w:eastAsia="仿宋_GB2312"/>
                <w:b w:val="0"/>
                <w:sz w:val="18"/>
              </w:rPr>
              <w:t>屋顶光伏装机容量估算；P_roof；MWp</w:t>
            </w:r>
          </w:p>
        </w:tc>
        <w:tc>
          <w:tcPr>
            <w:tcW w:type="dxa" w:w="4933"/>
          </w:tcPr>
          <w:p>
            <w:pPr>
              <w:spacing w:line="240" w:lineRule="auto" w:before="20" w:after="20"/>
              <w:jc w:val="left"/>
            </w:pPr>
            <w:r/>
            <w:r>
              <w:rPr>
                <w:rFonts w:ascii="Times New Roman" w:hAnsi="Times New Roman" w:eastAsia="仿宋_GB2312"/>
                <w:b w:val="0"/>
                <w:sz w:val="18"/>
              </w:rPr>
              <w:t>调查面积、可利用比例和可用面积装机密度形成的资源情景估算。P_roof=A_roof f_roof d_roof/1000</w:t>
            </w:r>
          </w:p>
        </w:tc>
        <w:tc>
          <w:tcPr>
            <w:tcW w:type="dxa" w:w="4933"/>
          </w:tcPr>
          <w:p>
            <w:pPr>
              <w:spacing w:line="240" w:lineRule="auto" w:before="20" w:after="20"/>
              <w:jc w:val="left"/>
            </w:pPr>
            <w:r/>
            <w:r>
              <w:rPr>
                <w:rFonts w:ascii="Times New Roman" w:hAnsi="Times New Roman" w:eastAsia="仿宋_GB2312"/>
                <w:b w:val="0"/>
                <w:sz w:val="18"/>
              </w:rPr>
              <w:t>江苏屋顶资源估算政策、徐州地铁工程资料；资源资料的研究估算；不用于推出统一容载比上限</w:t>
            </w:r>
          </w:p>
        </w:tc>
      </w:tr>
      <w:tr>
        <w:tc>
          <w:tcPr>
            <w:tcW w:type="dxa" w:w="4933"/>
          </w:tcPr>
          <w:p>
            <w:pPr>
              <w:spacing w:line="240" w:lineRule="auto" w:before="20" w:after="20"/>
              <w:jc w:val="left"/>
            </w:pPr>
            <w:r/>
            <w:r>
              <w:rPr>
                <w:rFonts w:ascii="Times New Roman" w:hAnsi="Times New Roman" w:eastAsia="仿宋_GB2312"/>
                <w:b w:val="0"/>
                <w:sz w:val="18"/>
              </w:rPr>
              <w:t>调查屋顶面积；A_roof；m²</w:t>
            </w:r>
          </w:p>
        </w:tc>
        <w:tc>
          <w:tcPr>
            <w:tcW w:type="dxa" w:w="4933"/>
          </w:tcPr>
          <w:p>
            <w:pPr>
              <w:spacing w:line="240" w:lineRule="auto" w:before="20" w:after="20"/>
              <w:jc w:val="left"/>
            </w:pPr>
            <w:r/>
            <w:r>
              <w:rPr>
                <w:rFonts w:ascii="Times New Roman" w:hAnsi="Times New Roman" w:eastAsia="仿宋_GB2312"/>
                <w:b w:val="0"/>
                <w:sz w:val="18"/>
              </w:rPr>
              <w:t>去重后的调查屋顶面积。见屋顶光伏装机容量估算式</w:t>
            </w:r>
          </w:p>
        </w:tc>
        <w:tc>
          <w:tcPr>
            <w:tcW w:type="dxa" w:w="4933"/>
          </w:tcPr>
          <w:p>
            <w:pPr>
              <w:spacing w:line="240" w:lineRule="auto" w:before="20" w:after="20"/>
              <w:jc w:val="left"/>
            </w:pPr>
            <w:r/>
            <w:r>
              <w:rPr>
                <w:rFonts w:ascii="Times New Roman" w:hAnsi="Times New Roman" w:eastAsia="仿宋_GB2312"/>
                <w:b w:val="0"/>
                <w:sz w:val="18"/>
              </w:rPr>
              <w:t>历史资源分析参数，当前不作为矩阵输入</w:t>
            </w:r>
          </w:p>
        </w:tc>
      </w:tr>
      <w:tr>
        <w:tc>
          <w:tcPr>
            <w:tcW w:type="dxa" w:w="4933"/>
          </w:tcPr>
          <w:p>
            <w:pPr>
              <w:spacing w:line="240" w:lineRule="auto" w:before="20" w:after="20"/>
              <w:jc w:val="left"/>
            </w:pPr>
            <w:r/>
            <w:r>
              <w:rPr>
                <w:rFonts w:ascii="Times New Roman" w:hAnsi="Times New Roman" w:eastAsia="仿宋_GB2312"/>
                <w:b w:val="0"/>
                <w:sz w:val="18"/>
              </w:rPr>
              <w:t>屋顶可利用比例；f_roof；%</w:t>
            </w:r>
          </w:p>
        </w:tc>
        <w:tc>
          <w:tcPr>
            <w:tcW w:type="dxa" w:w="4933"/>
          </w:tcPr>
          <w:p>
            <w:pPr>
              <w:spacing w:line="240" w:lineRule="auto" w:before="20" w:after="20"/>
              <w:jc w:val="left"/>
            </w:pPr>
            <w:r/>
            <w:r>
              <w:rPr>
                <w:rFonts w:ascii="Times New Roman" w:hAnsi="Times New Roman" w:eastAsia="仿宋_GB2312"/>
                <w:b w:val="0"/>
                <w:sz w:val="18"/>
              </w:rPr>
              <w:t>可用于光伏建设的面积占调查面积比例。见屋顶光伏装机容量估算式</w:t>
            </w:r>
          </w:p>
        </w:tc>
        <w:tc>
          <w:tcPr>
            <w:tcW w:type="dxa" w:w="4933"/>
          </w:tcPr>
          <w:p>
            <w:pPr>
              <w:spacing w:line="240" w:lineRule="auto" w:before="20" w:after="20"/>
              <w:jc w:val="left"/>
            </w:pPr>
            <w:r/>
            <w:r>
              <w:rPr>
                <w:rFonts w:ascii="Times New Roman" w:hAnsi="Times New Roman" w:eastAsia="仿宋_GB2312"/>
                <w:b w:val="0"/>
                <w:sz w:val="18"/>
              </w:rPr>
              <w:t>历史资源分析参数，当前不作为矩阵输入</w:t>
            </w:r>
          </w:p>
        </w:tc>
      </w:tr>
      <w:tr>
        <w:tc>
          <w:tcPr>
            <w:tcW w:type="dxa" w:w="4933"/>
          </w:tcPr>
          <w:p>
            <w:pPr>
              <w:spacing w:line="240" w:lineRule="auto" w:before="20" w:after="20"/>
              <w:jc w:val="left"/>
            </w:pPr>
            <w:r/>
            <w:r>
              <w:rPr>
                <w:rFonts w:ascii="Times New Roman" w:hAnsi="Times New Roman" w:eastAsia="仿宋_GB2312"/>
                <w:b w:val="0"/>
                <w:sz w:val="18"/>
              </w:rPr>
              <w:t>单位可用面积装机密度；d_roof；kWp/m²</w:t>
            </w:r>
          </w:p>
        </w:tc>
        <w:tc>
          <w:tcPr>
            <w:tcW w:type="dxa" w:w="4933"/>
          </w:tcPr>
          <w:p>
            <w:pPr>
              <w:spacing w:line="240" w:lineRule="auto" w:before="20" w:after="20"/>
              <w:jc w:val="left"/>
            </w:pPr>
            <w:r/>
            <w:r>
              <w:rPr>
                <w:rFonts w:ascii="Times New Roman" w:hAnsi="Times New Roman" w:eastAsia="仿宋_GB2312"/>
                <w:b w:val="0"/>
                <w:sz w:val="18"/>
              </w:rPr>
              <w:t>光伏装机容量与可用建筑面积之比。见屋顶光伏装机容量估算式</w:t>
            </w:r>
          </w:p>
        </w:tc>
        <w:tc>
          <w:tcPr>
            <w:tcW w:type="dxa" w:w="4933"/>
          </w:tcPr>
          <w:p>
            <w:pPr>
              <w:spacing w:line="240" w:lineRule="auto" w:before="20" w:after="20"/>
              <w:jc w:val="left"/>
            </w:pPr>
            <w:r/>
            <w:r>
              <w:rPr>
                <w:rFonts w:ascii="Times New Roman" w:hAnsi="Times New Roman" w:eastAsia="仿宋_GB2312"/>
                <w:b w:val="0"/>
                <w:sz w:val="18"/>
              </w:rPr>
              <w:t>历史资源分析参数，当前不作为矩阵输入</w:t>
            </w:r>
          </w:p>
        </w:tc>
      </w:tr>
    </w:tbl>
    <w:p>
      <w:pPr>
        <w:spacing w:after="40"/>
      </w:pPr>
    </w:p>
    <w:p>
      <w:pPr>
        <w:spacing w:line="288" w:lineRule="auto" w:before="240" w:after="120"/>
        <w:jc w:val="left"/>
      </w:pPr>
      <w:r>
        <w:rPr>
          <w:rFonts w:ascii="Times New Roman" w:hAnsi="Times New Roman" w:eastAsia="仿宋_GB2312"/>
          <w:b/>
          <w:sz w:val="30"/>
        </w:rPr>
        <w:t>设备与安全</w:t>
      </w:r>
    </w:p>
    <w:tbl>
      <w:tblPr>
        <w:tblStyle w:val="TableGrid"/>
        <w:tblW w:type="auto" w:w="0"/>
        <w:tblLayout w:type="autofit"/>
        <w:tblLook w:firstColumn="1" w:firstRow="1" w:lastColumn="0" w:lastRow="0" w:noHBand="0" w:noVBand="1" w:val="04A0"/>
      </w:tblPr>
      <w:tblGrid>
        <w:gridCol w:w="4933"/>
        <w:gridCol w:w="4933"/>
        <w:gridCol w:w="4933"/>
      </w:tblGrid>
      <w:tr>
        <w:tc>
          <w:tcPr>
            <w:tcW w:type="dxa" w:w="4933"/>
            <w:shd w:val="clear" w:fill="D9E2F3"/>
          </w:tcPr>
          <w:p>
            <w:pPr>
              <w:spacing w:line="240" w:lineRule="auto" w:before="20" w:after="20"/>
              <w:jc w:val="left"/>
            </w:pPr>
            <w:r/>
            <w:r>
              <w:rPr>
                <w:rFonts w:ascii="Times New Roman" w:hAnsi="Times New Roman" w:eastAsia="仿宋_GB2312"/>
                <w:b/>
                <w:sz w:val="18"/>
              </w:rPr>
              <w:t>统一名称、符号及单位</w:t>
            </w:r>
          </w:p>
        </w:tc>
        <w:tc>
          <w:tcPr>
            <w:tcW w:type="dxa" w:w="4933"/>
            <w:shd w:val="clear" w:fill="D9E2F3"/>
          </w:tcPr>
          <w:p>
            <w:pPr>
              <w:spacing w:line="240" w:lineRule="auto" w:before="20" w:after="20"/>
              <w:jc w:val="left"/>
            </w:pPr>
            <w:r/>
            <w:r>
              <w:rPr>
                <w:rFonts w:ascii="Times New Roman" w:hAnsi="Times New Roman" w:eastAsia="仿宋_GB2312"/>
                <w:b/>
                <w:sz w:val="18"/>
              </w:rPr>
              <w:t>定义与计算公式</w:t>
            </w:r>
          </w:p>
        </w:tc>
        <w:tc>
          <w:tcPr>
            <w:tcW w:type="dxa" w:w="4933"/>
            <w:shd w:val="clear" w:fill="D9E2F3"/>
          </w:tcPr>
          <w:p>
            <w:pPr>
              <w:spacing w:line="240" w:lineRule="auto" w:before="20" w:after="20"/>
              <w:jc w:val="left"/>
            </w:pPr>
            <w:r/>
            <w:r>
              <w:rPr>
                <w:rFonts w:ascii="Times New Roman" w:hAnsi="Times New Roman" w:eastAsia="仿宋_GB2312"/>
                <w:b/>
                <w:sz w:val="18"/>
              </w:rPr>
              <w:t>出处及性质</w:t>
            </w:r>
          </w:p>
        </w:tc>
      </w:tr>
      <w:tr>
        <w:tc>
          <w:tcPr>
            <w:tcW w:type="dxa" w:w="4933"/>
          </w:tcPr>
          <w:p>
            <w:pPr>
              <w:spacing w:line="240" w:lineRule="auto" w:before="20" w:after="20"/>
              <w:jc w:val="left"/>
            </w:pPr>
            <w:r/>
            <w:r>
              <w:rPr>
                <w:rFonts w:ascii="Times New Roman" w:hAnsi="Times New Roman" w:eastAsia="仿宋_GB2312"/>
                <w:b w:val="0"/>
                <w:sz w:val="18"/>
              </w:rPr>
              <w:t>主变年最大负载率；β_max；%</w:t>
            </w:r>
          </w:p>
        </w:tc>
        <w:tc>
          <w:tcPr>
            <w:tcW w:type="dxa" w:w="4933"/>
          </w:tcPr>
          <w:p>
            <w:pPr>
              <w:spacing w:line="240" w:lineRule="auto" w:before="20" w:after="20"/>
              <w:jc w:val="left"/>
            </w:pPr>
            <w:r/>
            <w:r>
              <w:rPr>
                <w:rFonts w:ascii="Times New Roman" w:hAnsi="Times New Roman" w:eastAsia="仿宋_GB2312"/>
                <w:b w:val="0"/>
                <w:sz w:val="18"/>
              </w:rPr>
              <w:t>单台主变全年负载率最大值，须按设备记录中的视在功率或电流计算。β_max=max_t(S_load(t)/S_N)；电流统计时为max_t(I(t)/I_N)</w:t>
            </w:r>
          </w:p>
        </w:tc>
        <w:tc>
          <w:tcPr>
            <w:tcW w:type="dxa" w:w="4933"/>
          </w:tcPr>
          <w:p>
            <w:pPr>
              <w:spacing w:line="240" w:lineRule="auto" w:before="20" w:after="20"/>
              <w:jc w:val="left"/>
            </w:pPr>
            <w:r/>
            <w:r>
              <w:rPr>
                <w:rFonts w:ascii="Times New Roman" w:hAnsi="Times New Roman" w:eastAsia="仿宋_GB2312"/>
                <w:b w:val="0"/>
                <w:sz w:val="18"/>
              </w:rPr>
              <w:t>设备运行统计；视在功率基本关系。工程量；视在功率与电流的统计值分别列示</w:t>
            </w:r>
          </w:p>
        </w:tc>
      </w:tr>
      <w:tr>
        <w:tc>
          <w:tcPr>
            <w:tcW w:type="dxa" w:w="4933"/>
          </w:tcPr>
          <w:p>
            <w:pPr>
              <w:spacing w:line="240" w:lineRule="auto" w:before="20" w:after="20"/>
              <w:jc w:val="left"/>
            </w:pPr>
            <w:r/>
            <w:r>
              <w:rPr>
                <w:rFonts w:ascii="Times New Roman" w:hAnsi="Times New Roman" w:eastAsia="仿宋_GB2312"/>
                <w:b w:val="0"/>
                <w:sz w:val="18"/>
              </w:rPr>
              <w:t>反向负载率；β_rev；%</w:t>
            </w:r>
          </w:p>
        </w:tc>
        <w:tc>
          <w:tcPr>
            <w:tcW w:type="dxa" w:w="4933"/>
          </w:tcPr>
          <w:p>
            <w:pPr>
              <w:spacing w:line="240" w:lineRule="auto" w:before="20" w:after="20"/>
              <w:jc w:val="left"/>
            </w:pPr>
            <w:r/>
            <w:r>
              <w:rPr>
                <w:rFonts w:ascii="Times New Roman" w:hAnsi="Times New Roman" w:eastAsia="仿宋_GB2312"/>
                <w:b w:val="0"/>
                <w:sz w:val="18"/>
              </w:rPr>
              <w:t>流经变压器的反向输送功率与额定容量之比。β_rev=P_rev/S_N（按导则定义的反向输送功率计算）</w:t>
            </w:r>
          </w:p>
        </w:tc>
        <w:tc>
          <w:tcPr>
            <w:tcW w:type="dxa" w:w="4933"/>
          </w:tcPr>
          <w:p>
            <w:pPr>
              <w:spacing w:line="240" w:lineRule="auto" w:before="20" w:after="20"/>
              <w:jc w:val="left"/>
            </w:pPr>
            <w:r/>
            <w:r>
              <w:rPr>
                <w:rFonts w:ascii="Times New Roman" w:hAnsi="Times New Roman" w:eastAsia="仿宋_GB2312"/>
                <w:b w:val="0"/>
                <w:sz w:val="18"/>
              </w:rPr>
              <w:t>DL/T 2041—2025，3.6。规范定义的数学表达；不擅加0.95重定义</w:t>
            </w:r>
          </w:p>
        </w:tc>
      </w:tr>
      <w:tr>
        <w:tc>
          <w:tcPr>
            <w:tcW w:type="dxa" w:w="4933"/>
          </w:tcPr>
          <w:p>
            <w:pPr>
              <w:spacing w:line="240" w:lineRule="auto" w:before="20" w:after="20"/>
              <w:jc w:val="left"/>
            </w:pPr>
            <w:r/>
            <w:r>
              <w:rPr>
                <w:rFonts w:ascii="Times New Roman" w:hAnsi="Times New Roman" w:eastAsia="仿宋_GB2312"/>
                <w:b w:val="0"/>
                <w:sz w:val="18"/>
              </w:rPr>
              <w:t>站级负载率；β；%</w:t>
            </w:r>
          </w:p>
        </w:tc>
        <w:tc>
          <w:tcPr>
            <w:tcW w:type="dxa" w:w="4933"/>
          </w:tcPr>
          <w:p>
            <w:pPr>
              <w:spacing w:line="240" w:lineRule="auto" w:before="20" w:after="20"/>
              <w:jc w:val="left"/>
            </w:pPr>
            <w:r/>
            <w:r>
              <w:rPr>
                <w:rFonts w:ascii="Times New Roman" w:hAnsi="Times New Roman" w:eastAsia="仿宋_GB2312"/>
                <w:b w:val="0"/>
                <w:sz w:val="18"/>
              </w:rPr>
              <w:t>同范围净负荷最大绝对值按功率因数折算后与主变总容量的比值。β_group=P_abs/(S cosφ)</w:t>
            </w:r>
          </w:p>
        </w:tc>
        <w:tc>
          <w:tcPr>
            <w:tcW w:type="dxa" w:w="4933"/>
          </w:tcPr>
          <w:p>
            <w:pPr>
              <w:spacing w:line="240" w:lineRule="auto" w:before="20" w:after="20"/>
              <w:jc w:val="left"/>
            </w:pPr>
            <w:r/>
            <w:r>
              <w:rPr>
                <w:rFonts w:ascii="Times New Roman" w:hAnsi="Times New Roman" w:eastAsia="仿宋_GB2312"/>
                <w:b w:val="0"/>
                <w:sz w:val="18"/>
              </w:rPr>
              <w:t>报告3.4、3.7及数据来源。研究统计量，区别于逐台实测负载率及标准反向负载率</w:t>
            </w:r>
          </w:p>
        </w:tc>
      </w:tr>
      <w:tr>
        <w:tc>
          <w:tcPr>
            <w:tcW w:type="dxa" w:w="4933"/>
          </w:tcPr>
          <w:p>
            <w:pPr>
              <w:spacing w:line="240" w:lineRule="auto" w:before="20" w:after="20"/>
              <w:jc w:val="left"/>
            </w:pPr>
            <w:r/>
            <w:r>
              <w:rPr>
                <w:rFonts w:ascii="Times New Roman" w:hAnsi="Times New Roman" w:eastAsia="仿宋_GB2312"/>
                <w:b w:val="0"/>
                <w:sz w:val="18"/>
              </w:rPr>
              <w:t>容载比（月度分析值）；R_m；MVA/MW</w:t>
            </w:r>
          </w:p>
        </w:tc>
        <w:tc>
          <w:tcPr>
            <w:tcW w:type="dxa" w:w="4933"/>
          </w:tcPr>
          <w:p>
            <w:pPr>
              <w:spacing w:line="240" w:lineRule="auto" w:before="20" w:after="20"/>
              <w:jc w:val="left"/>
            </w:pPr>
            <w:r/>
            <w:r>
              <w:rPr>
                <w:rFonts w:ascii="Times New Roman" w:hAnsi="Times New Roman" w:eastAsia="仿宋_GB2312"/>
                <w:b w:val="0"/>
                <w:sz w:val="18"/>
              </w:rPr>
              <w:t>固定年末主变容量与当月最大正向净负荷之比。R_m=S_year-end/P_m⁺</w:t>
            </w:r>
          </w:p>
        </w:tc>
        <w:tc>
          <w:tcPr>
            <w:tcW w:type="dxa" w:w="4933"/>
          </w:tcPr>
          <w:p>
            <w:pPr>
              <w:spacing w:line="240" w:lineRule="auto" w:before="20" w:after="20"/>
              <w:jc w:val="left"/>
            </w:pPr>
            <w:r/>
            <w:r>
              <w:rPr>
                <w:rFonts w:ascii="Times New Roman" w:hAnsi="Times New Roman" w:eastAsia="仿宋_GB2312"/>
                <w:b w:val="0"/>
                <w:sz w:val="18"/>
              </w:rPr>
              <w:t>数据来源。容载比的月度分析值；固定年末容量，非导则规定的年度规划值</w:t>
            </w:r>
          </w:p>
        </w:tc>
      </w:tr>
      <w:tr>
        <w:tc>
          <w:tcPr>
            <w:tcW w:type="dxa" w:w="4933"/>
          </w:tcPr>
          <w:p>
            <w:pPr>
              <w:spacing w:line="240" w:lineRule="auto" w:before="20" w:after="20"/>
              <w:jc w:val="left"/>
            </w:pPr>
            <w:r/>
            <w:r>
              <w:rPr>
                <w:rFonts w:ascii="Times New Roman" w:hAnsi="Times New Roman" w:eastAsia="仿宋_GB2312"/>
                <w:b w:val="0"/>
                <w:sz w:val="18"/>
              </w:rPr>
              <w:t>功率因数；cosφ；1</w:t>
            </w:r>
          </w:p>
        </w:tc>
        <w:tc>
          <w:tcPr>
            <w:tcW w:type="dxa" w:w="4933"/>
          </w:tcPr>
          <w:p>
            <w:pPr>
              <w:spacing w:line="240" w:lineRule="auto" w:before="20" w:after="20"/>
              <w:jc w:val="left"/>
            </w:pPr>
            <w:r/>
            <w:r>
              <w:rPr>
                <w:rFonts w:ascii="Times New Roman" w:hAnsi="Times New Roman" w:eastAsia="仿宋_GB2312"/>
                <w:b w:val="0"/>
                <w:sz w:val="18"/>
              </w:rPr>
              <w:t>有功功率与视在功率之比。cosφ=P/S；三相P=√3UIcosφ</w:t>
            </w:r>
          </w:p>
        </w:tc>
        <w:tc>
          <w:tcPr>
            <w:tcW w:type="dxa" w:w="4933"/>
          </w:tcPr>
          <w:p>
            <w:pPr>
              <w:spacing w:line="240" w:lineRule="auto" w:before="20" w:after="20"/>
              <w:jc w:val="left"/>
            </w:pPr>
            <w:r/>
            <w:r>
              <w:rPr>
                <w:rFonts w:ascii="Times New Roman" w:hAnsi="Times New Roman" w:eastAsia="仿宋_GB2312"/>
                <w:b w:val="0"/>
                <w:sz w:val="18"/>
              </w:rPr>
              <w:t>交流电路基本关系。通用物理量</w:t>
            </w:r>
          </w:p>
        </w:tc>
      </w:tr>
      <w:tr>
        <w:tc>
          <w:tcPr>
            <w:tcW w:type="dxa" w:w="4933"/>
          </w:tcPr>
          <w:p>
            <w:pPr>
              <w:spacing w:line="240" w:lineRule="auto" w:before="20" w:after="20"/>
              <w:jc w:val="left"/>
            </w:pPr>
            <w:r/>
            <w:r>
              <w:rPr>
                <w:rFonts w:ascii="Times New Roman" w:hAnsi="Times New Roman" w:eastAsia="仿宋_GB2312"/>
                <w:b w:val="0"/>
                <w:sz w:val="18"/>
              </w:rPr>
              <w:t>供电能力；P_supply；MW</w:t>
            </w:r>
          </w:p>
        </w:tc>
        <w:tc>
          <w:tcPr>
            <w:tcW w:type="dxa" w:w="4933"/>
          </w:tcPr>
          <w:p>
            <w:pPr>
              <w:spacing w:line="240" w:lineRule="auto" w:before="20" w:after="20"/>
              <w:jc w:val="left"/>
            </w:pPr>
            <w:r/>
            <w:r>
              <w:rPr>
                <w:rFonts w:ascii="Times New Roman" w:hAnsi="Times New Roman" w:eastAsia="仿宋_GB2312"/>
                <w:b w:val="0"/>
                <w:sz w:val="18"/>
              </w:rPr>
              <w:t>给定网络和运行条件下可供应负荷的能力；设备有功折算仅是其容量组成。主变有功折算为S cosφ；网络能力须结合约束计算</w:t>
            </w:r>
          </w:p>
        </w:tc>
        <w:tc>
          <w:tcPr>
            <w:tcW w:type="dxa" w:w="4933"/>
          </w:tcPr>
          <w:p>
            <w:pPr>
              <w:spacing w:line="240" w:lineRule="auto" w:before="20" w:after="20"/>
              <w:jc w:val="left"/>
            </w:pPr>
            <w:r/>
            <w:r>
              <w:rPr>
                <w:rFonts w:ascii="Times New Roman" w:hAnsi="Times New Roman" w:eastAsia="仿宋_GB2312"/>
                <w:b w:val="0"/>
                <w:sz w:val="18"/>
              </w:rPr>
              <w:t>DL/T 5729—2023，6.3；修订稿3.1.15。标准术语；不将S cosφ直接称区域最大供电能力</w:t>
            </w:r>
          </w:p>
        </w:tc>
      </w:tr>
      <w:tr>
        <w:tc>
          <w:tcPr>
            <w:tcW w:type="dxa" w:w="4933"/>
          </w:tcPr>
          <w:p>
            <w:pPr>
              <w:spacing w:line="240" w:lineRule="auto" w:before="20" w:after="20"/>
              <w:jc w:val="left"/>
            </w:pPr>
            <w:r/>
            <w:r>
              <w:rPr>
                <w:rFonts w:ascii="Times New Roman" w:hAnsi="Times New Roman" w:eastAsia="仿宋_GB2312"/>
                <w:b w:val="0"/>
                <w:sz w:val="18"/>
              </w:rPr>
              <w:t>主变N-1校核；N-1；—</w:t>
            </w:r>
          </w:p>
        </w:tc>
        <w:tc>
          <w:tcPr>
            <w:tcW w:type="dxa" w:w="4933"/>
          </w:tcPr>
          <w:p>
            <w:pPr>
              <w:spacing w:line="240" w:lineRule="auto" w:before="20" w:after="20"/>
              <w:jc w:val="left"/>
            </w:pPr>
            <w:r/>
            <w:r>
              <w:rPr>
                <w:rFonts w:ascii="Times New Roman" w:hAnsi="Times New Roman" w:eastAsia="仿宋_GB2312"/>
                <w:b w:val="0"/>
                <w:sz w:val="18"/>
              </w:rPr>
              <w:t>一台主变发生N-1时校核剩余设备和允许的负荷转供、储能资源满足负荷要求。最不利剩余主变容量=ΣS_i−max(S_i)</w:t>
            </w:r>
          </w:p>
        </w:tc>
        <w:tc>
          <w:tcPr>
            <w:tcW w:type="dxa" w:w="4933"/>
          </w:tcPr>
          <w:p>
            <w:pPr>
              <w:spacing w:line="240" w:lineRule="auto" w:before="20" w:after="20"/>
              <w:jc w:val="left"/>
            </w:pPr>
            <w:r/>
            <w:r>
              <w:rPr>
                <w:rFonts w:ascii="Times New Roman" w:hAnsi="Times New Roman" w:eastAsia="仿宋_GB2312"/>
                <w:b w:val="0"/>
                <w:sz w:val="18"/>
              </w:rPr>
              <w:t>DL/T 5729—2023，2.0.12、6.2。标准停运工况；剩余容量式为研究计算</w:t>
            </w:r>
          </w:p>
        </w:tc>
      </w:tr>
      <w:tr>
        <w:tc>
          <w:tcPr>
            <w:tcW w:type="dxa" w:w="4933"/>
          </w:tcPr>
          <w:p>
            <w:pPr>
              <w:spacing w:line="240" w:lineRule="auto" w:before="20" w:after="20"/>
              <w:jc w:val="left"/>
            </w:pPr>
            <w:r/>
            <w:r>
              <w:rPr>
                <w:rFonts w:ascii="Times New Roman" w:hAnsi="Times New Roman" w:eastAsia="仿宋_GB2312"/>
                <w:b w:val="0"/>
                <w:sz w:val="18"/>
              </w:rPr>
              <w:t>转供能力；Q_cap；MW或%</w:t>
            </w:r>
          </w:p>
        </w:tc>
        <w:tc>
          <w:tcPr>
            <w:tcW w:type="dxa" w:w="4933"/>
          </w:tcPr>
          <w:p>
            <w:pPr>
              <w:spacing w:line="240" w:lineRule="auto" w:before="20" w:after="20"/>
              <w:jc w:val="left"/>
            </w:pPr>
            <w:r/>
            <w:r>
              <w:rPr>
                <w:rFonts w:ascii="Times New Roman" w:hAnsi="Times New Roman" w:eastAsia="仿宋_GB2312"/>
                <w:b w:val="0"/>
                <w:sz w:val="18"/>
              </w:rPr>
              <w:t>电网元件停运时，通过本级或下级电网转移负荷的能力。比例表示ρ=Q_transferable/P_scope</w:t>
            </w:r>
          </w:p>
        </w:tc>
        <w:tc>
          <w:tcPr>
            <w:tcW w:type="dxa" w:w="4933"/>
          </w:tcPr>
          <w:p>
            <w:pPr>
              <w:spacing w:line="240" w:lineRule="auto" w:before="20" w:after="20"/>
              <w:jc w:val="left"/>
            </w:pPr>
            <w:r/>
            <w:r>
              <w:rPr>
                <w:rFonts w:ascii="Times New Roman" w:hAnsi="Times New Roman" w:eastAsia="仿宋_GB2312"/>
                <w:b w:val="0"/>
                <w:sz w:val="18"/>
              </w:rPr>
              <w:t>DL/T 5729—2023，2.0.15；修订稿3.1.11。标准术语；正常负荷转接量另列</w:t>
            </w:r>
          </w:p>
        </w:tc>
      </w:tr>
      <w:tr>
        <w:tc>
          <w:tcPr>
            <w:tcW w:type="dxa" w:w="4933"/>
          </w:tcPr>
          <w:p>
            <w:pPr>
              <w:spacing w:line="240" w:lineRule="auto" w:before="20" w:after="20"/>
              <w:jc w:val="left"/>
            </w:pPr>
            <w:r/>
            <w:r>
              <w:rPr>
                <w:rFonts w:ascii="Times New Roman" w:hAnsi="Times New Roman" w:eastAsia="仿宋_GB2312"/>
                <w:b w:val="0"/>
                <w:sz w:val="18"/>
              </w:rPr>
              <w:t>初始转供率；ρ_0；%</w:t>
            </w:r>
          </w:p>
        </w:tc>
        <w:tc>
          <w:tcPr>
            <w:tcW w:type="dxa" w:w="4933"/>
          </w:tcPr>
          <w:p>
            <w:pPr>
              <w:spacing w:line="240" w:lineRule="auto" w:before="20" w:after="20"/>
              <w:jc w:val="left"/>
            </w:pPr>
            <w:r/>
            <w:r>
              <w:rPr>
                <w:rFonts w:ascii="Times New Roman" w:hAnsi="Times New Roman" w:eastAsia="仿宋_GB2312"/>
                <w:b w:val="0"/>
                <w:sz w:val="18"/>
              </w:rPr>
              <w:t>基期站间可转移负荷占对应负荷的比例。ρ_0=Q_cap,0/P_scope</w:t>
            </w:r>
          </w:p>
        </w:tc>
        <w:tc>
          <w:tcPr>
            <w:tcW w:type="dxa" w:w="4933"/>
          </w:tcPr>
          <w:p>
            <w:pPr>
              <w:spacing w:line="240" w:lineRule="auto" w:before="20" w:after="20"/>
              <w:jc w:val="left"/>
            </w:pPr>
            <w:r/>
            <w:r>
              <w:rPr>
                <w:rFonts w:ascii="Times New Roman" w:hAnsi="Times New Roman" w:eastAsia="仿宋_GB2312"/>
                <w:b w:val="0"/>
                <w:sz w:val="18"/>
              </w:rPr>
              <w:t>报告5.2.2，依转供能力比例定义。研究参数</w:t>
            </w:r>
          </w:p>
        </w:tc>
      </w:tr>
      <w:tr>
        <w:tc>
          <w:tcPr>
            <w:tcW w:type="dxa" w:w="4933"/>
          </w:tcPr>
          <w:p>
            <w:pPr>
              <w:spacing w:line="240" w:lineRule="auto" w:before="20" w:after="20"/>
              <w:jc w:val="left"/>
            </w:pPr>
            <w:r/>
            <w:r>
              <w:rPr>
                <w:rFonts w:ascii="Times New Roman" w:hAnsi="Times New Roman" w:eastAsia="仿宋_GB2312"/>
                <w:b w:val="0"/>
                <w:sz w:val="18"/>
              </w:rPr>
              <w:t>正常运行负荷转接；Q_out、Q_in；MW</w:t>
            </w:r>
          </w:p>
        </w:tc>
        <w:tc>
          <w:tcPr>
            <w:tcW w:type="dxa" w:w="4933"/>
          </w:tcPr>
          <w:p>
            <w:pPr>
              <w:spacing w:line="240" w:lineRule="auto" w:before="20" w:after="20"/>
              <w:jc w:val="left"/>
            </w:pPr>
            <w:r/>
            <w:r>
              <w:rPr>
                <w:rFonts w:ascii="Times New Roman" w:hAnsi="Times New Roman" w:eastAsia="仿宋_GB2312"/>
                <w:b w:val="0"/>
                <w:sz w:val="18"/>
              </w:rPr>
              <w:t>正常方式下站间供电负荷的调整，区域转出与承接总量相等。ΣQ_out=ΣQ_in；L′=L−Q_out+Q_in</w:t>
            </w:r>
          </w:p>
        </w:tc>
        <w:tc>
          <w:tcPr>
            <w:tcW w:type="dxa" w:w="4933"/>
          </w:tcPr>
          <w:p>
            <w:pPr>
              <w:spacing w:line="240" w:lineRule="auto" w:before="20" w:after="20"/>
              <w:jc w:val="left"/>
            </w:pPr>
            <w:r/>
            <w:r>
              <w:rPr>
                <w:rFonts w:ascii="Times New Roman" w:hAnsi="Times New Roman" w:eastAsia="仿宋_GB2312"/>
                <w:b w:val="0"/>
                <w:sz w:val="18"/>
              </w:rPr>
              <w:t>报告5.2.3。研究运行安排</w:t>
            </w:r>
          </w:p>
        </w:tc>
      </w:tr>
      <w:tr>
        <w:tc>
          <w:tcPr>
            <w:tcW w:type="dxa" w:w="4933"/>
          </w:tcPr>
          <w:p>
            <w:pPr>
              <w:spacing w:line="240" w:lineRule="auto" w:before="20" w:after="20"/>
              <w:jc w:val="left"/>
            </w:pPr>
            <w:r/>
            <w:r>
              <w:rPr>
                <w:rFonts w:ascii="Times New Roman" w:hAnsi="Times New Roman" w:eastAsia="仿宋_GB2312"/>
                <w:b w:val="0"/>
                <w:sz w:val="18"/>
              </w:rPr>
              <w:t>线路可转负荷；F_L；MW</w:t>
            </w:r>
          </w:p>
        </w:tc>
        <w:tc>
          <w:tcPr>
            <w:tcW w:type="dxa" w:w="4933"/>
          </w:tcPr>
          <w:p>
            <w:pPr>
              <w:spacing w:line="240" w:lineRule="auto" w:before="20" w:after="20"/>
              <w:jc w:val="left"/>
            </w:pPr>
            <w:r/>
            <w:r>
              <w:rPr>
                <w:rFonts w:ascii="Times New Roman" w:hAnsi="Times New Roman" w:eastAsia="仿宋_GB2312"/>
                <w:b w:val="0"/>
                <w:sz w:val="18"/>
              </w:rPr>
              <w:t>在线路载流、区段负荷与受端容量约束下可转移的负荷。F_L≤min(区段可转负荷,线路余量,受端余量)</w:t>
            </w:r>
          </w:p>
        </w:tc>
        <w:tc>
          <w:tcPr>
            <w:tcW w:type="dxa" w:w="4933"/>
          </w:tcPr>
          <w:p>
            <w:pPr>
              <w:spacing w:line="240" w:lineRule="auto" w:before="20" w:after="20"/>
              <w:jc w:val="left"/>
            </w:pPr>
            <w:r/>
            <w:r>
              <w:rPr>
                <w:rFonts w:ascii="Times New Roman" w:hAnsi="Times New Roman" w:eastAsia="仿宋_GB2312"/>
                <w:b w:val="0"/>
                <w:sz w:val="18"/>
              </w:rPr>
              <w:t>DL/T 5729—2023转供能力要求；报告4.3.3。工程计算量</w:t>
            </w:r>
          </w:p>
        </w:tc>
      </w:tr>
      <w:tr>
        <w:tc>
          <w:tcPr>
            <w:tcW w:type="dxa" w:w="4933"/>
          </w:tcPr>
          <w:p>
            <w:pPr>
              <w:spacing w:line="240" w:lineRule="auto" w:before="20" w:after="20"/>
              <w:jc w:val="left"/>
            </w:pPr>
            <w:r/>
            <w:r>
              <w:rPr>
                <w:rFonts w:ascii="Times New Roman" w:hAnsi="Times New Roman" w:eastAsia="仿宋_GB2312"/>
                <w:b w:val="0"/>
                <w:sz w:val="18"/>
              </w:rPr>
              <w:t>主变额定容量；S_N；MVA</w:t>
            </w:r>
          </w:p>
        </w:tc>
        <w:tc>
          <w:tcPr>
            <w:tcW w:type="dxa" w:w="4933"/>
          </w:tcPr>
          <w:p>
            <w:pPr>
              <w:spacing w:line="240" w:lineRule="auto" w:before="20" w:after="20"/>
              <w:jc w:val="left"/>
            </w:pPr>
            <w:r/>
            <w:r>
              <w:rPr>
                <w:rFonts w:ascii="Times New Roman" w:hAnsi="Times New Roman" w:eastAsia="仿宋_GB2312"/>
                <w:b w:val="0"/>
                <w:sz w:val="18"/>
              </w:rPr>
              <w:t>制造商规定的主变额定视在容量。铭牌参数</w:t>
            </w:r>
          </w:p>
        </w:tc>
        <w:tc>
          <w:tcPr>
            <w:tcW w:type="dxa" w:w="4933"/>
          </w:tcPr>
          <w:p>
            <w:pPr>
              <w:spacing w:line="240" w:lineRule="auto" w:before="20" w:after="20"/>
              <w:jc w:val="left"/>
            </w:pPr>
            <w:r/>
            <w:r>
              <w:rPr>
                <w:rFonts w:ascii="Times New Roman" w:hAnsi="Times New Roman" w:eastAsia="仿宋_GB2312"/>
                <w:b w:val="0"/>
                <w:sz w:val="18"/>
              </w:rPr>
              <w:t>设备规格与项目工程资料；储能标准版本见前述依据说明。工程参数；数值为本研究采用规格</w:t>
            </w:r>
          </w:p>
        </w:tc>
      </w:tr>
      <w:tr>
        <w:tc>
          <w:tcPr>
            <w:tcW w:type="dxa" w:w="4933"/>
          </w:tcPr>
          <w:p>
            <w:pPr>
              <w:spacing w:line="240" w:lineRule="auto" w:before="20" w:after="20"/>
              <w:jc w:val="left"/>
            </w:pPr>
            <w:r/>
            <w:r>
              <w:rPr>
                <w:rFonts w:ascii="Times New Roman" w:hAnsi="Times New Roman" w:eastAsia="仿宋_GB2312"/>
                <w:b w:val="0"/>
                <w:sz w:val="18"/>
              </w:rPr>
              <w:t>主变净增容量；ΔS；MVA</w:t>
            </w:r>
          </w:p>
        </w:tc>
        <w:tc>
          <w:tcPr>
            <w:tcW w:type="dxa" w:w="4933"/>
          </w:tcPr>
          <w:p>
            <w:pPr>
              <w:spacing w:line="240" w:lineRule="auto" w:before="20" w:after="20"/>
              <w:jc w:val="left"/>
            </w:pPr>
            <w:r/>
            <w:r>
              <w:rPr>
                <w:rFonts w:ascii="Times New Roman" w:hAnsi="Times New Roman" w:eastAsia="仿宋_GB2312"/>
                <w:b w:val="0"/>
                <w:sz w:val="18"/>
              </w:rPr>
              <w:t>更新后主变容量与原容量之差。ΔS=S_new−S_old</w:t>
            </w:r>
          </w:p>
        </w:tc>
        <w:tc>
          <w:tcPr>
            <w:tcW w:type="dxa" w:w="4933"/>
          </w:tcPr>
          <w:p>
            <w:pPr>
              <w:spacing w:line="240" w:lineRule="auto" w:before="20" w:after="20"/>
              <w:jc w:val="left"/>
            </w:pPr>
            <w:r/>
            <w:r>
              <w:rPr>
                <w:rFonts w:ascii="Times New Roman" w:hAnsi="Times New Roman" w:eastAsia="仿宋_GB2312"/>
                <w:b w:val="0"/>
                <w:sz w:val="18"/>
              </w:rPr>
              <w:t>设备规格与项目工程资料；储能标准版本见前述依据说明。工程参数；数值为本研究采用规格</w:t>
            </w:r>
          </w:p>
        </w:tc>
      </w:tr>
      <w:tr>
        <w:tc>
          <w:tcPr>
            <w:tcW w:type="dxa" w:w="4933"/>
          </w:tcPr>
          <w:p>
            <w:pPr>
              <w:spacing w:line="240" w:lineRule="auto" w:before="20" w:after="20"/>
              <w:jc w:val="left"/>
            </w:pPr>
            <w:r/>
            <w:r>
              <w:rPr>
                <w:rFonts w:ascii="Times New Roman" w:hAnsi="Times New Roman" w:eastAsia="仿宋_GB2312"/>
                <w:b w:val="0"/>
                <w:sz w:val="18"/>
              </w:rPr>
              <w:t>主变新购容量；S_new；MVA</w:t>
            </w:r>
          </w:p>
        </w:tc>
        <w:tc>
          <w:tcPr>
            <w:tcW w:type="dxa" w:w="4933"/>
          </w:tcPr>
          <w:p>
            <w:pPr>
              <w:spacing w:line="240" w:lineRule="auto" w:before="20" w:after="20"/>
              <w:jc w:val="left"/>
            </w:pPr>
            <w:r/>
            <w:r>
              <w:rPr>
                <w:rFonts w:ascii="Times New Roman" w:hAnsi="Times New Roman" w:eastAsia="仿宋_GB2312"/>
                <w:b w:val="0"/>
                <w:sz w:val="18"/>
              </w:rPr>
              <w:t>本次新购主变额定容量之和。ΣS_new</w:t>
            </w:r>
          </w:p>
        </w:tc>
        <w:tc>
          <w:tcPr>
            <w:tcW w:type="dxa" w:w="4933"/>
          </w:tcPr>
          <w:p>
            <w:pPr>
              <w:spacing w:line="240" w:lineRule="auto" w:before="20" w:after="20"/>
              <w:jc w:val="left"/>
            </w:pPr>
            <w:r/>
            <w:r>
              <w:rPr>
                <w:rFonts w:ascii="Times New Roman" w:hAnsi="Times New Roman" w:eastAsia="仿宋_GB2312"/>
                <w:b w:val="0"/>
                <w:sz w:val="18"/>
              </w:rPr>
              <w:t>设备规格与项目工程资料；储能标准版本见前述依据说明。工程参数；数值为本研究采用规格</w:t>
            </w:r>
          </w:p>
        </w:tc>
      </w:tr>
      <w:tr>
        <w:tc>
          <w:tcPr>
            <w:tcW w:type="dxa" w:w="4933"/>
          </w:tcPr>
          <w:p>
            <w:pPr>
              <w:spacing w:line="240" w:lineRule="auto" w:before="20" w:after="20"/>
              <w:jc w:val="left"/>
            </w:pPr>
            <w:r/>
            <w:r>
              <w:rPr>
                <w:rFonts w:ascii="Times New Roman" w:hAnsi="Times New Roman" w:eastAsia="仿宋_GB2312"/>
                <w:b w:val="0"/>
                <w:sz w:val="18"/>
              </w:rPr>
              <w:t>储能额定功率；P_B,N；MW</w:t>
            </w:r>
          </w:p>
        </w:tc>
        <w:tc>
          <w:tcPr>
            <w:tcW w:type="dxa" w:w="4933"/>
          </w:tcPr>
          <w:p>
            <w:pPr>
              <w:spacing w:line="240" w:lineRule="auto" w:before="20" w:after="20"/>
              <w:jc w:val="left"/>
            </w:pPr>
            <w:r/>
            <w:r>
              <w:rPr>
                <w:rFonts w:ascii="Times New Roman" w:hAnsi="Times New Roman" w:eastAsia="仿宋_GB2312"/>
                <w:b w:val="0"/>
                <w:sz w:val="18"/>
              </w:rPr>
              <w:t>指定条件下设备额定充放电功率。单柜0.10 MW；P_B,N=0.10n</w:t>
            </w:r>
          </w:p>
        </w:tc>
        <w:tc>
          <w:tcPr>
            <w:tcW w:type="dxa" w:w="4933"/>
          </w:tcPr>
          <w:p>
            <w:pPr>
              <w:spacing w:line="240" w:lineRule="auto" w:before="20" w:after="20"/>
              <w:jc w:val="left"/>
            </w:pPr>
            <w:r/>
            <w:r>
              <w:rPr>
                <w:rFonts w:ascii="Times New Roman" w:hAnsi="Times New Roman" w:eastAsia="仿宋_GB2312"/>
                <w:b w:val="0"/>
                <w:sz w:val="18"/>
              </w:rPr>
              <w:t>设备规格与项目工程资料；储能标准版本见前述依据说明。工程参数；数值为本研究采用规格</w:t>
            </w:r>
          </w:p>
        </w:tc>
      </w:tr>
      <w:tr>
        <w:tc>
          <w:tcPr>
            <w:tcW w:type="dxa" w:w="4933"/>
          </w:tcPr>
          <w:p>
            <w:pPr>
              <w:spacing w:line="240" w:lineRule="auto" w:before="20" w:after="20"/>
              <w:jc w:val="left"/>
            </w:pPr>
            <w:r/>
            <w:r>
              <w:rPr>
                <w:rFonts w:ascii="Times New Roman" w:hAnsi="Times New Roman" w:eastAsia="仿宋_GB2312"/>
                <w:b w:val="0"/>
                <w:sz w:val="18"/>
              </w:rPr>
              <w:t>储能额定能量；E_B,N；MWh</w:t>
            </w:r>
          </w:p>
        </w:tc>
        <w:tc>
          <w:tcPr>
            <w:tcW w:type="dxa" w:w="4933"/>
          </w:tcPr>
          <w:p>
            <w:pPr>
              <w:spacing w:line="240" w:lineRule="auto" w:before="20" w:after="20"/>
              <w:jc w:val="left"/>
            </w:pPr>
            <w:r/>
            <w:r>
              <w:rPr>
                <w:rFonts w:ascii="Times New Roman" w:hAnsi="Times New Roman" w:eastAsia="仿宋_GB2312"/>
                <w:b w:val="0"/>
                <w:sz w:val="18"/>
              </w:rPr>
              <w:t>设备规定的额定充放电能量。单柜215 kWh；E_B,N=0.215n</w:t>
            </w:r>
          </w:p>
        </w:tc>
        <w:tc>
          <w:tcPr>
            <w:tcW w:type="dxa" w:w="4933"/>
          </w:tcPr>
          <w:p>
            <w:pPr>
              <w:spacing w:line="240" w:lineRule="auto" w:before="20" w:after="20"/>
              <w:jc w:val="left"/>
            </w:pPr>
            <w:r/>
            <w:r>
              <w:rPr>
                <w:rFonts w:ascii="Times New Roman" w:hAnsi="Times New Roman" w:eastAsia="仿宋_GB2312"/>
                <w:b w:val="0"/>
                <w:sz w:val="18"/>
              </w:rPr>
              <w:t>设备规格与项目工程资料；储能标准版本见前述依据说明。工程参数；数值为本研究采用规格</w:t>
            </w:r>
          </w:p>
        </w:tc>
      </w:tr>
      <w:tr>
        <w:tc>
          <w:tcPr>
            <w:tcW w:type="dxa" w:w="4933"/>
          </w:tcPr>
          <w:p>
            <w:pPr>
              <w:spacing w:line="240" w:lineRule="auto" w:before="20" w:after="20"/>
              <w:jc w:val="left"/>
            </w:pPr>
            <w:r/>
            <w:r>
              <w:rPr>
                <w:rFonts w:ascii="Times New Roman" w:hAnsi="Times New Roman" w:eastAsia="仿宋_GB2312"/>
                <w:b w:val="0"/>
                <w:sz w:val="18"/>
              </w:rPr>
              <w:t>储能柜数；n；柜</w:t>
            </w:r>
          </w:p>
        </w:tc>
        <w:tc>
          <w:tcPr>
            <w:tcW w:type="dxa" w:w="4933"/>
          </w:tcPr>
          <w:p>
            <w:pPr>
              <w:spacing w:line="240" w:lineRule="auto" w:before="20" w:after="20"/>
              <w:jc w:val="left"/>
            </w:pPr>
            <w:r/>
            <w:r>
              <w:rPr>
                <w:rFonts w:ascii="Times New Roman" w:hAnsi="Times New Roman" w:eastAsia="仿宋_GB2312"/>
                <w:b w:val="0"/>
                <w:sz w:val="18"/>
              </w:rPr>
              <w:t>投入运行的成套储能柜数量。n为非负整数</w:t>
            </w:r>
          </w:p>
        </w:tc>
        <w:tc>
          <w:tcPr>
            <w:tcW w:type="dxa" w:w="4933"/>
          </w:tcPr>
          <w:p>
            <w:pPr>
              <w:spacing w:line="240" w:lineRule="auto" w:before="20" w:after="20"/>
              <w:jc w:val="left"/>
            </w:pPr>
            <w:r/>
            <w:r>
              <w:rPr>
                <w:rFonts w:ascii="Times New Roman" w:hAnsi="Times New Roman" w:eastAsia="仿宋_GB2312"/>
                <w:b w:val="0"/>
                <w:sz w:val="18"/>
              </w:rPr>
              <w:t>设备规格与项目工程资料；储能标准版本见前述依据说明。工程参数；数值为本研究采用规格</w:t>
            </w:r>
          </w:p>
        </w:tc>
      </w:tr>
      <w:tr>
        <w:tc>
          <w:tcPr>
            <w:tcW w:type="dxa" w:w="4933"/>
          </w:tcPr>
          <w:p>
            <w:pPr>
              <w:spacing w:line="240" w:lineRule="auto" w:before="20" w:after="20"/>
              <w:jc w:val="left"/>
            </w:pPr>
            <w:r/>
            <w:r>
              <w:rPr>
                <w:rFonts w:ascii="Times New Roman" w:hAnsi="Times New Roman" w:eastAsia="仿宋_GB2312"/>
                <w:b w:val="0"/>
                <w:sz w:val="18"/>
              </w:rPr>
              <w:t>新增联络项目数；m；项</w:t>
            </w:r>
          </w:p>
        </w:tc>
        <w:tc>
          <w:tcPr>
            <w:tcW w:type="dxa" w:w="4933"/>
          </w:tcPr>
          <w:p>
            <w:pPr>
              <w:spacing w:line="240" w:lineRule="auto" w:before="20" w:after="20"/>
              <w:jc w:val="left"/>
            </w:pPr>
            <w:r/>
            <w:r>
              <w:rPr>
                <w:rFonts w:ascii="Times New Roman" w:hAnsi="Times New Roman" w:eastAsia="仿宋_GB2312"/>
                <w:b w:val="0"/>
                <w:sz w:val="18"/>
              </w:rPr>
              <w:t>新增投运10 kV联络工程的数量。m为非负整数</w:t>
            </w:r>
          </w:p>
        </w:tc>
        <w:tc>
          <w:tcPr>
            <w:tcW w:type="dxa" w:w="4933"/>
          </w:tcPr>
          <w:p>
            <w:pPr>
              <w:spacing w:line="240" w:lineRule="auto" w:before="20" w:after="20"/>
              <w:jc w:val="left"/>
            </w:pPr>
            <w:r/>
            <w:r>
              <w:rPr>
                <w:rFonts w:ascii="Times New Roman" w:hAnsi="Times New Roman" w:eastAsia="仿宋_GB2312"/>
                <w:b w:val="0"/>
                <w:sz w:val="18"/>
              </w:rPr>
              <w:t>设备规格与项目工程资料；储能标准版本见前述依据说明。工程参数；数值为本研究采用规格</w:t>
            </w:r>
          </w:p>
        </w:tc>
      </w:tr>
    </w:tbl>
    <w:p>
      <w:pPr>
        <w:spacing w:after="40"/>
      </w:pPr>
    </w:p>
    <w:p>
      <w:pPr>
        <w:spacing w:line="288" w:lineRule="auto" w:before="240" w:after="120"/>
        <w:jc w:val="left"/>
      </w:pPr>
      <w:r>
        <w:rPr>
          <w:rFonts w:ascii="Times New Roman" w:hAnsi="Times New Roman" w:eastAsia="仿宋_GB2312"/>
          <w:b/>
          <w:sz w:val="30"/>
        </w:rPr>
        <w:t>储能与时序</w:t>
      </w:r>
    </w:p>
    <w:tbl>
      <w:tblPr>
        <w:tblStyle w:val="TableGrid"/>
        <w:tblW w:type="auto" w:w="0"/>
        <w:tblLayout w:type="autofit"/>
        <w:tblLook w:firstColumn="1" w:firstRow="1" w:lastColumn="0" w:lastRow="0" w:noHBand="0" w:noVBand="1" w:val="04A0"/>
      </w:tblPr>
      <w:tblGrid>
        <w:gridCol w:w="4933"/>
        <w:gridCol w:w="4933"/>
        <w:gridCol w:w="4933"/>
      </w:tblGrid>
      <w:tr>
        <w:tc>
          <w:tcPr>
            <w:tcW w:type="dxa" w:w="4933"/>
            <w:shd w:val="clear" w:fill="D9E2F3"/>
          </w:tcPr>
          <w:p>
            <w:pPr>
              <w:spacing w:line="240" w:lineRule="auto" w:before="20" w:after="20"/>
              <w:jc w:val="left"/>
            </w:pPr>
            <w:r/>
            <w:r>
              <w:rPr>
                <w:rFonts w:ascii="Times New Roman" w:hAnsi="Times New Roman" w:eastAsia="仿宋_GB2312"/>
                <w:b/>
                <w:sz w:val="18"/>
              </w:rPr>
              <w:t>统一名称、符号及单位</w:t>
            </w:r>
          </w:p>
        </w:tc>
        <w:tc>
          <w:tcPr>
            <w:tcW w:type="dxa" w:w="4933"/>
            <w:shd w:val="clear" w:fill="D9E2F3"/>
          </w:tcPr>
          <w:p>
            <w:pPr>
              <w:spacing w:line="240" w:lineRule="auto" w:before="20" w:after="20"/>
              <w:jc w:val="left"/>
            </w:pPr>
            <w:r/>
            <w:r>
              <w:rPr>
                <w:rFonts w:ascii="Times New Roman" w:hAnsi="Times New Roman" w:eastAsia="仿宋_GB2312"/>
                <w:b/>
                <w:sz w:val="18"/>
              </w:rPr>
              <w:t>定义与计算公式</w:t>
            </w:r>
          </w:p>
        </w:tc>
        <w:tc>
          <w:tcPr>
            <w:tcW w:type="dxa" w:w="4933"/>
            <w:shd w:val="clear" w:fill="D9E2F3"/>
          </w:tcPr>
          <w:p>
            <w:pPr>
              <w:spacing w:line="240" w:lineRule="auto" w:before="20" w:after="20"/>
              <w:jc w:val="left"/>
            </w:pPr>
            <w:r/>
            <w:r>
              <w:rPr>
                <w:rFonts w:ascii="Times New Roman" w:hAnsi="Times New Roman" w:eastAsia="仿宋_GB2312"/>
                <w:b/>
                <w:sz w:val="18"/>
              </w:rPr>
              <w:t>出处及性质</w:t>
            </w:r>
          </w:p>
        </w:tc>
      </w:tr>
      <w:tr>
        <w:tc>
          <w:tcPr>
            <w:tcW w:type="dxa" w:w="4933"/>
          </w:tcPr>
          <w:p>
            <w:pPr>
              <w:spacing w:line="240" w:lineRule="auto" w:before="20" w:after="20"/>
              <w:jc w:val="left"/>
            </w:pPr>
            <w:r/>
            <w:r>
              <w:rPr>
                <w:rFonts w:ascii="Times New Roman" w:hAnsi="Times New Roman" w:eastAsia="仿宋_GB2312"/>
                <w:b w:val="0"/>
                <w:sz w:val="18"/>
              </w:rPr>
              <w:t>95%峰值持续时间；H_95；h</w:t>
            </w:r>
          </w:p>
        </w:tc>
        <w:tc>
          <w:tcPr>
            <w:tcW w:type="dxa" w:w="4933"/>
          </w:tcPr>
          <w:p>
            <w:pPr>
              <w:spacing w:line="240" w:lineRule="auto" w:before="20" w:after="20"/>
              <w:jc w:val="left"/>
            </w:pPr>
            <w:r/>
            <w:r>
              <w:rPr>
                <w:rFonts w:ascii="Times New Roman" w:hAnsi="Times New Roman" w:eastAsia="仿宋_GB2312"/>
                <w:b w:val="0"/>
                <w:sz w:val="18"/>
              </w:rPr>
              <w:t>补齐后区域净负荷绝对值达到全年最大绝对值95%的最长连续时段长度</w:t>
            </w:r>
          </w:p>
        </w:tc>
        <w:tc>
          <w:tcPr>
            <w:tcW w:type="dxa" w:w="4933"/>
          </w:tcPr>
          <w:p>
            <w:pPr>
              <w:spacing w:line="240" w:lineRule="auto" w:before="20" w:after="20"/>
              <w:jc w:val="left"/>
            </w:pPr>
            <w:r/>
            <w:r>
              <w:rPr>
                <w:rFonts w:ascii="Times New Roman" w:hAnsi="Times New Roman" w:eastAsia="仿宋_GB2312"/>
                <w:b w:val="0"/>
                <w:sz w:val="18"/>
              </w:rPr>
              <w:t>报告3.4.4。研究统计指标；不是规范规定的置信度或百分位</w:t>
            </w:r>
          </w:p>
        </w:tc>
      </w:tr>
      <w:tr>
        <w:tc>
          <w:tcPr>
            <w:tcW w:type="dxa" w:w="4933"/>
          </w:tcPr>
          <w:p>
            <w:pPr>
              <w:spacing w:line="240" w:lineRule="auto" w:before="20" w:after="20"/>
              <w:jc w:val="left"/>
            </w:pPr>
            <w:r/>
            <w:r>
              <w:rPr>
                <w:rFonts w:ascii="Times New Roman" w:hAnsi="Times New Roman" w:eastAsia="仿宋_GB2312"/>
                <w:b w:val="0"/>
                <w:sz w:val="18"/>
              </w:rPr>
              <w:t>储能有效支撑功率；B(n,H)；MW</w:t>
            </w:r>
          </w:p>
        </w:tc>
        <w:tc>
          <w:tcPr>
            <w:tcW w:type="dxa" w:w="4933"/>
          </w:tcPr>
          <w:p>
            <w:pPr>
              <w:spacing w:line="240" w:lineRule="auto" w:before="20" w:after="20"/>
              <w:jc w:val="left"/>
            </w:pPr>
            <w:r/>
            <w:r>
              <w:rPr>
                <w:rFonts w:ascii="Times New Roman" w:hAnsi="Times New Roman" w:eastAsia="仿宋_GB2312"/>
                <w:b w:val="0"/>
                <w:sz w:val="18"/>
              </w:rPr>
              <w:t>B=min(0.10n,0.215×0.76n/H)，H&gt;0；正反方向分别校核</w:t>
            </w:r>
          </w:p>
        </w:tc>
        <w:tc>
          <w:tcPr>
            <w:tcW w:type="dxa" w:w="4933"/>
          </w:tcPr>
          <w:p>
            <w:pPr>
              <w:spacing w:line="240" w:lineRule="auto" w:before="20" w:after="20"/>
              <w:jc w:val="left"/>
            </w:pPr>
            <w:r/>
            <w:r>
              <w:rPr>
                <w:rFonts w:ascii="Times New Roman" w:hAnsi="Times New Roman" w:eastAsia="仿宋_GB2312"/>
                <w:b w:val="0"/>
                <w:sz w:val="18"/>
              </w:rPr>
              <w:t>研究静态折算，非标准原式；不代表已完成荷电状态校核</w:t>
            </w:r>
          </w:p>
        </w:tc>
      </w:tr>
      <w:tr>
        <w:tc>
          <w:tcPr>
            <w:tcW w:type="dxa" w:w="4933"/>
          </w:tcPr>
          <w:p>
            <w:pPr>
              <w:spacing w:line="240" w:lineRule="auto" w:before="20" w:after="20"/>
              <w:jc w:val="left"/>
            </w:pPr>
            <w:r/>
            <w:r>
              <w:rPr>
                <w:rFonts w:ascii="Times New Roman" w:hAnsi="Times New Roman" w:eastAsia="仿宋_GB2312"/>
                <w:b w:val="0"/>
                <w:sz w:val="18"/>
              </w:rPr>
              <w:t>储能支撑持续时间；H；h</w:t>
            </w:r>
          </w:p>
        </w:tc>
        <w:tc>
          <w:tcPr>
            <w:tcW w:type="dxa" w:w="4933"/>
          </w:tcPr>
          <w:p>
            <w:pPr>
              <w:spacing w:line="240" w:lineRule="auto" w:before="20" w:after="20"/>
              <w:jc w:val="left"/>
            </w:pPr>
            <w:r/>
            <w:r>
              <w:rPr>
                <w:rFonts w:ascii="Times New Roman" w:hAnsi="Times New Roman" w:eastAsia="仿宋_GB2312"/>
                <w:b w:val="0"/>
                <w:sz w:val="18"/>
              </w:rPr>
              <w:t>为相应容量缺口设置的连续支撑时间。正向共同基准4 h，推广节点2/4/6 h；与观测95%峰值持续时间区分</w:t>
            </w:r>
          </w:p>
        </w:tc>
        <w:tc>
          <w:tcPr>
            <w:tcW w:type="dxa" w:w="4933"/>
          </w:tcPr>
          <w:p>
            <w:pPr>
              <w:spacing w:line="240" w:lineRule="auto" w:before="20" w:after="20"/>
              <w:jc w:val="left"/>
            </w:pPr>
            <w:r/>
            <w:r>
              <w:rPr>
                <w:rFonts w:ascii="Times New Roman" w:hAnsi="Times New Roman" w:eastAsia="仿宋_GB2312"/>
                <w:b w:val="0"/>
                <w:sz w:val="18"/>
              </w:rPr>
              <w:t>研究技术参数；不是故障恢复时间的实测值</w:t>
            </w:r>
          </w:p>
        </w:tc>
      </w:tr>
      <w:tr>
        <w:tc>
          <w:tcPr>
            <w:tcW w:type="dxa" w:w="4933"/>
          </w:tcPr>
          <w:p>
            <w:pPr>
              <w:spacing w:line="240" w:lineRule="auto" w:before="20" w:after="20"/>
              <w:jc w:val="left"/>
            </w:pPr>
            <w:r/>
            <w:r>
              <w:rPr>
                <w:rFonts w:ascii="Times New Roman" w:hAnsi="Times New Roman" w:eastAsia="仿宋_GB2312"/>
                <w:b w:val="0"/>
                <w:sz w:val="18"/>
              </w:rPr>
              <w:t>采样间隔；Δt；h</w:t>
            </w:r>
          </w:p>
        </w:tc>
        <w:tc>
          <w:tcPr>
            <w:tcW w:type="dxa" w:w="4933"/>
          </w:tcPr>
          <w:p>
            <w:pPr>
              <w:spacing w:line="240" w:lineRule="auto" w:before="20" w:after="20"/>
              <w:jc w:val="left"/>
            </w:pPr>
            <w:r/>
            <w:r>
              <w:rPr>
                <w:rFonts w:ascii="Times New Roman" w:hAnsi="Times New Roman" w:eastAsia="仿宋_GB2312"/>
                <w:b w:val="0"/>
                <w:sz w:val="18"/>
              </w:rPr>
              <w:t>相邻时序记录时间间隔。本研究1 h</w:t>
            </w:r>
          </w:p>
        </w:tc>
        <w:tc>
          <w:tcPr>
            <w:tcW w:type="dxa" w:w="4933"/>
          </w:tcPr>
          <w:p>
            <w:pPr>
              <w:spacing w:line="240" w:lineRule="auto" w:before="20" w:after="20"/>
              <w:jc w:val="left"/>
            </w:pPr>
            <w:r/>
            <w:r>
              <w:rPr>
                <w:rFonts w:ascii="Times New Roman" w:hAnsi="Times New Roman" w:eastAsia="仿宋_GB2312"/>
                <w:b w:val="0"/>
                <w:sz w:val="18"/>
              </w:rPr>
              <w:t>报告3.3、5.6.2。研究参数</w:t>
            </w:r>
          </w:p>
        </w:tc>
      </w:tr>
      <w:tr>
        <w:tc>
          <w:tcPr>
            <w:tcW w:type="dxa" w:w="4933"/>
          </w:tcPr>
          <w:p>
            <w:pPr>
              <w:spacing w:line="240" w:lineRule="auto" w:before="20" w:after="20"/>
              <w:jc w:val="left"/>
            </w:pPr>
            <w:r/>
            <w:r>
              <w:rPr>
                <w:rFonts w:ascii="Times New Roman" w:hAnsi="Times New Roman" w:eastAsia="仿宋_GB2312"/>
                <w:b w:val="0"/>
                <w:sz w:val="18"/>
              </w:rPr>
              <w:t>样本覆盖系数；a；1</w:t>
            </w:r>
          </w:p>
        </w:tc>
        <w:tc>
          <w:tcPr>
            <w:tcW w:type="dxa" w:w="4933"/>
          </w:tcPr>
          <w:p>
            <w:pPr>
              <w:spacing w:line="240" w:lineRule="auto" w:before="20" w:after="20"/>
              <w:jc w:val="left"/>
            </w:pPr>
            <w:r/>
            <w:r>
              <w:rPr>
                <w:rFonts w:ascii="Times New Roman" w:hAnsi="Times New Roman" w:eastAsia="仿宋_GB2312"/>
                <w:b w:val="0"/>
                <w:sz w:val="18"/>
              </w:rPr>
              <w:t>将样本净交换电量估计到区县范围的系数。a由同范围典型负荷关系估计</w:t>
            </w:r>
          </w:p>
        </w:tc>
        <w:tc>
          <w:tcPr>
            <w:tcW w:type="dxa" w:w="4933"/>
          </w:tcPr>
          <w:p>
            <w:pPr>
              <w:spacing w:line="240" w:lineRule="auto" w:before="20" w:after="20"/>
              <w:jc w:val="left"/>
            </w:pPr>
            <w:r/>
            <w:r>
              <w:rPr>
                <w:rFonts w:ascii="Times New Roman" w:hAnsi="Times New Roman" w:eastAsia="仿宋_GB2312"/>
                <w:b w:val="0"/>
                <w:sz w:val="18"/>
              </w:rPr>
              <w:t>报告3.3、5.6.2。研究参数</w:t>
            </w:r>
          </w:p>
        </w:tc>
      </w:tr>
      <w:tr>
        <w:tc>
          <w:tcPr>
            <w:tcW w:type="dxa" w:w="4933"/>
          </w:tcPr>
          <w:p>
            <w:pPr>
              <w:spacing w:line="240" w:lineRule="auto" w:before="20" w:after="20"/>
              <w:jc w:val="left"/>
            </w:pPr>
            <w:r/>
            <w:r>
              <w:rPr>
                <w:rFonts w:ascii="Times New Roman" w:hAnsi="Times New Roman" w:eastAsia="仿宋_GB2312"/>
                <w:b w:val="0"/>
                <w:sz w:val="18"/>
              </w:rPr>
              <w:t>站级负荷分配权重；w_i^L；1</w:t>
            </w:r>
          </w:p>
        </w:tc>
        <w:tc>
          <w:tcPr>
            <w:tcW w:type="dxa" w:w="4933"/>
          </w:tcPr>
          <w:p>
            <w:pPr>
              <w:spacing w:line="240" w:lineRule="auto" w:before="20" w:after="20"/>
              <w:jc w:val="left"/>
            </w:pPr>
            <w:r/>
            <w:r>
              <w:rPr>
                <w:rFonts w:ascii="Times New Roman" w:hAnsi="Times New Roman" w:eastAsia="仿宋_GB2312"/>
                <w:b w:val="0"/>
                <w:sz w:val="18"/>
              </w:rPr>
              <w:t>区域负荷分配至各站的比例参数。Σw_i^L=1；站峰值另计负荷分散系数</w:t>
            </w:r>
          </w:p>
        </w:tc>
        <w:tc>
          <w:tcPr>
            <w:tcW w:type="dxa" w:w="4933"/>
          </w:tcPr>
          <w:p>
            <w:pPr>
              <w:spacing w:line="240" w:lineRule="auto" w:before="20" w:after="20"/>
              <w:jc w:val="left"/>
            </w:pPr>
            <w:r/>
            <w:r>
              <w:rPr>
                <w:rFonts w:ascii="Times New Roman" w:hAnsi="Times New Roman" w:eastAsia="仿宋_GB2312"/>
                <w:b w:val="0"/>
                <w:sz w:val="18"/>
              </w:rPr>
              <w:t>报告3.3、5.6.2。研究参数</w:t>
            </w:r>
          </w:p>
        </w:tc>
      </w:tr>
      <w:tr>
        <w:tc>
          <w:tcPr>
            <w:tcW w:type="dxa" w:w="4933"/>
          </w:tcPr>
          <w:p>
            <w:pPr>
              <w:spacing w:line="240" w:lineRule="auto" w:before="20" w:after="20"/>
              <w:jc w:val="left"/>
            </w:pPr>
            <w:r/>
            <w:r>
              <w:rPr>
                <w:rFonts w:ascii="Times New Roman" w:hAnsi="Times New Roman" w:eastAsia="仿宋_GB2312"/>
                <w:b w:val="0"/>
                <w:sz w:val="18"/>
              </w:rPr>
              <w:t>光伏装机分配权重；w_i^G；1</w:t>
            </w:r>
          </w:p>
        </w:tc>
        <w:tc>
          <w:tcPr>
            <w:tcW w:type="dxa" w:w="4933"/>
          </w:tcPr>
          <w:p>
            <w:pPr>
              <w:spacing w:line="240" w:lineRule="auto" w:before="20" w:after="20"/>
              <w:jc w:val="left"/>
            </w:pPr>
            <w:r/>
            <w:r>
              <w:rPr>
                <w:rFonts w:ascii="Times New Roman" w:hAnsi="Times New Roman" w:eastAsia="仿宋_GB2312"/>
                <w:b w:val="0"/>
                <w:sz w:val="18"/>
              </w:rPr>
              <w:t>区域光伏装机分配至各站的比例参数。Σw_i^G=1</w:t>
            </w:r>
          </w:p>
        </w:tc>
        <w:tc>
          <w:tcPr>
            <w:tcW w:type="dxa" w:w="4933"/>
          </w:tcPr>
          <w:p>
            <w:pPr>
              <w:spacing w:line="240" w:lineRule="auto" w:before="20" w:after="20"/>
              <w:jc w:val="left"/>
            </w:pPr>
            <w:r/>
            <w:r>
              <w:rPr>
                <w:rFonts w:ascii="Times New Roman" w:hAnsi="Times New Roman" w:eastAsia="仿宋_GB2312"/>
                <w:b w:val="0"/>
                <w:sz w:val="18"/>
              </w:rPr>
              <w:t>报告3.3、5.6.2。研究参数</w:t>
            </w:r>
          </w:p>
        </w:tc>
      </w:tr>
      <w:tr>
        <w:tc>
          <w:tcPr>
            <w:tcW w:type="dxa" w:w="4933"/>
          </w:tcPr>
          <w:p>
            <w:pPr>
              <w:spacing w:line="240" w:lineRule="auto" w:before="20" w:after="20"/>
              <w:jc w:val="left"/>
            </w:pPr>
            <w:r/>
            <w:r>
              <w:rPr>
                <w:rFonts w:ascii="Times New Roman" w:hAnsi="Times New Roman" w:eastAsia="仿宋_GB2312"/>
                <w:b w:val="0"/>
                <w:sz w:val="18"/>
              </w:rPr>
              <w:t>日间负荷系数；k_day；1</w:t>
            </w:r>
          </w:p>
        </w:tc>
        <w:tc>
          <w:tcPr>
            <w:tcW w:type="dxa" w:w="4933"/>
          </w:tcPr>
          <w:p>
            <w:pPr>
              <w:spacing w:line="240" w:lineRule="auto" w:before="20" w:after="20"/>
              <w:jc w:val="left"/>
            </w:pPr>
            <w:r/>
            <w:r>
              <w:rPr>
                <w:rFonts w:ascii="Times New Roman" w:hAnsi="Times New Roman" w:eastAsia="仿宋_GB2312"/>
                <w:b w:val="0"/>
                <w:sz w:val="18"/>
              </w:rPr>
              <w:t>日间用户负荷相对于正向峰值的比例。本研究典型情景0.30</w:t>
            </w:r>
          </w:p>
        </w:tc>
        <w:tc>
          <w:tcPr>
            <w:tcW w:type="dxa" w:w="4933"/>
          </w:tcPr>
          <w:p>
            <w:pPr>
              <w:spacing w:line="240" w:lineRule="auto" w:before="20" w:after="20"/>
              <w:jc w:val="left"/>
            </w:pPr>
            <w:r/>
            <w:r>
              <w:rPr>
                <w:rFonts w:ascii="Times New Roman" w:hAnsi="Times New Roman" w:eastAsia="仿宋_GB2312"/>
                <w:b w:val="0"/>
                <w:sz w:val="18"/>
              </w:rPr>
              <w:t>报告3.3、5.6.2。研究参数</w:t>
            </w:r>
          </w:p>
        </w:tc>
      </w:tr>
    </w:tbl>
    <w:p>
      <w:pPr>
        <w:spacing w:after="40"/>
      </w:pPr>
    </w:p>
    <w:p>
      <w:pPr>
        <w:spacing w:line="288" w:lineRule="auto" w:before="240" w:after="120"/>
        <w:jc w:val="left"/>
      </w:pPr>
      <w:r>
        <w:rPr>
          <w:rFonts w:ascii="Times New Roman" w:hAnsi="Times New Roman" w:eastAsia="仿宋_GB2312"/>
          <w:b/>
          <w:sz w:val="30"/>
        </w:rPr>
        <w:t>经济参数</w:t>
      </w:r>
    </w:p>
    <w:tbl>
      <w:tblPr>
        <w:tblStyle w:val="TableGrid"/>
        <w:tblW w:type="auto" w:w="0"/>
        <w:tblLayout w:type="autofit"/>
        <w:tblLook w:firstColumn="1" w:firstRow="1" w:lastColumn="0" w:lastRow="0" w:noHBand="0" w:noVBand="1" w:val="04A0"/>
      </w:tblPr>
      <w:tblGrid>
        <w:gridCol w:w="4933"/>
        <w:gridCol w:w="4933"/>
        <w:gridCol w:w="4933"/>
      </w:tblGrid>
      <w:tr>
        <w:tc>
          <w:tcPr>
            <w:tcW w:type="dxa" w:w="4933"/>
            <w:shd w:val="clear" w:fill="D9E2F3"/>
          </w:tcPr>
          <w:p>
            <w:pPr>
              <w:spacing w:line="240" w:lineRule="auto" w:before="20" w:after="20"/>
              <w:jc w:val="left"/>
            </w:pPr>
            <w:r/>
            <w:r>
              <w:rPr>
                <w:rFonts w:ascii="Times New Roman" w:hAnsi="Times New Roman" w:eastAsia="仿宋_GB2312"/>
                <w:b/>
                <w:sz w:val="18"/>
              </w:rPr>
              <w:t>统一名称、符号及单位</w:t>
            </w:r>
          </w:p>
        </w:tc>
        <w:tc>
          <w:tcPr>
            <w:tcW w:type="dxa" w:w="4933"/>
            <w:shd w:val="clear" w:fill="D9E2F3"/>
          </w:tcPr>
          <w:p>
            <w:pPr>
              <w:spacing w:line="240" w:lineRule="auto" w:before="20" w:after="20"/>
              <w:jc w:val="left"/>
            </w:pPr>
            <w:r/>
            <w:r>
              <w:rPr>
                <w:rFonts w:ascii="Times New Roman" w:hAnsi="Times New Roman" w:eastAsia="仿宋_GB2312"/>
                <w:b/>
                <w:sz w:val="18"/>
              </w:rPr>
              <w:t>定义与计算公式</w:t>
            </w:r>
          </w:p>
        </w:tc>
        <w:tc>
          <w:tcPr>
            <w:tcW w:type="dxa" w:w="4933"/>
            <w:shd w:val="clear" w:fill="D9E2F3"/>
          </w:tcPr>
          <w:p>
            <w:pPr>
              <w:spacing w:line="240" w:lineRule="auto" w:before="20" w:after="20"/>
              <w:jc w:val="left"/>
            </w:pPr>
            <w:r/>
            <w:r>
              <w:rPr>
                <w:rFonts w:ascii="Times New Roman" w:hAnsi="Times New Roman" w:eastAsia="仿宋_GB2312"/>
                <w:b/>
                <w:sz w:val="18"/>
              </w:rPr>
              <w:t>出处及性质</w:t>
            </w:r>
          </w:p>
        </w:tc>
      </w:tr>
      <w:tr>
        <w:tc>
          <w:tcPr>
            <w:tcW w:type="dxa" w:w="4933"/>
          </w:tcPr>
          <w:p>
            <w:pPr>
              <w:spacing w:line="240" w:lineRule="auto" w:before="20" w:after="20"/>
              <w:jc w:val="left"/>
            </w:pPr>
            <w:r/>
            <w:r>
              <w:rPr>
                <w:rFonts w:ascii="Times New Roman" w:hAnsi="Times New Roman" w:eastAsia="仿宋_GB2312"/>
                <w:b w:val="0"/>
                <w:sz w:val="18"/>
              </w:rPr>
              <w:t>主变工程单位容量投资；c_T；万元/MVA</w:t>
            </w:r>
          </w:p>
        </w:tc>
        <w:tc>
          <w:tcPr>
            <w:tcW w:type="dxa" w:w="4933"/>
          </w:tcPr>
          <w:p>
            <w:pPr>
              <w:spacing w:line="240" w:lineRule="auto" w:before="20" w:after="20"/>
              <w:jc w:val="left"/>
            </w:pPr>
            <w:r/>
            <w:r>
              <w:rPr>
                <w:rFonts w:ascii="Times New Roman" w:hAnsi="Times New Roman" w:eastAsia="仿宋_GB2312"/>
                <w:b w:val="0"/>
                <w:sz w:val="18"/>
              </w:rPr>
              <w:t>主变更换工程静态投资合计除以新购容量合计。c_T=ΣI_T/ΣS_new</w:t>
            </w:r>
          </w:p>
        </w:tc>
        <w:tc>
          <w:tcPr>
            <w:tcW w:type="dxa" w:w="4933"/>
          </w:tcPr>
          <w:p>
            <w:pPr>
              <w:spacing w:line="240" w:lineRule="auto" w:before="20" w:after="20"/>
              <w:jc w:val="left"/>
            </w:pPr>
            <w:r/>
            <w:r>
              <w:rPr>
                <w:rFonts w:ascii="Times New Roman" w:hAnsi="Times New Roman" w:eastAsia="仿宋_GB2312"/>
                <w:b w:val="0"/>
                <w:sz w:val="18"/>
              </w:rPr>
              <w:t>第四章工程造价、采购案例及现金流计算；正文第四章经济评价文献支持费用方法。研究经济参数；具体数值不标为国家统一标准</w:t>
            </w:r>
          </w:p>
        </w:tc>
      </w:tr>
      <w:tr>
        <w:tc>
          <w:tcPr>
            <w:tcW w:type="dxa" w:w="4933"/>
          </w:tcPr>
          <w:p>
            <w:pPr>
              <w:spacing w:line="240" w:lineRule="auto" w:before="20" w:after="20"/>
              <w:jc w:val="left"/>
            </w:pPr>
            <w:r/>
            <w:r>
              <w:rPr>
                <w:rFonts w:ascii="Times New Roman" w:hAnsi="Times New Roman" w:eastAsia="仿宋_GB2312"/>
                <w:b w:val="0"/>
                <w:sz w:val="18"/>
              </w:rPr>
              <w:t>主变扩建项目投资；I_T,exp；万元/项</w:t>
            </w:r>
          </w:p>
        </w:tc>
        <w:tc>
          <w:tcPr>
            <w:tcW w:type="dxa" w:w="4933"/>
          </w:tcPr>
          <w:p>
            <w:pPr>
              <w:spacing w:line="240" w:lineRule="auto" w:before="20" w:after="20"/>
              <w:jc w:val="left"/>
            </w:pPr>
            <w:r/>
            <w:r>
              <w:rPr>
                <w:rFonts w:ascii="Times New Roman" w:hAnsi="Times New Roman" w:eastAsia="仿宋_GB2312"/>
                <w:b w:val="0"/>
                <w:sz w:val="18"/>
              </w:rPr>
              <w:t>增加主变台数及配套工程的项目投资。同规模两工程均值1223万元/项</w:t>
            </w:r>
          </w:p>
        </w:tc>
        <w:tc>
          <w:tcPr>
            <w:tcW w:type="dxa" w:w="4933"/>
          </w:tcPr>
          <w:p>
            <w:pPr>
              <w:spacing w:line="240" w:lineRule="auto" w:before="20" w:after="20"/>
              <w:jc w:val="left"/>
            </w:pPr>
            <w:r/>
            <w:r>
              <w:rPr>
                <w:rFonts w:ascii="Times New Roman" w:hAnsi="Times New Roman" w:eastAsia="仿宋_GB2312"/>
                <w:b w:val="0"/>
                <w:sz w:val="18"/>
              </w:rPr>
              <w:t>第四章工程造价、采购案例及现金流计算；正文第四章经济评价文献支持费用方法。研究经济参数；具体数值不标为国家统一标准</w:t>
            </w:r>
          </w:p>
        </w:tc>
      </w:tr>
      <w:tr>
        <w:tc>
          <w:tcPr>
            <w:tcW w:type="dxa" w:w="4933"/>
          </w:tcPr>
          <w:p>
            <w:pPr>
              <w:spacing w:line="240" w:lineRule="auto" w:before="20" w:after="20"/>
              <w:jc w:val="left"/>
            </w:pPr>
            <w:r/>
            <w:r>
              <w:rPr>
                <w:rFonts w:ascii="Times New Roman" w:hAnsi="Times New Roman" w:eastAsia="仿宋_GB2312"/>
                <w:b w:val="0"/>
                <w:sz w:val="18"/>
              </w:rPr>
              <w:t>线路单位长度造价；c_L；万元/km</w:t>
            </w:r>
          </w:p>
        </w:tc>
        <w:tc>
          <w:tcPr>
            <w:tcW w:type="dxa" w:w="4933"/>
          </w:tcPr>
          <w:p>
            <w:pPr>
              <w:spacing w:line="240" w:lineRule="auto" w:before="20" w:after="20"/>
              <w:jc w:val="left"/>
            </w:pPr>
            <w:r/>
            <w:r>
              <w:rPr>
                <w:rFonts w:ascii="Times New Roman" w:hAnsi="Times New Roman" w:eastAsia="仿宋_GB2312"/>
                <w:b w:val="0"/>
                <w:sz w:val="18"/>
              </w:rPr>
              <w:t>相应敷设方式线路工程投资除以线路长度。c_L=I_length/l</w:t>
            </w:r>
          </w:p>
        </w:tc>
        <w:tc>
          <w:tcPr>
            <w:tcW w:type="dxa" w:w="4933"/>
          </w:tcPr>
          <w:p>
            <w:pPr>
              <w:spacing w:line="240" w:lineRule="auto" w:before="20" w:after="20"/>
              <w:jc w:val="left"/>
            </w:pPr>
            <w:r/>
            <w:r>
              <w:rPr>
                <w:rFonts w:ascii="Times New Roman" w:hAnsi="Times New Roman" w:eastAsia="仿宋_GB2312"/>
                <w:b w:val="0"/>
                <w:sz w:val="18"/>
              </w:rPr>
              <w:t>第四章工程造价、采购案例及现金流计算；正文第四章经济评价文献支持费用方法。研究经济参数；具体数值不标为国家统一标准</w:t>
            </w:r>
          </w:p>
        </w:tc>
      </w:tr>
      <w:tr>
        <w:tc>
          <w:tcPr>
            <w:tcW w:type="dxa" w:w="4933"/>
          </w:tcPr>
          <w:p>
            <w:pPr>
              <w:spacing w:line="240" w:lineRule="auto" w:before="20" w:after="20"/>
              <w:jc w:val="left"/>
            </w:pPr>
            <w:r/>
            <w:r>
              <w:rPr>
                <w:rFonts w:ascii="Times New Roman" w:hAnsi="Times New Roman" w:eastAsia="仿宋_GB2312"/>
                <w:b w:val="0"/>
                <w:sz w:val="18"/>
              </w:rPr>
              <w:t>单项联络工程投资；I_L；万元/项</w:t>
            </w:r>
          </w:p>
        </w:tc>
        <w:tc>
          <w:tcPr>
            <w:tcW w:type="dxa" w:w="4933"/>
          </w:tcPr>
          <w:p>
            <w:pPr>
              <w:spacing w:line="240" w:lineRule="auto" w:before="20" w:after="20"/>
              <w:jc w:val="left"/>
            </w:pPr>
            <w:r/>
            <w:r>
              <w:rPr>
                <w:rFonts w:ascii="Times New Roman" w:hAnsi="Times New Roman" w:eastAsia="仿宋_GB2312"/>
                <w:b w:val="0"/>
                <w:sz w:val="18"/>
              </w:rPr>
              <w:t>线路及联络开关的建设支出。I_L=l[(1−p)c_OH+pc_cable]+n_sw c_sw</w:t>
            </w:r>
          </w:p>
        </w:tc>
        <w:tc>
          <w:tcPr>
            <w:tcW w:type="dxa" w:w="4933"/>
          </w:tcPr>
          <w:p>
            <w:pPr>
              <w:spacing w:line="240" w:lineRule="auto" w:before="20" w:after="20"/>
              <w:jc w:val="left"/>
            </w:pPr>
            <w:r/>
            <w:r>
              <w:rPr>
                <w:rFonts w:ascii="Times New Roman" w:hAnsi="Times New Roman" w:eastAsia="仿宋_GB2312"/>
                <w:b w:val="0"/>
                <w:sz w:val="18"/>
              </w:rPr>
              <w:t>第四章工程造价、采购案例及现金流计算；正文第四章经济评价文献支持费用方法。研究经济参数；具体数值不标为国家统一标准</w:t>
            </w:r>
          </w:p>
        </w:tc>
      </w:tr>
      <w:tr>
        <w:tc>
          <w:tcPr>
            <w:tcW w:type="dxa" w:w="4933"/>
          </w:tcPr>
          <w:p>
            <w:pPr>
              <w:spacing w:line="240" w:lineRule="auto" w:before="20" w:after="20"/>
              <w:jc w:val="left"/>
            </w:pPr>
            <w:r/>
            <w:r>
              <w:rPr>
                <w:rFonts w:ascii="Times New Roman" w:hAnsi="Times New Roman" w:eastAsia="仿宋_GB2312"/>
                <w:b w:val="0"/>
                <w:sz w:val="18"/>
              </w:rPr>
              <w:t>电缆长度占比；p；%</w:t>
            </w:r>
          </w:p>
        </w:tc>
        <w:tc>
          <w:tcPr>
            <w:tcW w:type="dxa" w:w="4933"/>
          </w:tcPr>
          <w:p>
            <w:pPr>
              <w:spacing w:line="240" w:lineRule="auto" w:before="20" w:after="20"/>
              <w:jc w:val="left"/>
            </w:pPr>
            <w:r/>
            <w:r>
              <w:rPr>
                <w:rFonts w:ascii="Times New Roman" w:hAnsi="Times New Roman" w:eastAsia="仿宋_GB2312"/>
                <w:b w:val="0"/>
                <w:sz w:val="18"/>
              </w:rPr>
              <w:t>电缆长度占联络工程总长度的比例。p=l_cable/l</w:t>
            </w:r>
          </w:p>
        </w:tc>
        <w:tc>
          <w:tcPr>
            <w:tcW w:type="dxa" w:w="4933"/>
          </w:tcPr>
          <w:p>
            <w:pPr>
              <w:spacing w:line="240" w:lineRule="auto" w:before="20" w:after="20"/>
              <w:jc w:val="left"/>
            </w:pPr>
            <w:r/>
            <w:r>
              <w:rPr>
                <w:rFonts w:ascii="Times New Roman" w:hAnsi="Times New Roman" w:eastAsia="仿宋_GB2312"/>
                <w:b w:val="0"/>
                <w:sz w:val="18"/>
              </w:rPr>
              <w:t>第四章工程造价、采购案例及现金流计算；正文第四章经济评价文献支持费用方法。研究经济参数；具体数值不标为国家统一标准</w:t>
            </w:r>
          </w:p>
        </w:tc>
      </w:tr>
      <w:tr>
        <w:tc>
          <w:tcPr>
            <w:tcW w:type="dxa" w:w="4933"/>
          </w:tcPr>
          <w:p>
            <w:pPr>
              <w:spacing w:line="240" w:lineRule="auto" w:before="20" w:after="20"/>
              <w:jc w:val="left"/>
            </w:pPr>
            <w:r/>
            <w:r>
              <w:rPr>
                <w:rFonts w:ascii="Times New Roman" w:hAnsi="Times New Roman" w:eastAsia="仿宋_GB2312"/>
                <w:b w:val="0"/>
                <w:sz w:val="18"/>
              </w:rPr>
              <w:t>储能单柜投资；c_B；万元/柜</w:t>
            </w:r>
          </w:p>
        </w:tc>
        <w:tc>
          <w:tcPr>
            <w:tcW w:type="dxa" w:w="4933"/>
          </w:tcPr>
          <w:p>
            <w:pPr>
              <w:spacing w:line="240" w:lineRule="auto" w:before="20" w:after="20"/>
              <w:jc w:val="left"/>
            </w:pPr>
            <w:r/>
            <w:r>
              <w:rPr>
                <w:rFonts w:ascii="Times New Roman" w:hAnsi="Times New Roman" w:eastAsia="仿宋_GB2312"/>
                <w:b w:val="0"/>
                <w:sz w:val="18"/>
              </w:rPr>
              <w:t>成套储能项目投资按柜数折算。c_B=I_B/n</w:t>
            </w:r>
          </w:p>
        </w:tc>
        <w:tc>
          <w:tcPr>
            <w:tcW w:type="dxa" w:w="4933"/>
          </w:tcPr>
          <w:p>
            <w:pPr>
              <w:spacing w:line="240" w:lineRule="auto" w:before="20" w:after="20"/>
              <w:jc w:val="left"/>
            </w:pPr>
            <w:r/>
            <w:r>
              <w:rPr>
                <w:rFonts w:ascii="Times New Roman" w:hAnsi="Times New Roman" w:eastAsia="仿宋_GB2312"/>
                <w:b w:val="0"/>
                <w:sz w:val="18"/>
              </w:rPr>
              <w:t>第四章工程造价、采购案例及现金流计算；正文第四章经济评价文献支持费用方法。研究经济参数；具体数值不标为国家统一标准</w:t>
            </w:r>
          </w:p>
        </w:tc>
      </w:tr>
      <w:tr>
        <w:tc>
          <w:tcPr>
            <w:tcW w:type="dxa" w:w="4933"/>
          </w:tcPr>
          <w:p>
            <w:pPr>
              <w:spacing w:line="240" w:lineRule="auto" w:before="20" w:after="20"/>
              <w:jc w:val="left"/>
            </w:pPr>
            <w:r/>
            <w:r>
              <w:rPr>
                <w:rFonts w:ascii="Times New Roman" w:hAnsi="Times New Roman" w:eastAsia="仿宋_GB2312"/>
                <w:b w:val="0"/>
                <w:sz w:val="18"/>
              </w:rPr>
              <w:t>初始建设投资；I；万元</w:t>
            </w:r>
          </w:p>
        </w:tc>
        <w:tc>
          <w:tcPr>
            <w:tcW w:type="dxa" w:w="4933"/>
          </w:tcPr>
          <w:p>
            <w:pPr>
              <w:spacing w:line="240" w:lineRule="auto" w:before="20" w:after="20"/>
              <w:jc w:val="left"/>
            </w:pPr>
            <w:r/>
            <w:r>
              <w:rPr>
                <w:rFonts w:ascii="Times New Roman" w:hAnsi="Times New Roman" w:eastAsia="仿宋_GB2312"/>
                <w:b w:val="0"/>
                <w:sz w:val="18"/>
              </w:rPr>
              <w:t>工程投运年度发生的新增建设支出。I=Σc_j x_j</w:t>
            </w:r>
          </w:p>
        </w:tc>
        <w:tc>
          <w:tcPr>
            <w:tcW w:type="dxa" w:w="4933"/>
          </w:tcPr>
          <w:p>
            <w:pPr>
              <w:spacing w:line="240" w:lineRule="auto" w:before="20" w:after="20"/>
              <w:jc w:val="left"/>
            </w:pPr>
            <w:r/>
            <w:r>
              <w:rPr>
                <w:rFonts w:ascii="Times New Roman" w:hAnsi="Times New Roman" w:eastAsia="仿宋_GB2312"/>
                <w:b w:val="0"/>
                <w:sz w:val="18"/>
              </w:rPr>
              <w:t>第四章工程造价、采购案例及现金流计算；正文第四章经济评价文献支持费用方法。研究经济参数；具体数值不标为国家统一标准</w:t>
            </w:r>
          </w:p>
        </w:tc>
      </w:tr>
      <w:tr>
        <w:tc>
          <w:tcPr>
            <w:tcW w:type="dxa" w:w="4933"/>
          </w:tcPr>
          <w:p>
            <w:pPr>
              <w:spacing w:line="240" w:lineRule="auto" w:before="20" w:after="20"/>
              <w:jc w:val="left"/>
            </w:pPr>
            <w:r/>
            <w:r>
              <w:rPr>
                <w:rFonts w:ascii="Times New Roman" w:hAnsi="Times New Roman" w:eastAsia="仿宋_GB2312"/>
                <w:b w:val="0"/>
                <w:sz w:val="18"/>
              </w:rPr>
              <w:t>主变与线路单位功率投资比；k_TL；1</w:t>
            </w:r>
          </w:p>
        </w:tc>
        <w:tc>
          <w:tcPr>
            <w:tcW w:type="dxa" w:w="4933"/>
          </w:tcPr>
          <w:p>
            <w:pPr>
              <w:spacing w:line="240" w:lineRule="auto" w:before="20" w:after="20"/>
              <w:jc w:val="left"/>
            </w:pPr>
            <w:r/>
            <w:r>
              <w:rPr>
                <w:rFonts w:ascii="Times New Roman" w:hAnsi="Times New Roman" w:eastAsia="仿宋_GB2312"/>
                <w:b w:val="0"/>
                <w:sz w:val="18"/>
              </w:rPr>
              <w:t>主变单位有功功率投资与线路单位可转负荷投资之比。k_TL=(c_T/cosφ)/(I_L/F_L)</w:t>
            </w:r>
          </w:p>
        </w:tc>
        <w:tc>
          <w:tcPr>
            <w:tcW w:type="dxa" w:w="4933"/>
          </w:tcPr>
          <w:p>
            <w:pPr>
              <w:spacing w:line="240" w:lineRule="auto" w:before="20" w:after="20"/>
              <w:jc w:val="left"/>
            </w:pPr>
            <w:r/>
            <w:r>
              <w:rPr>
                <w:rFonts w:ascii="Times New Roman" w:hAnsi="Times New Roman" w:eastAsia="仿宋_GB2312"/>
                <w:b w:val="0"/>
                <w:sz w:val="18"/>
              </w:rPr>
              <w:t>第四章工程造价、采购案例及现金流计算；正文第四章经济评价文献支持费用方法。研究经济参数；具体数值不标为国家统一标准</w:t>
            </w:r>
          </w:p>
        </w:tc>
      </w:tr>
      <w:tr>
        <w:tc>
          <w:tcPr>
            <w:tcW w:type="dxa" w:w="4933"/>
          </w:tcPr>
          <w:p>
            <w:pPr>
              <w:spacing w:line="240" w:lineRule="auto" w:before="20" w:after="20"/>
              <w:jc w:val="left"/>
            </w:pPr>
            <w:r/>
            <w:r>
              <w:rPr>
                <w:rFonts w:ascii="Times New Roman" w:hAnsi="Times New Roman" w:eastAsia="仿宋_GB2312"/>
                <w:b w:val="0"/>
                <w:sz w:val="18"/>
              </w:rPr>
              <w:t>主变与储能单位功率投资比；k_TB(d)；1</w:t>
            </w:r>
          </w:p>
        </w:tc>
        <w:tc>
          <w:tcPr>
            <w:tcW w:type="dxa" w:w="4933"/>
          </w:tcPr>
          <w:p>
            <w:pPr>
              <w:spacing w:line="240" w:lineRule="auto" w:before="20" w:after="20"/>
              <w:jc w:val="left"/>
            </w:pPr>
            <w:r/>
            <w:r>
              <w:rPr>
                <w:rFonts w:ascii="Times New Roman" w:hAnsi="Times New Roman" w:eastAsia="仿宋_GB2312"/>
                <w:b w:val="0"/>
                <w:sz w:val="18"/>
              </w:rPr>
              <w:t>主变单位有功功率投资与给定持续时间储能单位充放电功率投资之比。k_TB(d)=(c_T/cosφ)/(I_B/B(n,d))</w:t>
            </w:r>
          </w:p>
        </w:tc>
        <w:tc>
          <w:tcPr>
            <w:tcW w:type="dxa" w:w="4933"/>
          </w:tcPr>
          <w:p>
            <w:pPr>
              <w:spacing w:line="240" w:lineRule="auto" w:before="20" w:after="20"/>
              <w:jc w:val="left"/>
            </w:pPr>
            <w:r/>
            <w:r>
              <w:rPr>
                <w:rFonts w:ascii="Times New Roman" w:hAnsi="Times New Roman" w:eastAsia="仿宋_GB2312"/>
                <w:b w:val="0"/>
                <w:sz w:val="18"/>
              </w:rPr>
              <w:t>第四章工程造价、采购案例及现金流计算；正文第四章经济评价文献支持费用方法。研究经济参数；具体数值不标为国家统一标准</w:t>
            </w:r>
          </w:p>
        </w:tc>
      </w:tr>
      <w:tr>
        <w:tc>
          <w:tcPr>
            <w:tcW w:type="dxa" w:w="4933"/>
          </w:tcPr>
          <w:p>
            <w:pPr>
              <w:spacing w:line="240" w:lineRule="auto" w:before="20" w:after="20"/>
              <w:jc w:val="left"/>
            </w:pPr>
            <w:r/>
            <w:r>
              <w:rPr>
                <w:rFonts w:ascii="Times New Roman" w:hAnsi="Times New Roman" w:eastAsia="仿宋_GB2312"/>
                <w:b w:val="0"/>
                <w:sz w:val="18"/>
              </w:rPr>
              <w:t>线路成本系数；k_L；1</w:t>
            </w:r>
          </w:p>
        </w:tc>
        <w:tc>
          <w:tcPr>
            <w:tcW w:type="dxa" w:w="4933"/>
          </w:tcPr>
          <w:p>
            <w:pPr>
              <w:spacing w:line="240" w:lineRule="auto" w:before="20" w:after="20"/>
              <w:jc w:val="left"/>
            </w:pPr>
            <w:r/>
            <w:r>
              <w:rPr>
                <w:rFonts w:ascii="Times New Roman" w:hAnsi="Times New Roman" w:eastAsia="仿宋_GB2312"/>
                <w:b w:val="0"/>
                <w:sz w:val="18"/>
              </w:rPr>
              <w:t>单位长度综合造价与24万元/km架空参考基价之比；I_L=24Lk_L+6万元</w:t>
            </w:r>
          </w:p>
        </w:tc>
        <w:tc>
          <w:tcPr>
            <w:tcW w:type="dxa" w:w="4933"/>
          </w:tcPr>
          <w:p>
            <w:pPr>
              <w:spacing w:line="240" w:lineRule="auto" w:before="20" w:after="20"/>
              <w:jc w:val="left"/>
            </w:pPr>
            <w:r/>
            <w:r>
              <w:rPr>
                <w:rFonts w:ascii="Times New Roman" w:hAnsi="Times New Roman" w:eastAsia="仿宋_GB2312"/>
                <w:b w:val="0"/>
                <w:sz w:val="18"/>
              </w:rPr>
              <w:t>研究经济参数；固定接入费独立计取，不另设线路类型分类</w:t>
            </w:r>
          </w:p>
        </w:tc>
      </w:tr>
      <w:tr>
        <w:tc>
          <w:tcPr>
            <w:tcW w:type="dxa" w:w="4933"/>
          </w:tcPr>
          <w:p>
            <w:pPr>
              <w:spacing w:line="240" w:lineRule="auto" w:before="20" w:after="20"/>
              <w:jc w:val="left"/>
            </w:pPr>
            <w:r/>
            <w:r>
              <w:rPr>
                <w:rFonts w:ascii="Times New Roman" w:hAnsi="Times New Roman" w:eastAsia="仿宋_GB2312"/>
                <w:b w:val="0"/>
                <w:sz w:val="18"/>
              </w:rPr>
              <w:t>储能价格倍数；λ_B；1</w:t>
            </w:r>
          </w:p>
        </w:tc>
        <w:tc>
          <w:tcPr>
            <w:tcW w:type="dxa" w:w="4933"/>
          </w:tcPr>
          <w:p>
            <w:pPr>
              <w:spacing w:line="240" w:lineRule="auto" w:before="20" w:after="20"/>
              <w:jc w:val="left"/>
            </w:pPr>
            <w:r/>
            <w:r>
              <w:rPr>
                <w:rFonts w:ascii="Times New Roman" w:hAnsi="Times New Roman" w:eastAsia="仿宋_GB2312"/>
                <w:b w:val="0"/>
                <w:sz w:val="18"/>
              </w:rPr>
              <w:t>储能情景投资与基准投资之比。λ_B=c_B/c_B,0</w:t>
            </w:r>
          </w:p>
        </w:tc>
        <w:tc>
          <w:tcPr>
            <w:tcW w:type="dxa" w:w="4933"/>
          </w:tcPr>
          <w:p>
            <w:pPr>
              <w:spacing w:line="240" w:lineRule="auto" w:before="20" w:after="20"/>
              <w:jc w:val="left"/>
            </w:pPr>
            <w:r/>
            <w:r>
              <w:rPr>
                <w:rFonts w:ascii="Times New Roman" w:hAnsi="Times New Roman" w:eastAsia="仿宋_GB2312"/>
                <w:b w:val="0"/>
                <w:sz w:val="18"/>
              </w:rPr>
              <w:t>第四章工程造价、采购案例及现金流计算；正文第四章经济评价文献支持费用方法。研究经济参数；具体数值不标为国家统一标准</w:t>
            </w:r>
          </w:p>
        </w:tc>
      </w:tr>
      <w:tr>
        <w:tc>
          <w:tcPr>
            <w:tcW w:type="dxa" w:w="4933"/>
          </w:tcPr>
          <w:p>
            <w:pPr>
              <w:spacing w:line="240" w:lineRule="auto" w:before="20" w:after="20"/>
              <w:jc w:val="left"/>
            </w:pPr>
            <w:r/>
            <w:r>
              <w:rPr>
                <w:rFonts w:ascii="Times New Roman" w:hAnsi="Times New Roman" w:eastAsia="仿宋_GB2312"/>
                <w:b w:val="0"/>
                <w:sz w:val="18"/>
              </w:rPr>
              <w:t>固定运维费率；q；%/年</w:t>
            </w:r>
          </w:p>
        </w:tc>
        <w:tc>
          <w:tcPr>
            <w:tcW w:type="dxa" w:w="4933"/>
          </w:tcPr>
          <w:p>
            <w:pPr>
              <w:spacing w:line="240" w:lineRule="auto" w:before="20" w:after="20"/>
              <w:jc w:val="left"/>
            </w:pPr>
            <w:r/>
            <w:r>
              <w:rPr>
                <w:rFonts w:ascii="Times New Roman" w:hAnsi="Times New Roman" w:eastAsia="仿宋_GB2312"/>
                <w:b w:val="0"/>
                <w:sz w:val="18"/>
              </w:rPr>
              <w:t>每年固定运维费用占初始建设投资的比例。C_OM,y=qI</w:t>
            </w:r>
          </w:p>
        </w:tc>
        <w:tc>
          <w:tcPr>
            <w:tcW w:type="dxa" w:w="4933"/>
          </w:tcPr>
          <w:p>
            <w:pPr>
              <w:spacing w:line="240" w:lineRule="auto" w:before="20" w:after="20"/>
              <w:jc w:val="left"/>
            </w:pPr>
            <w:r/>
            <w:r>
              <w:rPr>
                <w:rFonts w:ascii="Times New Roman" w:hAnsi="Times New Roman" w:eastAsia="仿宋_GB2312"/>
                <w:b w:val="0"/>
                <w:sz w:val="18"/>
              </w:rPr>
              <w:t>第四章工程造价、采购案例及现金流计算；正文第四章经济评价文献支持费用方法。研究经济参数；具体数值不标为国家统一标准</w:t>
            </w:r>
          </w:p>
        </w:tc>
      </w:tr>
      <w:tr>
        <w:tc>
          <w:tcPr>
            <w:tcW w:type="dxa" w:w="4933"/>
          </w:tcPr>
          <w:p>
            <w:pPr>
              <w:spacing w:line="240" w:lineRule="auto" w:before="20" w:after="20"/>
              <w:jc w:val="left"/>
            </w:pPr>
            <w:r/>
            <w:r>
              <w:rPr>
                <w:rFonts w:ascii="Times New Roman" w:hAnsi="Times New Roman" w:eastAsia="仿宋_GB2312"/>
                <w:b w:val="0"/>
                <w:sz w:val="18"/>
              </w:rPr>
              <w:t>折现率；r；%</w:t>
            </w:r>
          </w:p>
        </w:tc>
        <w:tc>
          <w:tcPr>
            <w:tcW w:type="dxa" w:w="4933"/>
          </w:tcPr>
          <w:p>
            <w:pPr>
              <w:spacing w:line="240" w:lineRule="auto" w:before="20" w:after="20"/>
              <w:jc w:val="left"/>
            </w:pPr>
            <w:r/>
            <w:r>
              <w:rPr>
                <w:rFonts w:ascii="Times New Roman" w:hAnsi="Times New Roman" w:eastAsia="仿宋_GB2312"/>
                <w:b w:val="0"/>
                <w:sz w:val="18"/>
              </w:rPr>
              <w:t>不同年份现金流折算到评价基准年的资金时间价值参数。折现系数=(1+r)^−t</w:t>
            </w:r>
          </w:p>
        </w:tc>
        <w:tc>
          <w:tcPr>
            <w:tcW w:type="dxa" w:w="4933"/>
          </w:tcPr>
          <w:p>
            <w:pPr>
              <w:spacing w:line="240" w:lineRule="auto" w:before="20" w:after="20"/>
              <w:jc w:val="left"/>
            </w:pPr>
            <w:r/>
            <w:r>
              <w:rPr>
                <w:rFonts w:ascii="Times New Roman" w:hAnsi="Times New Roman" w:eastAsia="仿宋_GB2312"/>
                <w:b w:val="0"/>
                <w:sz w:val="18"/>
              </w:rPr>
              <w:t>第四章工程造价、采购案例及现金流计算；正文第四章经济评价文献支持费用方法。研究经济参数；具体数值不标为国家统一标准</w:t>
            </w:r>
          </w:p>
        </w:tc>
      </w:tr>
      <w:tr>
        <w:tc>
          <w:tcPr>
            <w:tcW w:type="dxa" w:w="4933"/>
          </w:tcPr>
          <w:p>
            <w:pPr>
              <w:spacing w:line="240" w:lineRule="auto" w:before="20" w:after="20"/>
              <w:jc w:val="left"/>
            </w:pPr>
            <w:r/>
            <w:r>
              <w:rPr>
                <w:rFonts w:ascii="Times New Roman" w:hAnsi="Times New Roman" w:eastAsia="仿宋_GB2312"/>
                <w:b w:val="0"/>
                <w:sz w:val="18"/>
              </w:rPr>
              <w:t>设备使用年限；L；年</w:t>
            </w:r>
          </w:p>
        </w:tc>
        <w:tc>
          <w:tcPr>
            <w:tcW w:type="dxa" w:w="4933"/>
          </w:tcPr>
          <w:p>
            <w:pPr>
              <w:spacing w:line="240" w:lineRule="auto" w:before="20" w:after="20"/>
              <w:jc w:val="left"/>
            </w:pPr>
            <w:r/>
            <w:r>
              <w:rPr>
                <w:rFonts w:ascii="Times New Roman" w:hAnsi="Times New Roman" w:eastAsia="仿宋_GB2312"/>
                <w:b w:val="0"/>
                <w:sz w:val="18"/>
              </w:rPr>
              <w:t>经济比较中采用的更新间隔。下一次更新年份=y+L</w:t>
            </w:r>
          </w:p>
        </w:tc>
        <w:tc>
          <w:tcPr>
            <w:tcW w:type="dxa" w:w="4933"/>
          </w:tcPr>
          <w:p>
            <w:pPr>
              <w:spacing w:line="240" w:lineRule="auto" w:before="20" w:after="20"/>
              <w:jc w:val="left"/>
            </w:pPr>
            <w:r/>
            <w:r>
              <w:rPr>
                <w:rFonts w:ascii="Times New Roman" w:hAnsi="Times New Roman" w:eastAsia="仿宋_GB2312"/>
                <w:b w:val="0"/>
                <w:sz w:val="18"/>
              </w:rPr>
              <w:t>第四章工程造价、采购案例及现金流计算；正文第四章经济评价文献支持费用方法。研究经济参数；具体数值不标为国家统一标准</w:t>
            </w:r>
          </w:p>
        </w:tc>
      </w:tr>
      <w:tr>
        <w:tc>
          <w:tcPr>
            <w:tcW w:type="dxa" w:w="4933"/>
          </w:tcPr>
          <w:p>
            <w:pPr>
              <w:spacing w:line="240" w:lineRule="auto" w:before="20" w:after="20"/>
              <w:jc w:val="left"/>
            </w:pPr>
            <w:r/>
            <w:r>
              <w:rPr>
                <w:rFonts w:ascii="Times New Roman" w:hAnsi="Times New Roman" w:eastAsia="仿宋_GB2312"/>
                <w:b w:val="0"/>
                <w:sz w:val="18"/>
              </w:rPr>
              <w:t>评价期费用现值；C_plan；万元</w:t>
            </w:r>
          </w:p>
        </w:tc>
        <w:tc>
          <w:tcPr>
            <w:tcW w:type="dxa" w:w="4933"/>
          </w:tcPr>
          <w:p>
            <w:pPr>
              <w:spacing w:line="240" w:lineRule="auto" w:before="20" w:after="20"/>
              <w:jc w:val="left"/>
            </w:pPr>
            <w:r/>
            <w:r>
              <w:rPr>
                <w:rFonts w:ascii="Times New Roman" w:hAnsi="Times New Roman" w:eastAsia="仿宋_GB2312"/>
                <w:b w:val="0"/>
                <w:sz w:val="18"/>
              </w:rPr>
              <w:t>共同评价期新增建设、固定运维及期间更新支出的折现合计。C_plan=Σ_e C_e；C_e见式（4-10）</w:t>
            </w:r>
          </w:p>
        </w:tc>
        <w:tc>
          <w:tcPr>
            <w:tcW w:type="dxa" w:w="4933"/>
          </w:tcPr>
          <w:p>
            <w:pPr>
              <w:spacing w:line="240" w:lineRule="auto" w:before="20" w:after="20"/>
              <w:jc w:val="left"/>
            </w:pPr>
            <w:r/>
            <w:r>
              <w:rPr>
                <w:rFonts w:ascii="Times New Roman" w:hAnsi="Times New Roman" w:eastAsia="仿宋_GB2312"/>
                <w:b w:val="0"/>
                <w:sz w:val="18"/>
              </w:rPr>
              <w:t>第四章工程造价、采购案例及现金流计算；正文第四章经济评价文献支持费用方法。研究经济参数；具体数值不标为国家统一标准</w:t>
            </w:r>
          </w:p>
        </w:tc>
      </w:tr>
      <w:tr>
        <w:tc>
          <w:tcPr>
            <w:tcW w:type="dxa" w:w="4933"/>
          </w:tcPr>
          <w:p>
            <w:pPr>
              <w:spacing w:line="240" w:lineRule="auto" w:before="20" w:after="20"/>
              <w:jc w:val="left"/>
            </w:pPr>
            <w:r/>
            <w:r>
              <w:rPr>
                <w:rFonts w:ascii="Times New Roman" w:hAnsi="Times New Roman" w:eastAsia="仿宋_GB2312"/>
                <w:b w:val="0"/>
                <w:sz w:val="18"/>
              </w:rPr>
              <w:t>现金流现值因子；A(y,L,q)；1</w:t>
            </w:r>
          </w:p>
        </w:tc>
        <w:tc>
          <w:tcPr>
            <w:tcW w:type="dxa" w:w="4933"/>
          </w:tcPr>
          <w:p>
            <w:pPr>
              <w:spacing w:line="240" w:lineRule="auto" w:before="20" w:after="20"/>
              <w:jc w:val="left"/>
            </w:pPr>
            <w:r/>
            <w:r>
              <w:rPr>
                <w:rFonts w:ascii="Times New Roman" w:hAnsi="Times New Roman" w:eastAsia="仿宋_GB2312"/>
                <w:b w:val="0"/>
                <w:sz w:val="18"/>
              </w:rPr>
              <w:t>单位初始投资对应的评价期费用现值。A=C(I=1,y,L,q)</w:t>
            </w:r>
          </w:p>
        </w:tc>
        <w:tc>
          <w:tcPr>
            <w:tcW w:type="dxa" w:w="4933"/>
          </w:tcPr>
          <w:p>
            <w:pPr>
              <w:spacing w:line="240" w:lineRule="auto" w:before="20" w:after="20"/>
              <w:jc w:val="left"/>
            </w:pPr>
            <w:r/>
            <w:r>
              <w:rPr>
                <w:rFonts w:ascii="Times New Roman" w:hAnsi="Times New Roman" w:eastAsia="仿宋_GB2312"/>
                <w:b w:val="0"/>
                <w:sz w:val="18"/>
              </w:rPr>
              <w:t>第四章工程造价、采购案例及现金流计算；正文第四章经济评价文献支持费用方法。研究经济参数；具体数值不标为国家统一标准</w:t>
            </w:r>
          </w:p>
        </w:tc>
      </w:tr>
      <w:tr>
        <w:tc>
          <w:tcPr>
            <w:tcW w:type="dxa" w:w="4933"/>
          </w:tcPr>
          <w:p>
            <w:pPr>
              <w:spacing w:line="240" w:lineRule="auto" w:before="20" w:after="20"/>
              <w:jc w:val="left"/>
            </w:pPr>
            <w:r/>
            <w:r>
              <w:rPr>
                <w:rFonts w:ascii="Times New Roman" w:hAnsi="Times New Roman" w:eastAsia="仿宋_GB2312"/>
                <w:b w:val="0"/>
                <w:sz w:val="18"/>
              </w:rPr>
              <w:t>评价期单位功率费用比；k_TB^life、k_TL^life；1</w:t>
            </w:r>
          </w:p>
        </w:tc>
        <w:tc>
          <w:tcPr>
            <w:tcW w:type="dxa" w:w="4933"/>
          </w:tcPr>
          <w:p>
            <w:pPr>
              <w:spacing w:line="240" w:lineRule="auto" w:before="20" w:after="20"/>
              <w:jc w:val="left"/>
            </w:pPr>
            <w:r/>
            <w:r>
              <w:rPr>
                <w:rFonts w:ascii="Times New Roman" w:hAnsi="Times New Roman" w:eastAsia="仿宋_GB2312"/>
                <w:b w:val="0"/>
                <w:sz w:val="18"/>
              </w:rPr>
              <w:t>对应初始投资比乘以两措施现金流现值因子之比。k^life=k_initial A_T/A_B或k_initial A_T/A_L</w:t>
            </w:r>
          </w:p>
        </w:tc>
        <w:tc>
          <w:tcPr>
            <w:tcW w:type="dxa" w:w="4933"/>
          </w:tcPr>
          <w:p>
            <w:pPr>
              <w:spacing w:line="240" w:lineRule="auto" w:before="20" w:after="20"/>
              <w:jc w:val="left"/>
            </w:pPr>
            <w:r/>
            <w:r>
              <w:rPr>
                <w:rFonts w:ascii="Times New Roman" w:hAnsi="Times New Roman" w:eastAsia="仿宋_GB2312"/>
                <w:b w:val="0"/>
                <w:sz w:val="18"/>
              </w:rPr>
              <w:t>第四章工程造价、采购案例及现金流计算；正文第四章经济评价文献支持费用方法。研究经济参数；具体数值不标为国家统一标准</w:t>
            </w:r>
          </w:p>
        </w:tc>
      </w:tr>
      <w:tr>
        <w:tc>
          <w:tcPr>
            <w:tcW w:type="dxa" w:w="4933"/>
          </w:tcPr>
          <w:p>
            <w:pPr>
              <w:spacing w:line="240" w:lineRule="auto" w:before="20" w:after="20"/>
              <w:jc w:val="left"/>
            </w:pPr>
            <w:r/>
            <w:r>
              <w:rPr>
                <w:rFonts w:ascii="Times New Roman" w:hAnsi="Times New Roman" w:eastAsia="仿宋_GB2312"/>
                <w:b w:val="0"/>
                <w:sz w:val="18"/>
              </w:rPr>
              <w:t>评价期费用降低比例；δ_C；%</w:t>
            </w:r>
          </w:p>
        </w:tc>
        <w:tc>
          <w:tcPr>
            <w:tcW w:type="dxa" w:w="4933"/>
          </w:tcPr>
          <w:p>
            <w:pPr>
              <w:spacing w:line="240" w:lineRule="auto" w:before="20" w:after="20"/>
              <w:jc w:val="left"/>
            </w:pPr>
            <w:r/>
            <w:r>
              <w:rPr>
                <w:rFonts w:ascii="Times New Roman" w:hAnsi="Times New Roman" w:eastAsia="仿宋_GB2312"/>
                <w:b w:val="0"/>
                <w:sz w:val="18"/>
              </w:rPr>
              <w:t>刚性与弹性方案费用差额占刚性费用的比例。δ_C=(C_rigid−C_elastic)/C_rigid</w:t>
            </w:r>
          </w:p>
        </w:tc>
        <w:tc>
          <w:tcPr>
            <w:tcW w:type="dxa" w:w="4933"/>
          </w:tcPr>
          <w:p>
            <w:pPr>
              <w:spacing w:line="240" w:lineRule="auto" w:before="20" w:after="20"/>
              <w:jc w:val="left"/>
            </w:pPr>
            <w:r/>
            <w:r>
              <w:rPr>
                <w:rFonts w:ascii="Times New Roman" w:hAnsi="Times New Roman" w:eastAsia="仿宋_GB2312"/>
                <w:b w:val="0"/>
                <w:sz w:val="18"/>
              </w:rPr>
              <w:t>第四章工程造价、采购案例及现金流计算；正文第四章经济评价文献支持费用方法。研究经济参数；具体数值不标为国家统一标准</w:t>
            </w:r>
          </w:p>
        </w:tc>
      </w:tr>
    </w:tbl>
    <w:p>
      <w:pPr>
        <w:spacing w:after="40"/>
      </w:pPr>
    </w:p>
    <w:p>
      <w:pPr>
        <w:spacing w:line="288" w:lineRule="auto" w:before="240" w:after="120"/>
        <w:jc w:val="left"/>
      </w:pPr>
      <w:r>
        <w:rPr>
          <w:rFonts w:ascii="Times New Roman" w:hAnsi="Times New Roman" w:eastAsia="仿宋_GB2312"/>
          <w:b/>
          <w:sz w:val="30"/>
        </w:rPr>
        <w:t>推荐与统计</w:t>
      </w:r>
    </w:p>
    <w:tbl>
      <w:tblPr>
        <w:tblStyle w:val="TableGrid"/>
        <w:tblW w:type="auto" w:w="0"/>
        <w:tblLayout w:type="autofit"/>
        <w:tblLook w:firstColumn="1" w:firstRow="1" w:lastColumn="0" w:lastRow="0" w:noHBand="0" w:noVBand="1" w:val="04A0"/>
      </w:tblPr>
      <w:tblGrid>
        <w:gridCol w:w="4933"/>
        <w:gridCol w:w="4933"/>
        <w:gridCol w:w="4933"/>
      </w:tblGrid>
      <w:tr>
        <w:tc>
          <w:tcPr>
            <w:tcW w:type="dxa" w:w="4933"/>
            <w:shd w:val="clear" w:fill="D9E2F3"/>
          </w:tcPr>
          <w:p>
            <w:pPr>
              <w:spacing w:line="240" w:lineRule="auto" w:before="20" w:after="20"/>
              <w:jc w:val="left"/>
            </w:pPr>
            <w:r/>
            <w:r>
              <w:rPr>
                <w:rFonts w:ascii="Times New Roman" w:hAnsi="Times New Roman" w:eastAsia="仿宋_GB2312"/>
                <w:b/>
                <w:sz w:val="18"/>
              </w:rPr>
              <w:t>统一名称、符号及单位</w:t>
            </w:r>
          </w:p>
        </w:tc>
        <w:tc>
          <w:tcPr>
            <w:tcW w:type="dxa" w:w="4933"/>
            <w:shd w:val="clear" w:fill="D9E2F3"/>
          </w:tcPr>
          <w:p>
            <w:pPr>
              <w:spacing w:line="240" w:lineRule="auto" w:before="20" w:after="20"/>
              <w:jc w:val="left"/>
            </w:pPr>
            <w:r/>
            <w:r>
              <w:rPr>
                <w:rFonts w:ascii="Times New Roman" w:hAnsi="Times New Roman" w:eastAsia="仿宋_GB2312"/>
                <w:b/>
                <w:sz w:val="18"/>
              </w:rPr>
              <w:t>定义与计算公式</w:t>
            </w:r>
          </w:p>
        </w:tc>
        <w:tc>
          <w:tcPr>
            <w:tcW w:type="dxa" w:w="4933"/>
            <w:shd w:val="clear" w:fill="D9E2F3"/>
          </w:tcPr>
          <w:p>
            <w:pPr>
              <w:spacing w:line="240" w:lineRule="auto" w:before="20" w:after="20"/>
              <w:jc w:val="left"/>
            </w:pPr>
            <w:r/>
            <w:r>
              <w:rPr>
                <w:rFonts w:ascii="Times New Roman" w:hAnsi="Times New Roman" w:eastAsia="仿宋_GB2312"/>
                <w:b/>
                <w:sz w:val="18"/>
              </w:rPr>
              <w:t>出处及性质</w:t>
            </w:r>
          </w:p>
        </w:tc>
      </w:tr>
      <w:tr>
        <w:tc>
          <w:tcPr>
            <w:tcW w:type="dxa" w:w="4933"/>
          </w:tcPr>
          <w:p>
            <w:pPr>
              <w:spacing w:line="240" w:lineRule="auto" w:before="20" w:after="20"/>
              <w:jc w:val="left"/>
            </w:pPr>
            <w:r/>
            <w:r>
              <w:rPr>
                <w:rFonts w:ascii="Times New Roman" w:hAnsi="Times New Roman" w:eastAsia="仿宋_GB2312"/>
                <w:b w:val="0"/>
                <w:sz w:val="18"/>
              </w:rPr>
              <w:t>容载比推荐区间；[R_min,R_max]；MVA/MW</w:t>
            </w:r>
          </w:p>
        </w:tc>
        <w:tc>
          <w:tcPr>
            <w:tcW w:type="dxa" w:w="4933"/>
          </w:tcPr>
          <w:p>
            <w:pPr>
              <w:spacing w:line="240" w:lineRule="auto" w:before="20" w:after="20"/>
              <w:jc w:val="left"/>
            </w:pPr>
            <w:r/>
            <w:r>
              <w:rPr>
                <w:rFonts w:ascii="Times New Roman" w:hAnsi="Times New Roman" w:eastAsia="仿宋_GB2312"/>
                <w:b w:val="0"/>
                <w:sz w:val="18"/>
              </w:rPr>
              <w:t>指定五参数单元及模板条件下已核验结果的有限范围；显示端点向外保留两位小数</w:t>
            </w:r>
          </w:p>
        </w:tc>
        <w:tc>
          <w:tcPr>
            <w:tcW w:type="dxa" w:w="4933"/>
          </w:tcPr>
          <w:p>
            <w:pPr>
              <w:spacing w:line="240" w:lineRule="auto" w:before="20" w:after="20"/>
              <w:jc w:val="left"/>
            </w:pPr>
            <w:r/>
            <w:r>
              <w:rPr>
                <w:rFonts w:ascii="Times New Roman" w:hAnsi="Times New Roman" w:eastAsia="仿宋_GB2312"/>
                <w:b w:val="0"/>
                <w:sz w:val="18"/>
              </w:rPr>
              <w:t>研究结果；输入首尾区间开口不代表输出范围开口</w:t>
            </w:r>
          </w:p>
        </w:tc>
      </w:tr>
      <w:tr>
        <w:tc>
          <w:tcPr>
            <w:tcW w:type="dxa" w:w="4933"/>
          </w:tcPr>
          <w:p>
            <w:pPr>
              <w:spacing w:line="240" w:lineRule="auto" w:before="20" w:after="20"/>
              <w:jc w:val="left"/>
            </w:pPr>
            <w:r/>
            <w:r>
              <w:rPr>
                <w:rFonts w:ascii="Times New Roman" w:hAnsi="Times New Roman" w:eastAsia="仿宋_GB2312"/>
                <w:b w:val="0"/>
                <w:sz w:val="18"/>
              </w:rPr>
              <w:t>区间宽度；W_R；MVA/MW</w:t>
            </w:r>
          </w:p>
        </w:tc>
        <w:tc>
          <w:tcPr>
            <w:tcW w:type="dxa" w:w="4933"/>
          </w:tcPr>
          <w:p>
            <w:pPr>
              <w:spacing w:line="240" w:lineRule="auto" w:before="20" w:after="20"/>
              <w:jc w:val="left"/>
            </w:pPr>
            <w:r/>
            <w:r>
              <w:rPr>
                <w:rFonts w:ascii="Times New Roman" w:hAnsi="Times New Roman" w:eastAsia="仿宋_GB2312"/>
                <w:b w:val="0"/>
                <w:sz w:val="18"/>
              </w:rPr>
              <w:t>推荐区间上下端点之差。W_R=R_max−R_min</w:t>
            </w:r>
          </w:p>
        </w:tc>
        <w:tc>
          <w:tcPr>
            <w:tcW w:type="dxa" w:w="4933"/>
          </w:tcPr>
          <w:p>
            <w:pPr>
              <w:spacing w:line="240" w:lineRule="auto" w:before="20" w:after="20"/>
              <w:jc w:val="left"/>
            </w:pPr>
            <w:r/>
            <w:r>
              <w:rPr>
                <w:rFonts w:ascii="Times New Roman" w:hAnsi="Times New Roman" w:eastAsia="仿宋_GB2312"/>
                <w:b w:val="0"/>
                <w:sz w:val="18"/>
              </w:rPr>
              <w:t>研究结果归纳与统计方法。研究指标</w:t>
            </w:r>
          </w:p>
        </w:tc>
      </w:tr>
      <w:tr>
        <w:tc>
          <w:tcPr>
            <w:tcW w:type="dxa" w:w="4933"/>
          </w:tcPr>
          <w:p>
            <w:pPr>
              <w:spacing w:line="240" w:lineRule="auto" w:before="20" w:after="20"/>
              <w:jc w:val="left"/>
            </w:pPr>
            <w:r/>
            <w:r>
              <w:rPr>
                <w:rFonts w:ascii="Times New Roman" w:hAnsi="Times New Roman" w:eastAsia="仿宋_GB2312"/>
                <w:b w:val="0"/>
                <w:sz w:val="18"/>
              </w:rPr>
              <w:t>Pearson相关系数；r_P；1</w:t>
            </w:r>
          </w:p>
        </w:tc>
        <w:tc>
          <w:tcPr>
            <w:tcW w:type="dxa" w:w="4933"/>
          </w:tcPr>
          <w:p>
            <w:pPr>
              <w:spacing w:line="240" w:lineRule="auto" w:before="20" w:after="20"/>
              <w:jc w:val="left"/>
            </w:pPr>
            <w:r/>
            <w:r>
              <w:rPr>
                <w:rFonts w:ascii="Times New Roman" w:hAnsi="Times New Roman" w:eastAsia="仿宋_GB2312"/>
                <w:b w:val="0"/>
                <w:sz w:val="18"/>
              </w:rPr>
              <w:t>样本中两个变量线性相关程度。cov(X,Y)/(std(X)std(Y))</w:t>
            </w:r>
          </w:p>
        </w:tc>
        <w:tc>
          <w:tcPr>
            <w:tcW w:type="dxa" w:w="4933"/>
          </w:tcPr>
          <w:p>
            <w:pPr>
              <w:spacing w:line="240" w:lineRule="auto" w:before="20" w:after="20"/>
              <w:jc w:val="left"/>
            </w:pPr>
            <w:r/>
            <w:r>
              <w:rPr>
                <w:rFonts w:ascii="Times New Roman" w:hAnsi="Times New Roman" w:eastAsia="仿宋_GB2312"/>
                <w:b w:val="0"/>
                <w:sz w:val="18"/>
              </w:rPr>
              <w:t>研究结果归纳与统计方法。研究指标</w:t>
            </w:r>
          </w:p>
        </w:tc>
      </w:tr>
      <w:tr>
        <w:tc>
          <w:tcPr>
            <w:tcW w:type="dxa" w:w="4933"/>
          </w:tcPr>
          <w:p>
            <w:pPr>
              <w:spacing w:line="240" w:lineRule="auto" w:before="20" w:after="20"/>
              <w:jc w:val="left"/>
            </w:pPr>
            <w:r/>
            <w:r>
              <w:rPr>
                <w:rFonts w:ascii="Times New Roman" w:hAnsi="Times New Roman" w:eastAsia="仿宋_GB2312"/>
                <w:b w:val="0"/>
                <w:sz w:val="18"/>
              </w:rPr>
              <w:t>Spearman秩相关系数；r_S；1</w:t>
            </w:r>
          </w:p>
        </w:tc>
        <w:tc>
          <w:tcPr>
            <w:tcW w:type="dxa" w:w="4933"/>
          </w:tcPr>
          <w:p>
            <w:pPr>
              <w:spacing w:line="240" w:lineRule="auto" w:before="20" w:after="20"/>
              <w:jc w:val="left"/>
            </w:pPr>
            <w:r/>
            <w:r>
              <w:rPr>
                <w:rFonts w:ascii="Times New Roman" w:hAnsi="Times New Roman" w:eastAsia="仿宋_GB2312"/>
                <w:b w:val="0"/>
                <w:sz w:val="18"/>
              </w:rPr>
              <w:t>两个变量秩序列的Pearson相关系数。corr(rank(X),rank(Y))</w:t>
            </w:r>
          </w:p>
        </w:tc>
        <w:tc>
          <w:tcPr>
            <w:tcW w:type="dxa" w:w="4933"/>
          </w:tcPr>
          <w:p>
            <w:pPr>
              <w:spacing w:line="240" w:lineRule="auto" w:before="20" w:after="20"/>
              <w:jc w:val="left"/>
            </w:pPr>
            <w:r/>
            <w:r>
              <w:rPr>
                <w:rFonts w:ascii="Times New Roman" w:hAnsi="Times New Roman" w:eastAsia="仿宋_GB2312"/>
                <w:b w:val="0"/>
                <w:sz w:val="18"/>
              </w:rPr>
              <w:t>研究结果归纳与统计方法。研究指标</w:t>
            </w:r>
          </w:p>
        </w:tc>
      </w:tr>
      <w:tr>
        <w:tc>
          <w:tcPr>
            <w:tcW w:type="dxa" w:w="4933"/>
          </w:tcPr>
          <w:p>
            <w:pPr>
              <w:spacing w:line="240" w:lineRule="auto" w:before="20" w:after="20"/>
              <w:jc w:val="left"/>
            </w:pPr>
            <w:r/>
            <w:r>
              <w:rPr>
                <w:rFonts w:ascii="Times New Roman" w:hAnsi="Times New Roman" w:eastAsia="仿宋_GB2312"/>
                <w:b w:val="0"/>
                <w:sz w:val="18"/>
              </w:rPr>
              <w:t>配对容载比变化；ΔR；MVA/MW</w:t>
            </w:r>
          </w:p>
        </w:tc>
        <w:tc>
          <w:tcPr>
            <w:tcW w:type="dxa" w:w="4933"/>
          </w:tcPr>
          <w:p>
            <w:pPr>
              <w:spacing w:line="240" w:lineRule="auto" w:before="20" w:after="20"/>
              <w:jc w:val="left"/>
            </w:pPr>
            <w:r/>
            <w:r>
              <w:rPr>
                <w:rFonts w:ascii="Times New Roman" w:hAnsi="Times New Roman" w:eastAsia="仿宋_GB2312"/>
                <w:b w:val="0"/>
                <w:sz w:val="18"/>
              </w:rPr>
              <w:t>固定其余输入时高端点与低端点推荐值之差。ΔR=R_high−R_low</w:t>
            </w:r>
          </w:p>
        </w:tc>
        <w:tc>
          <w:tcPr>
            <w:tcW w:type="dxa" w:w="4933"/>
          </w:tcPr>
          <w:p>
            <w:pPr>
              <w:spacing w:line="240" w:lineRule="auto" w:before="20" w:after="20"/>
              <w:jc w:val="left"/>
            </w:pPr>
            <w:r/>
            <w:r>
              <w:rPr>
                <w:rFonts w:ascii="Times New Roman" w:hAnsi="Times New Roman" w:eastAsia="仿宋_GB2312"/>
                <w:b w:val="0"/>
                <w:sz w:val="18"/>
              </w:rPr>
              <w:t>研究结果归纳与统计方法。研究指标</w:t>
            </w:r>
          </w:p>
        </w:tc>
      </w:tr>
      <w:tr>
        <w:tc>
          <w:tcPr>
            <w:tcW w:type="dxa" w:w="4933"/>
          </w:tcPr>
          <w:p>
            <w:pPr>
              <w:spacing w:line="240" w:lineRule="auto" w:before="20" w:after="20"/>
              <w:jc w:val="left"/>
            </w:pPr>
            <w:r/>
            <w:r>
              <w:rPr>
                <w:rFonts w:ascii="Times New Roman" w:hAnsi="Times New Roman" w:eastAsia="仿宋_GB2312"/>
                <w:b w:val="0"/>
                <w:sz w:val="18"/>
              </w:rPr>
              <w:t>容载比变化情景占比；p_change；%</w:t>
            </w:r>
          </w:p>
        </w:tc>
        <w:tc>
          <w:tcPr>
            <w:tcW w:type="dxa" w:w="4933"/>
          </w:tcPr>
          <w:p>
            <w:pPr>
              <w:spacing w:line="240" w:lineRule="auto" w:before="20" w:after="20"/>
              <w:jc w:val="left"/>
            </w:pPr>
            <w:r/>
            <w:r>
              <w:rPr>
                <w:rFonts w:ascii="Times New Roman" w:hAnsi="Times New Roman" w:eastAsia="仿宋_GB2312"/>
                <w:b w:val="0"/>
                <w:sz w:val="18"/>
              </w:rPr>
              <w:t>容载比发生变化的配对数占全部配对数的比例。p_change=N_change/N_pair</w:t>
            </w:r>
          </w:p>
        </w:tc>
        <w:tc>
          <w:tcPr>
            <w:tcW w:type="dxa" w:w="4933"/>
          </w:tcPr>
          <w:p>
            <w:pPr>
              <w:spacing w:line="240" w:lineRule="auto" w:before="20" w:after="20"/>
              <w:jc w:val="left"/>
            </w:pPr>
            <w:r/>
            <w:r>
              <w:rPr>
                <w:rFonts w:ascii="Times New Roman" w:hAnsi="Times New Roman" w:eastAsia="仿宋_GB2312"/>
                <w:b w:val="0"/>
                <w:sz w:val="18"/>
              </w:rPr>
              <w:t>研究结果归纳与统计方法。研究指标</w:t>
            </w:r>
          </w:p>
        </w:tc>
      </w:tr>
      <w:tr>
        <w:tc>
          <w:tcPr>
            <w:tcW w:type="dxa" w:w="4933"/>
          </w:tcPr>
          <w:p>
            <w:pPr>
              <w:spacing w:line="240" w:lineRule="auto" w:before="20" w:after="20"/>
              <w:jc w:val="left"/>
            </w:pPr>
            <w:r/>
            <w:r>
              <w:rPr>
                <w:rFonts w:ascii="Times New Roman" w:hAnsi="Times New Roman" w:eastAsia="仿宋_GB2312"/>
                <w:b w:val="0"/>
                <w:sz w:val="18"/>
              </w:rPr>
              <w:t>费用现值变化；ΔC；万元</w:t>
            </w:r>
          </w:p>
        </w:tc>
        <w:tc>
          <w:tcPr>
            <w:tcW w:type="dxa" w:w="4933"/>
          </w:tcPr>
          <w:p>
            <w:pPr>
              <w:spacing w:line="240" w:lineRule="auto" w:before="20" w:after="20"/>
              <w:jc w:val="left"/>
            </w:pPr>
            <w:r/>
            <w:r>
              <w:rPr>
                <w:rFonts w:ascii="Times New Roman" w:hAnsi="Times New Roman" w:eastAsia="仿宋_GB2312"/>
                <w:b w:val="0"/>
                <w:sz w:val="18"/>
              </w:rPr>
              <w:t>同条件参数端点对应费用现值之差。ΔC=C_high−C_low</w:t>
            </w:r>
          </w:p>
        </w:tc>
        <w:tc>
          <w:tcPr>
            <w:tcW w:type="dxa" w:w="4933"/>
          </w:tcPr>
          <w:p>
            <w:pPr>
              <w:spacing w:line="240" w:lineRule="auto" w:before="20" w:after="20"/>
              <w:jc w:val="left"/>
            </w:pPr>
            <w:r/>
            <w:r>
              <w:rPr>
                <w:rFonts w:ascii="Times New Roman" w:hAnsi="Times New Roman" w:eastAsia="仿宋_GB2312"/>
                <w:b w:val="0"/>
                <w:sz w:val="18"/>
              </w:rPr>
              <w:t>研究结果归纳与统计方法。研究指标</w:t>
            </w:r>
          </w:p>
        </w:tc>
      </w:tr>
    </w:tbl>
    <w:p>
      <w:pPr>
        <w:spacing w:after="40"/>
      </w:pPr>
    </w:p>
    <w:p>
      <w:pPr>
        <w:spacing w:line="288" w:lineRule="auto" w:before="240" w:after="120"/>
        <w:jc w:val="left"/>
      </w:pPr>
      <w:r>
        <w:rPr>
          <w:rFonts w:ascii="Times New Roman" w:hAnsi="Times New Roman" w:eastAsia="仿宋_GB2312"/>
          <w:b/>
          <w:sz w:val="30"/>
        </w:rPr>
        <w:t>方法与工程</w:t>
      </w:r>
    </w:p>
    <w:tbl>
      <w:tblPr>
        <w:tblStyle w:val="TableGrid"/>
        <w:tblW w:type="auto" w:w="0"/>
        <w:tblLayout w:type="autofit"/>
        <w:tblLook w:firstColumn="1" w:firstRow="1" w:lastColumn="0" w:lastRow="0" w:noHBand="0" w:noVBand="1" w:val="04A0"/>
      </w:tblPr>
      <w:tblGrid>
        <w:gridCol w:w="4933"/>
        <w:gridCol w:w="4933"/>
        <w:gridCol w:w="4933"/>
      </w:tblGrid>
      <w:tr>
        <w:tc>
          <w:tcPr>
            <w:tcW w:type="dxa" w:w="4933"/>
            <w:shd w:val="clear" w:fill="D9E2F3"/>
          </w:tcPr>
          <w:p>
            <w:pPr>
              <w:spacing w:line="240" w:lineRule="auto" w:before="20" w:after="20"/>
              <w:jc w:val="left"/>
            </w:pPr>
            <w:r/>
            <w:r>
              <w:rPr>
                <w:rFonts w:ascii="Times New Roman" w:hAnsi="Times New Roman" w:eastAsia="仿宋_GB2312"/>
                <w:b/>
                <w:sz w:val="18"/>
              </w:rPr>
              <w:t>统一名称、符号及单位</w:t>
            </w:r>
          </w:p>
        </w:tc>
        <w:tc>
          <w:tcPr>
            <w:tcW w:type="dxa" w:w="4933"/>
            <w:shd w:val="clear" w:fill="D9E2F3"/>
          </w:tcPr>
          <w:p>
            <w:pPr>
              <w:spacing w:line="240" w:lineRule="auto" w:before="20" w:after="20"/>
              <w:jc w:val="left"/>
            </w:pPr>
            <w:r/>
            <w:r>
              <w:rPr>
                <w:rFonts w:ascii="Times New Roman" w:hAnsi="Times New Roman" w:eastAsia="仿宋_GB2312"/>
                <w:b/>
                <w:sz w:val="18"/>
              </w:rPr>
              <w:t>定义与计算公式</w:t>
            </w:r>
          </w:p>
        </w:tc>
        <w:tc>
          <w:tcPr>
            <w:tcW w:type="dxa" w:w="4933"/>
            <w:shd w:val="clear" w:fill="D9E2F3"/>
          </w:tcPr>
          <w:p>
            <w:pPr>
              <w:spacing w:line="240" w:lineRule="auto" w:before="20" w:after="20"/>
              <w:jc w:val="left"/>
            </w:pPr>
            <w:r/>
            <w:r>
              <w:rPr>
                <w:rFonts w:ascii="Times New Roman" w:hAnsi="Times New Roman" w:eastAsia="仿宋_GB2312"/>
                <w:b/>
                <w:sz w:val="18"/>
              </w:rPr>
              <w:t>出处及性质</w:t>
            </w:r>
          </w:p>
        </w:tc>
      </w:tr>
      <w:tr>
        <w:tc>
          <w:tcPr>
            <w:tcW w:type="dxa" w:w="4933"/>
          </w:tcPr>
          <w:p>
            <w:pPr>
              <w:spacing w:line="240" w:lineRule="auto" w:before="20" w:after="20"/>
              <w:jc w:val="left"/>
            </w:pPr>
            <w:r/>
            <w:r>
              <w:rPr>
                <w:rFonts w:ascii="Times New Roman" w:hAnsi="Times New Roman" w:eastAsia="仿宋_GB2312"/>
                <w:b w:val="0"/>
                <w:sz w:val="18"/>
              </w:rPr>
              <w:t>混合整数线性规划；MILP；—</w:t>
            </w:r>
          </w:p>
        </w:tc>
        <w:tc>
          <w:tcPr>
            <w:tcW w:type="dxa" w:w="4933"/>
          </w:tcPr>
          <w:p>
            <w:pPr>
              <w:spacing w:line="240" w:lineRule="auto" w:before="20" w:after="20"/>
              <w:jc w:val="left"/>
            </w:pPr>
            <w:r/>
            <w:r>
              <w:rPr>
                <w:rFonts w:ascii="Times New Roman" w:hAnsi="Times New Roman" w:eastAsia="仿宋_GB2312"/>
                <w:b w:val="0"/>
                <w:sz w:val="18"/>
              </w:rPr>
              <w:t>以整数变量选择设备规格、数量和投运年份，连续变量确定站间转接功率。min cᵀx；Ax≤b；部分x为整数</w:t>
            </w:r>
          </w:p>
        </w:tc>
        <w:tc>
          <w:tcPr>
            <w:tcW w:type="dxa" w:w="4933"/>
          </w:tcPr>
          <w:p>
            <w:pPr>
              <w:spacing w:line="240" w:lineRule="auto" w:before="20" w:after="20"/>
              <w:jc w:val="left"/>
            </w:pPr>
            <w:r/>
            <w:r>
              <w:rPr>
                <w:rFonts w:ascii="Times New Roman" w:hAnsi="Times New Roman" w:eastAsia="仿宋_GB2312"/>
                <w:b w:val="0"/>
                <w:sz w:val="18"/>
              </w:rPr>
              <w:t>文献研究及报告5.3。优化方法</w:t>
            </w:r>
          </w:p>
        </w:tc>
      </w:tr>
      <w:tr>
        <w:tc>
          <w:tcPr>
            <w:tcW w:type="dxa" w:w="4933"/>
          </w:tcPr>
          <w:p>
            <w:pPr>
              <w:spacing w:line="240" w:lineRule="auto" w:before="20" w:after="20"/>
              <w:jc w:val="left"/>
            </w:pPr>
            <w:r/>
            <w:r>
              <w:rPr>
                <w:rFonts w:ascii="Times New Roman" w:hAnsi="Times New Roman" w:eastAsia="仿宋_GB2312"/>
                <w:b w:val="0"/>
                <w:sz w:val="18"/>
              </w:rPr>
              <w:t>配电网建设改造措施；—；—</w:t>
            </w:r>
          </w:p>
        </w:tc>
        <w:tc>
          <w:tcPr>
            <w:tcW w:type="dxa" w:w="4933"/>
          </w:tcPr>
          <w:p>
            <w:pPr>
              <w:spacing w:line="240" w:lineRule="auto" w:before="20" w:after="20"/>
              <w:jc w:val="left"/>
            </w:pPr>
            <w:r/>
            <w:r>
              <w:rPr>
                <w:rFonts w:ascii="Times New Roman" w:hAnsi="Times New Roman" w:eastAsia="仿宋_GB2312"/>
                <w:b w:val="0"/>
                <w:sz w:val="18"/>
              </w:rPr>
              <w:t>本报告包括主变增容与扩建、储能配置和10 kV联络建设。按工程规模及投运年份计费</w:t>
            </w:r>
          </w:p>
        </w:tc>
        <w:tc>
          <w:tcPr>
            <w:tcW w:type="dxa" w:w="4933"/>
          </w:tcPr>
          <w:p>
            <w:pPr>
              <w:spacing w:line="240" w:lineRule="auto" w:before="20" w:after="20"/>
              <w:jc w:val="left"/>
            </w:pPr>
            <w:r/>
            <w:r>
              <w:rPr>
                <w:rFonts w:ascii="Times New Roman" w:hAnsi="Times New Roman" w:eastAsia="仿宋_GB2312"/>
                <w:b w:val="0"/>
                <w:sz w:val="18"/>
              </w:rPr>
              <w:t>DL/T 5729—2023建设与改造语境；正文第二章规划方法文献。工程分类</w:t>
            </w:r>
          </w:p>
        </w:tc>
      </w:tr>
    </w:tbl>
    <w:p>
      <w:pPr>
        <w:spacing w:after="40"/>
      </w:pPr>
    </w:p>
    <w:p>
      <w:pPr>
        <w:spacing w:line="288" w:lineRule="auto" w:before="240" w:after="120"/>
        <w:jc w:val="left"/>
      </w:pPr>
      <w:r>
        <w:rPr>
          <w:rFonts w:ascii="Times New Roman" w:hAnsi="Times New Roman" w:eastAsia="仿宋_GB2312"/>
          <w:b/>
          <w:sz w:val="30"/>
        </w:rPr>
        <w:t>逐式及逐表覆盖</w:t>
      </w:r>
    </w:p>
    <w:p>
      <w:pPr>
        <w:spacing w:line="360" w:lineRule="auto" w:before="0" w:after="0"/>
        <w:ind w:firstLine="480"/>
        <w:jc w:val="both"/>
      </w:pPr>
      <w:r>
        <w:rPr>
          <w:rFonts w:ascii="Times New Roman" w:hAnsi="Times New Roman" w:eastAsia="仿宋_GB2312"/>
          <w:b w:val="0"/>
          <w:sz w:val="24"/>
        </w:rPr>
        <w:t>正文35处独立公式及全部生成表表头分别登记于专项修订目录《公式逐式登记.json》《表头逐项清单_修订后.json》。经济公式的使用年限、运维费率和折现率是统一比较参数，方法来源不能替代具体数值依据。标准未明确规定的数值不写成“一般行业标准”。</w:t>
      </w:r>
    </w:p>
    <w:p>
      <w:pPr>
        <w:spacing w:line="288" w:lineRule="auto" w:before="240" w:after="120"/>
        <w:jc w:val="left"/>
      </w:pPr>
      <w:r>
        <w:rPr>
          <w:rFonts w:ascii="Times New Roman" w:hAnsi="Times New Roman" w:eastAsia="仿宋_GB2312"/>
          <w:b/>
          <w:sz w:val="30"/>
        </w:rPr>
        <w:t>补充变量及统计量</w:t>
      </w:r>
    </w:p>
    <w:tbl>
      <w:tblPr>
        <w:tblStyle w:val="TableGrid"/>
        <w:tblW w:type="auto" w:w="0"/>
        <w:tblLayout w:type="autofit"/>
        <w:tblLook w:firstColumn="1" w:firstRow="1" w:lastColumn="0" w:lastRow="0" w:noHBand="0" w:noVBand="1" w:val="04A0"/>
      </w:tblPr>
      <w:tblGrid>
        <w:gridCol w:w="4933"/>
        <w:gridCol w:w="4933"/>
        <w:gridCol w:w="4933"/>
      </w:tblGrid>
      <w:tr>
        <w:tc>
          <w:tcPr>
            <w:tcW w:type="dxa" w:w="4933"/>
            <w:shd w:val="clear" w:fill="D9E2F3"/>
          </w:tcPr>
          <w:p>
            <w:pPr>
              <w:spacing w:line="240" w:lineRule="auto" w:before="20" w:after="20"/>
              <w:jc w:val="left"/>
            </w:pPr>
            <w:r/>
            <w:r>
              <w:rPr>
                <w:rFonts w:ascii="Times New Roman" w:hAnsi="Times New Roman" w:eastAsia="仿宋_GB2312"/>
                <w:b/>
                <w:sz w:val="18"/>
              </w:rPr>
              <w:t>统一名称与符号</w:t>
            </w:r>
          </w:p>
        </w:tc>
        <w:tc>
          <w:tcPr>
            <w:tcW w:type="dxa" w:w="4933"/>
            <w:shd w:val="clear" w:fill="D9E2F3"/>
          </w:tcPr>
          <w:p>
            <w:pPr>
              <w:spacing w:line="240" w:lineRule="auto" w:before="20" w:after="20"/>
              <w:jc w:val="left"/>
            </w:pPr>
            <w:r/>
            <w:r>
              <w:rPr>
                <w:rFonts w:ascii="Times New Roman" w:hAnsi="Times New Roman" w:eastAsia="仿宋_GB2312"/>
                <w:b/>
                <w:sz w:val="18"/>
              </w:rPr>
              <w:t>定义、公式与单位</w:t>
            </w:r>
          </w:p>
        </w:tc>
        <w:tc>
          <w:tcPr>
            <w:tcW w:type="dxa" w:w="4933"/>
            <w:shd w:val="clear" w:fill="D9E2F3"/>
          </w:tcPr>
          <w:p>
            <w:pPr>
              <w:spacing w:line="240" w:lineRule="auto" w:before="20" w:after="20"/>
              <w:jc w:val="left"/>
            </w:pPr>
            <w:r/>
            <w:r>
              <w:rPr>
                <w:rFonts w:ascii="Times New Roman" w:hAnsi="Times New Roman" w:eastAsia="仿宋_GB2312"/>
                <w:b/>
                <w:sz w:val="18"/>
              </w:rPr>
              <w:t>依据与性质</w:t>
            </w:r>
          </w:p>
        </w:tc>
      </w:tr>
      <w:tr>
        <w:tc>
          <w:tcPr>
            <w:tcW w:type="dxa" w:w="4933"/>
          </w:tcPr>
          <w:p>
            <w:pPr>
              <w:spacing w:line="240" w:lineRule="auto" w:before="20" w:after="20"/>
              <w:jc w:val="left"/>
            </w:pPr>
            <w:r/>
            <w:r>
              <w:rPr>
                <w:rFonts w:ascii="Times New Roman" w:hAnsi="Times New Roman" w:eastAsia="仿宋_GB2312"/>
                <w:b w:val="0"/>
                <w:sz w:val="18"/>
              </w:rPr>
              <w:t>月度光伏发电量、月度用户用电量；E_PV,m、E_user,m</w:t>
            </w:r>
          </w:p>
        </w:tc>
        <w:tc>
          <w:tcPr>
            <w:tcW w:type="dxa" w:w="4933"/>
          </w:tcPr>
          <w:p>
            <w:pPr>
              <w:spacing w:line="240" w:lineRule="auto" w:before="20" w:after="20"/>
              <w:jc w:val="left"/>
            </w:pPr>
            <w:r/>
            <w:r>
              <w:rPr>
                <w:rFonts w:ascii="Times New Roman" w:hAnsi="Times New Roman" w:eastAsia="仿宋_GB2312"/>
                <w:b w:val="0"/>
                <w:sz w:val="18"/>
              </w:rPr>
              <w:t>分别对同一个月的光伏出力、用户负荷积分；年度量为12个月之和。E_m=Σ_(t∈m)P(t)Δt；MWh</w:t>
            </w:r>
          </w:p>
        </w:tc>
        <w:tc>
          <w:tcPr>
            <w:tcW w:type="dxa" w:w="4933"/>
          </w:tcPr>
          <w:p>
            <w:pPr>
              <w:spacing w:line="240" w:lineRule="auto" w:before="20" w:after="20"/>
              <w:jc w:val="left"/>
            </w:pPr>
            <w:r/>
            <w:r>
              <w:rPr>
                <w:rFonts w:ascii="Times New Roman" w:hAnsi="Times New Roman" w:eastAsia="仿宋_GB2312"/>
                <w:b w:val="0"/>
                <w:sz w:val="18"/>
              </w:rPr>
              <w:t>电量积分</w:t>
            </w:r>
          </w:p>
        </w:tc>
      </w:tr>
      <w:tr>
        <w:tc>
          <w:tcPr>
            <w:tcW w:type="dxa" w:w="4933"/>
          </w:tcPr>
          <w:p>
            <w:pPr>
              <w:spacing w:line="240" w:lineRule="auto" w:before="20" w:after="20"/>
              <w:jc w:val="left"/>
            </w:pPr>
            <w:r/>
            <w:r>
              <w:rPr>
                <w:rFonts w:ascii="Times New Roman" w:hAnsi="Times New Roman" w:eastAsia="仿宋_GB2312"/>
                <w:b w:val="0"/>
                <w:sz w:val="18"/>
              </w:rPr>
              <w:t>月最大正向净负荷；P_m⁺</w:t>
            </w:r>
          </w:p>
        </w:tc>
        <w:tc>
          <w:tcPr>
            <w:tcW w:type="dxa" w:w="4933"/>
          </w:tcPr>
          <w:p>
            <w:pPr>
              <w:spacing w:line="240" w:lineRule="auto" w:before="20" w:after="20"/>
              <w:jc w:val="left"/>
            </w:pPr>
            <w:r/>
            <w:r>
              <w:rPr>
                <w:rFonts w:ascii="Times New Roman" w:hAnsi="Times New Roman" w:eastAsia="仿宋_GB2312"/>
                <w:b w:val="0"/>
                <w:sz w:val="18"/>
              </w:rPr>
              <w:t>该月正向净负荷最大值。P_m⁺=max_(t∈m)max(P_net(t),0)；MW</w:t>
            </w:r>
          </w:p>
        </w:tc>
        <w:tc>
          <w:tcPr>
            <w:tcW w:type="dxa" w:w="4933"/>
          </w:tcPr>
          <w:p>
            <w:pPr>
              <w:spacing w:line="240" w:lineRule="auto" w:before="20" w:after="20"/>
              <w:jc w:val="left"/>
            </w:pPr>
            <w:r/>
            <w:r>
              <w:rPr>
                <w:rFonts w:ascii="Times New Roman" w:hAnsi="Times New Roman" w:eastAsia="仿宋_GB2312"/>
                <w:b w:val="0"/>
                <w:sz w:val="18"/>
              </w:rPr>
              <w:t>研究统计量</w:t>
            </w:r>
          </w:p>
        </w:tc>
      </w:tr>
      <w:tr>
        <w:tc>
          <w:tcPr>
            <w:tcW w:type="dxa" w:w="4933"/>
          </w:tcPr>
          <w:p>
            <w:pPr>
              <w:spacing w:line="240" w:lineRule="auto" w:before="20" w:after="20"/>
              <w:jc w:val="left"/>
            </w:pPr>
            <w:r/>
            <w:r>
              <w:rPr>
                <w:rFonts w:ascii="Times New Roman" w:hAnsi="Times New Roman" w:eastAsia="仿宋_GB2312"/>
                <w:b w:val="0"/>
                <w:sz w:val="18"/>
              </w:rPr>
              <w:t>主变N-1后剩余容量；S_N−1</w:t>
            </w:r>
          </w:p>
        </w:tc>
        <w:tc>
          <w:tcPr>
            <w:tcW w:type="dxa" w:w="4933"/>
          </w:tcPr>
          <w:p>
            <w:pPr>
              <w:spacing w:line="240" w:lineRule="auto" w:before="20" w:after="20"/>
              <w:jc w:val="left"/>
            </w:pPr>
            <w:r/>
            <w:r>
              <w:rPr>
                <w:rFonts w:ascii="Times New Roman" w:hAnsi="Times New Roman" w:eastAsia="仿宋_GB2312"/>
                <w:b w:val="0"/>
                <w:sz w:val="18"/>
              </w:rPr>
              <w:t>退出最大一台在役主变后的剩余额定容量。S_N−1=ΣS_i−max_i S_i；MVA</w:t>
            </w:r>
          </w:p>
        </w:tc>
        <w:tc>
          <w:tcPr>
            <w:tcW w:type="dxa" w:w="4933"/>
          </w:tcPr>
          <w:p>
            <w:pPr>
              <w:spacing w:line="240" w:lineRule="auto" w:before="20" w:after="20"/>
              <w:jc w:val="left"/>
            </w:pPr>
            <w:r/>
            <w:r>
              <w:rPr>
                <w:rFonts w:ascii="Times New Roman" w:hAnsi="Times New Roman" w:eastAsia="仿宋_GB2312"/>
                <w:b w:val="0"/>
                <w:sz w:val="18"/>
              </w:rPr>
              <w:t>DL/T 5729—2023，N-1定义；研究计算</w:t>
            </w:r>
          </w:p>
        </w:tc>
      </w:tr>
      <w:tr>
        <w:tc>
          <w:tcPr>
            <w:tcW w:type="dxa" w:w="4933"/>
          </w:tcPr>
          <w:p>
            <w:pPr>
              <w:spacing w:line="240" w:lineRule="auto" w:before="20" w:after="20"/>
              <w:jc w:val="left"/>
            </w:pPr>
            <w:r/>
            <w:r>
              <w:rPr>
                <w:rFonts w:ascii="Times New Roman" w:hAnsi="Times New Roman" w:eastAsia="仿宋_GB2312"/>
                <w:b w:val="0"/>
                <w:sz w:val="18"/>
              </w:rPr>
              <w:t>正向容量余量；M⁺</w:t>
            </w:r>
          </w:p>
        </w:tc>
        <w:tc>
          <w:tcPr>
            <w:tcW w:type="dxa" w:w="4933"/>
          </w:tcPr>
          <w:p>
            <w:pPr>
              <w:spacing w:line="240" w:lineRule="auto" w:before="20" w:after="20"/>
              <w:jc w:val="left"/>
            </w:pPr>
            <w:r/>
            <w:r>
              <w:rPr>
                <w:rFonts w:ascii="Times New Roman" w:hAnsi="Times New Roman" w:eastAsia="仿宋_GB2312"/>
                <w:b w:val="0"/>
                <w:sz w:val="18"/>
              </w:rPr>
              <w:t>按相应工况可承担的正向功率减去转接后正向负荷。M⁺=S_N−1 cosφ+B(n,d⁺)−L′⁺；MW</w:t>
            </w:r>
          </w:p>
        </w:tc>
        <w:tc>
          <w:tcPr>
            <w:tcW w:type="dxa" w:w="4933"/>
          </w:tcPr>
          <w:p>
            <w:pPr>
              <w:spacing w:line="240" w:lineRule="auto" w:before="20" w:after="20"/>
              <w:jc w:val="left"/>
            </w:pPr>
            <w:r/>
            <w:r>
              <w:rPr>
                <w:rFonts w:ascii="Times New Roman" w:hAnsi="Times New Roman" w:eastAsia="仿宋_GB2312"/>
                <w:b w:val="0"/>
                <w:sz w:val="18"/>
              </w:rPr>
              <w:t>研究容量校核量</w:t>
            </w:r>
          </w:p>
        </w:tc>
      </w:tr>
      <w:tr>
        <w:tc>
          <w:tcPr>
            <w:tcW w:type="dxa" w:w="4933"/>
          </w:tcPr>
          <w:p>
            <w:pPr>
              <w:spacing w:line="240" w:lineRule="auto" w:before="20" w:after="20"/>
              <w:jc w:val="left"/>
            </w:pPr>
            <w:r/>
            <w:r>
              <w:rPr>
                <w:rFonts w:ascii="Times New Roman" w:hAnsi="Times New Roman" w:eastAsia="仿宋_GB2312"/>
                <w:b w:val="0"/>
                <w:sz w:val="18"/>
              </w:rPr>
              <w:t>主变退出容量；S_old</w:t>
            </w:r>
          </w:p>
        </w:tc>
        <w:tc>
          <w:tcPr>
            <w:tcW w:type="dxa" w:w="4933"/>
          </w:tcPr>
          <w:p>
            <w:pPr>
              <w:spacing w:line="240" w:lineRule="auto" w:before="20" w:after="20"/>
              <w:jc w:val="left"/>
            </w:pPr>
            <w:r/>
            <w:r>
              <w:rPr>
                <w:rFonts w:ascii="Times New Roman" w:hAnsi="Times New Roman" w:eastAsia="仿宋_GB2312"/>
                <w:b w:val="0"/>
                <w:sz w:val="18"/>
              </w:rPr>
              <w:t>更换工程退役设备额定容量。ΔS=S_new−S_old；MVA</w:t>
            </w:r>
          </w:p>
        </w:tc>
        <w:tc>
          <w:tcPr>
            <w:tcW w:type="dxa" w:w="4933"/>
          </w:tcPr>
          <w:p>
            <w:pPr>
              <w:spacing w:line="240" w:lineRule="auto" w:before="20" w:after="20"/>
              <w:jc w:val="left"/>
            </w:pPr>
            <w:r/>
            <w:r>
              <w:rPr>
                <w:rFonts w:ascii="Times New Roman" w:hAnsi="Times New Roman" w:eastAsia="仿宋_GB2312"/>
                <w:b w:val="0"/>
                <w:sz w:val="18"/>
              </w:rPr>
              <w:t>工程规模统计</w:t>
            </w:r>
          </w:p>
        </w:tc>
      </w:tr>
      <w:tr>
        <w:tc>
          <w:tcPr>
            <w:tcW w:type="dxa" w:w="4933"/>
          </w:tcPr>
          <w:p>
            <w:pPr>
              <w:spacing w:line="240" w:lineRule="auto" w:before="20" w:after="20"/>
              <w:jc w:val="left"/>
            </w:pPr>
            <w:r/>
            <w:r>
              <w:rPr>
                <w:rFonts w:ascii="Times New Roman" w:hAnsi="Times New Roman" w:eastAsia="仿宋_GB2312"/>
                <w:b w:val="0"/>
                <w:sz w:val="18"/>
              </w:rPr>
              <w:t>线路长度、开关数量及单价；l、n_sw、c_sw</w:t>
            </w:r>
          </w:p>
        </w:tc>
        <w:tc>
          <w:tcPr>
            <w:tcW w:type="dxa" w:w="4933"/>
          </w:tcPr>
          <w:p>
            <w:pPr>
              <w:spacing w:line="240" w:lineRule="auto" w:before="20" w:after="20"/>
              <w:jc w:val="left"/>
            </w:pPr>
            <w:r/>
            <w:r>
              <w:rPr>
                <w:rFonts w:ascii="Times New Roman" w:hAnsi="Times New Roman" w:eastAsia="仿宋_GB2312"/>
                <w:b w:val="0"/>
                <w:sz w:val="18"/>
              </w:rPr>
              <w:t>联络工程对应的线路长度、开关设备数量及单台价格。I_sw=n_sw c_sw；km、台、万元/台</w:t>
            </w:r>
          </w:p>
        </w:tc>
        <w:tc>
          <w:tcPr>
            <w:tcW w:type="dxa" w:w="4933"/>
          </w:tcPr>
          <w:p>
            <w:pPr>
              <w:spacing w:line="240" w:lineRule="auto" w:before="20" w:after="20"/>
              <w:jc w:val="left"/>
            </w:pPr>
            <w:r/>
            <w:r>
              <w:rPr>
                <w:rFonts w:ascii="Times New Roman" w:hAnsi="Times New Roman" w:eastAsia="仿宋_GB2312"/>
                <w:b w:val="0"/>
                <w:sz w:val="18"/>
              </w:rPr>
              <w:t>工程规模与造价</w:t>
            </w:r>
          </w:p>
        </w:tc>
      </w:tr>
      <w:tr>
        <w:tc>
          <w:tcPr>
            <w:tcW w:type="dxa" w:w="4933"/>
          </w:tcPr>
          <w:p>
            <w:pPr>
              <w:spacing w:line="240" w:lineRule="auto" w:before="20" w:after="20"/>
              <w:jc w:val="left"/>
            </w:pPr>
            <w:r/>
            <w:r>
              <w:rPr>
                <w:rFonts w:ascii="Times New Roman" w:hAnsi="Times New Roman" w:eastAsia="仿宋_GB2312"/>
                <w:b w:val="0"/>
                <w:sz w:val="18"/>
              </w:rPr>
              <w:t>线路允许电流、受端有功余量；I_allow、H_f</w:t>
            </w:r>
          </w:p>
        </w:tc>
        <w:tc>
          <w:tcPr>
            <w:tcW w:type="dxa" w:w="4933"/>
          </w:tcPr>
          <w:p>
            <w:pPr>
              <w:spacing w:line="240" w:lineRule="auto" w:before="20" w:after="20"/>
              <w:jc w:val="left"/>
            </w:pPr>
            <w:r/>
            <w:r>
              <w:rPr>
                <w:rFonts w:ascii="Times New Roman" w:hAnsi="Times New Roman" w:eastAsia="仿宋_GB2312"/>
                <w:b w:val="0"/>
                <w:sz w:val="18"/>
              </w:rPr>
              <w:t>允许电流为载流约束，受端有功余量由允许电流与运行电流差折算。H_f=√3U max(I_allow−I_f,0)cosφ/1000（U用kV）；A、MW</w:t>
            </w:r>
          </w:p>
        </w:tc>
        <w:tc>
          <w:tcPr>
            <w:tcW w:type="dxa" w:w="4933"/>
          </w:tcPr>
          <w:p>
            <w:pPr>
              <w:spacing w:line="240" w:lineRule="auto" w:before="20" w:after="20"/>
              <w:jc w:val="left"/>
            </w:pPr>
            <w:r/>
            <w:r>
              <w:rPr>
                <w:rFonts w:ascii="Times New Roman" w:hAnsi="Times New Roman" w:eastAsia="仿宋_GB2312"/>
                <w:b w:val="0"/>
                <w:sz w:val="18"/>
              </w:rPr>
              <w:t>报告5.2.2计算，配套公式完整登记</w:t>
            </w:r>
          </w:p>
        </w:tc>
      </w:tr>
      <w:tr>
        <w:tc>
          <w:tcPr>
            <w:tcW w:type="dxa" w:w="4933"/>
          </w:tcPr>
          <w:p>
            <w:pPr>
              <w:spacing w:line="240" w:lineRule="auto" w:before="20" w:after="20"/>
              <w:jc w:val="left"/>
            </w:pPr>
            <w:r/>
            <w:r>
              <w:rPr>
                <w:rFonts w:ascii="Times New Roman" w:hAnsi="Times New Roman" w:eastAsia="仿宋_GB2312"/>
                <w:b w:val="0"/>
                <w:sz w:val="18"/>
              </w:rPr>
              <w:t>基准年、投运年、评价截止年；y_0、y、T</w:t>
            </w:r>
          </w:p>
        </w:tc>
        <w:tc>
          <w:tcPr>
            <w:tcW w:type="dxa" w:w="4933"/>
          </w:tcPr>
          <w:p>
            <w:pPr>
              <w:spacing w:line="240" w:lineRule="auto" w:before="20" w:after="20"/>
              <w:jc w:val="left"/>
            </w:pPr>
            <w:r/>
            <w:r>
              <w:rPr>
                <w:rFonts w:ascii="Times New Roman" w:hAnsi="Times New Roman" w:eastAsia="仿宋_GB2312"/>
                <w:b w:val="0"/>
                <w:sz w:val="18"/>
              </w:rPr>
              <w:t>分别对应折现基准时点、工程投运时点和评价终点。折现指数y−y_0；年</w:t>
            </w:r>
          </w:p>
        </w:tc>
        <w:tc>
          <w:tcPr>
            <w:tcW w:type="dxa" w:w="4933"/>
          </w:tcPr>
          <w:p>
            <w:pPr>
              <w:spacing w:line="240" w:lineRule="auto" w:before="20" w:after="20"/>
              <w:jc w:val="left"/>
            </w:pPr>
            <w:r/>
            <w:r>
              <w:rPr>
                <w:rFonts w:ascii="Times New Roman" w:hAnsi="Times New Roman" w:eastAsia="仿宋_GB2312"/>
                <w:b w:val="0"/>
                <w:sz w:val="18"/>
              </w:rPr>
              <w:t>经济计算时点</w:t>
            </w:r>
          </w:p>
        </w:tc>
      </w:tr>
      <w:tr>
        <w:tc>
          <w:tcPr>
            <w:tcW w:type="dxa" w:w="4933"/>
          </w:tcPr>
          <w:p>
            <w:pPr>
              <w:spacing w:line="240" w:lineRule="auto" w:before="20" w:after="20"/>
              <w:jc w:val="left"/>
            </w:pPr>
            <w:r/>
            <w:r>
              <w:rPr>
                <w:rFonts w:ascii="Times New Roman" w:hAnsi="Times New Roman" w:eastAsia="仿宋_GB2312"/>
                <w:b w:val="0"/>
                <w:sz w:val="18"/>
              </w:rPr>
              <w:t>容载比变化的容量贡献、负荷贡献；ΔR_S、ΔR_P</w:t>
            </w:r>
          </w:p>
        </w:tc>
        <w:tc>
          <w:tcPr>
            <w:tcW w:type="dxa" w:w="4933"/>
          </w:tcPr>
          <w:p>
            <w:pPr>
              <w:spacing w:line="240" w:lineRule="auto" w:before="20" w:after="20"/>
              <w:jc w:val="left"/>
            </w:pPr>
            <w:r/>
            <w:r>
              <w:rPr>
                <w:rFonts w:ascii="Times New Roman" w:hAnsi="Times New Roman" w:eastAsia="仿宋_GB2312"/>
                <w:b w:val="0"/>
                <w:sz w:val="18"/>
              </w:rPr>
              <w:t>相邻年度容量与负荷变化对比值变化的代数分解。ΔR_S=(S_y−S_(y−1))/P_y；ΔR_P=S_(y−1)(1/P_y−1/P_(y−1))；MVA/MW</w:t>
            </w:r>
          </w:p>
        </w:tc>
        <w:tc>
          <w:tcPr>
            <w:tcW w:type="dxa" w:w="4933"/>
          </w:tcPr>
          <w:p>
            <w:pPr>
              <w:spacing w:line="240" w:lineRule="auto" w:before="20" w:after="20"/>
              <w:jc w:val="left"/>
            </w:pPr>
            <w:r/>
            <w:r>
              <w:rPr>
                <w:rFonts w:ascii="Times New Roman" w:hAnsi="Times New Roman" w:eastAsia="仿宋_GB2312"/>
                <w:b w:val="0"/>
                <w:sz w:val="18"/>
              </w:rPr>
              <w:t>研究恒等式</w:t>
            </w:r>
          </w:p>
        </w:tc>
      </w:tr>
      <w:tr>
        <w:tc>
          <w:tcPr>
            <w:tcW w:type="dxa" w:w="4933"/>
          </w:tcPr>
          <w:p>
            <w:pPr>
              <w:spacing w:line="240" w:lineRule="auto" w:before="20" w:after="20"/>
              <w:jc w:val="left"/>
            </w:pPr>
            <w:r/>
            <w:r>
              <w:rPr>
                <w:rFonts w:ascii="Times New Roman" w:hAnsi="Times New Roman" w:eastAsia="仿宋_GB2312"/>
                <w:b w:val="0"/>
                <w:sz w:val="18"/>
              </w:rPr>
              <w:t>主变规格选择、扩建及投运状态；x、u、z</w:t>
            </w:r>
          </w:p>
        </w:tc>
        <w:tc>
          <w:tcPr>
            <w:tcW w:type="dxa" w:w="4933"/>
          </w:tcPr>
          <w:p>
            <w:pPr>
              <w:spacing w:line="240" w:lineRule="auto" w:before="20" w:after="20"/>
              <w:jc w:val="left"/>
            </w:pPr>
            <w:r/>
            <w:r>
              <w:rPr>
                <w:rFonts w:ascii="Times New Roman" w:hAnsi="Times New Roman" w:eastAsia="仿宋_GB2312"/>
                <w:b w:val="0"/>
                <w:sz w:val="18"/>
              </w:rPr>
              <w:t>分别表示选用设备规格、扩建在役和当年更换等状态。设备状态与投运年度约束见第五章；0或1</w:t>
            </w:r>
          </w:p>
        </w:tc>
        <w:tc>
          <w:tcPr>
            <w:tcW w:type="dxa" w:w="4933"/>
          </w:tcPr>
          <w:p>
            <w:pPr>
              <w:spacing w:line="240" w:lineRule="auto" w:before="20" w:after="20"/>
              <w:jc w:val="left"/>
            </w:pPr>
            <w:r/>
            <w:r>
              <w:rPr>
                <w:rFonts w:ascii="Times New Roman" w:hAnsi="Times New Roman" w:eastAsia="仿宋_GB2312"/>
                <w:b w:val="0"/>
                <w:sz w:val="18"/>
              </w:rPr>
              <w:t>规划决策变量</w:t>
            </w:r>
          </w:p>
        </w:tc>
      </w:tr>
      <w:tr>
        <w:tc>
          <w:tcPr>
            <w:tcW w:type="dxa" w:w="4933"/>
          </w:tcPr>
          <w:p>
            <w:pPr>
              <w:spacing w:line="240" w:lineRule="auto" w:before="20" w:after="20"/>
              <w:jc w:val="left"/>
            </w:pPr>
            <w:r/>
            <w:r>
              <w:rPr>
                <w:rFonts w:ascii="Times New Roman" w:hAnsi="Times New Roman" w:eastAsia="仿宋_GB2312"/>
                <w:b w:val="0"/>
                <w:sz w:val="18"/>
              </w:rPr>
              <w:t>新建联络双端关联、能力增量；m_i、ΔQ</w:t>
            </w:r>
          </w:p>
        </w:tc>
        <w:tc>
          <w:tcPr>
            <w:tcW w:type="dxa" w:w="4933"/>
          </w:tcPr>
          <w:p>
            <w:pPr>
              <w:spacing w:line="240" w:lineRule="auto" w:before="20" w:after="20"/>
              <w:jc w:val="left"/>
            </w:pPr>
            <w:r/>
            <w:r>
              <w:rPr>
                <w:rFonts w:ascii="Times New Roman" w:hAnsi="Times New Roman" w:eastAsia="仿宋_GB2312"/>
                <w:b w:val="0"/>
                <w:sz w:val="18"/>
              </w:rPr>
              <w:t>每项联络连接两个不同站，共享一份可转负荷预算。Σm_i=2M；Σe_i≤MΔQ；项、MW/项</w:t>
            </w:r>
          </w:p>
        </w:tc>
        <w:tc>
          <w:tcPr>
            <w:tcW w:type="dxa" w:w="4933"/>
          </w:tcPr>
          <w:p>
            <w:pPr>
              <w:spacing w:line="240" w:lineRule="auto" w:before="20" w:after="20"/>
              <w:jc w:val="left"/>
            </w:pPr>
            <w:r/>
            <w:r>
              <w:rPr>
                <w:rFonts w:ascii="Times New Roman" w:hAnsi="Times New Roman" w:eastAsia="仿宋_GB2312"/>
                <w:b w:val="0"/>
                <w:sz w:val="18"/>
              </w:rPr>
              <w:t>报告5.2.2</w:t>
            </w:r>
          </w:p>
        </w:tc>
      </w:tr>
      <w:tr>
        <w:tc>
          <w:tcPr>
            <w:tcW w:type="dxa" w:w="4933"/>
          </w:tcPr>
          <w:p>
            <w:pPr>
              <w:spacing w:line="240" w:lineRule="auto" w:before="20" w:after="20"/>
              <w:jc w:val="left"/>
            </w:pPr>
            <w:r/>
            <w:r>
              <w:rPr>
                <w:rFonts w:ascii="Times New Roman" w:hAnsi="Times New Roman" w:eastAsia="仿宋_GB2312"/>
                <w:b w:val="0"/>
                <w:sz w:val="18"/>
              </w:rPr>
              <w:t>转接后反向净负荷校核值；L_check⁻</w:t>
            </w:r>
          </w:p>
        </w:tc>
        <w:tc>
          <w:tcPr>
            <w:tcW w:type="dxa" w:w="4933"/>
          </w:tcPr>
          <w:p>
            <w:pPr>
              <w:spacing w:line="240" w:lineRule="auto" w:before="20" w:after="20"/>
              <w:jc w:val="left"/>
            </w:pPr>
            <w:r/>
            <w:r>
              <w:rPr>
                <w:rFonts w:ascii="Times New Roman" w:hAnsi="Times New Roman" w:eastAsia="仿宋_GB2312"/>
                <w:b w:val="0"/>
                <w:sz w:val="18"/>
              </w:rPr>
              <w:t>电源保持本站归属时，按转出负荷形成的反向校核上界。L_check⁻=L⁻+Q_out；MW</w:t>
            </w:r>
          </w:p>
        </w:tc>
        <w:tc>
          <w:tcPr>
            <w:tcW w:type="dxa" w:w="4933"/>
          </w:tcPr>
          <w:p>
            <w:pPr>
              <w:spacing w:line="240" w:lineRule="auto" w:before="20" w:after="20"/>
              <w:jc w:val="left"/>
            </w:pPr>
            <w:r/>
            <w:r>
              <w:rPr>
                <w:rFonts w:ascii="Times New Roman" w:hAnsi="Times New Roman" w:eastAsia="仿宋_GB2312"/>
                <w:b w:val="0"/>
                <w:sz w:val="18"/>
              </w:rPr>
              <w:t>研究保守校核量</w:t>
            </w:r>
          </w:p>
        </w:tc>
      </w:tr>
      <w:tr>
        <w:tc>
          <w:tcPr>
            <w:tcW w:type="dxa" w:w="4933"/>
          </w:tcPr>
          <w:p>
            <w:pPr>
              <w:spacing w:line="240" w:lineRule="auto" w:before="20" w:after="20"/>
              <w:jc w:val="left"/>
            </w:pPr>
            <w:r/>
            <w:r>
              <w:rPr>
                <w:rFonts w:ascii="Times New Roman" w:hAnsi="Times New Roman" w:eastAsia="仿宋_GB2312"/>
                <w:b w:val="0"/>
                <w:sz w:val="18"/>
              </w:rPr>
              <w:t>统计样本量、配对数、计算点数；N、N_pair</w:t>
            </w:r>
          </w:p>
        </w:tc>
        <w:tc>
          <w:tcPr>
            <w:tcW w:type="dxa" w:w="4933"/>
          </w:tcPr>
          <w:p>
            <w:pPr>
              <w:spacing w:line="240" w:lineRule="auto" w:before="20" w:after="20"/>
              <w:jc w:val="left"/>
            </w:pPr>
            <w:r/>
            <w:r>
              <w:rPr>
                <w:rFonts w:ascii="Times New Roman" w:hAnsi="Times New Roman" w:eastAsia="仿宋_GB2312"/>
                <w:b w:val="0"/>
                <w:sz w:val="18"/>
              </w:rPr>
              <w:t>分别为相关分析样本、端点比较配对及分类内计算记录数。分类共享边界时计数可重复；独立计算组合为25200；个</w:t>
            </w:r>
          </w:p>
        </w:tc>
        <w:tc>
          <w:tcPr>
            <w:tcW w:type="dxa" w:w="4933"/>
          </w:tcPr>
          <w:p>
            <w:pPr>
              <w:spacing w:line="240" w:lineRule="auto" w:before="20" w:after="20"/>
              <w:jc w:val="left"/>
            </w:pPr>
            <w:r/>
            <w:r>
              <w:rPr>
                <w:rFonts w:ascii="Times New Roman" w:hAnsi="Times New Roman" w:eastAsia="仿宋_GB2312"/>
                <w:b w:val="0"/>
                <w:sz w:val="18"/>
              </w:rPr>
              <w:t>统计计数</w:t>
            </w:r>
          </w:p>
        </w:tc>
      </w:tr>
      <w:tr>
        <w:tc>
          <w:tcPr>
            <w:tcW w:type="dxa" w:w="4933"/>
          </w:tcPr>
          <w:p>
            <w:pPr>
              <w:spacing w:line="240" w:lineRule="auto" w:before="20" w:after="20"/>
              <w:jc w:val="left"/>
            </w:pPr>
            <w:r/>
            <w:r>
              <w:rPr>
                <w:rFonts w:ascii="Times New Roman" w:hAnsi="Times New Roman" w:eastAsia="仿宋_GB2312"/>
                <w:b w:val="0"/>
                <w:sz w:val="18"/>
              </w:rPr>
              <w:t>使用年限、储能效率及荷电状态；L、η、SOC</w:t>
            </w:r>
          </w:p>
        </w:tc>
        <w:tc>
          <w:tcPr>
            <w:tcW w:type="dxa" w:w="4933"/>
          </w:tcPr>
          <w:p>
            <w:pPr>
              <w:spacing w:line="240" w:lineRule="auto" w:before="20" w:after="20"/>
              <w:jc w:val="left"/>
            </w:pPr>
            <w:r/>
            <w:r>
              <w:rPr>
                <w:rFonts w:ascii="Times New Roman" w:hAnsi="Times New Roman" w:eastAsia="仿宋_GB2312"/>
                <w:b w:val="0"/>
                <w:sz w:val="18"/>
              </w:rPr>
              <w:t>使用年限用于更新间隔；效率表示输入输出能量关系；SOC表示当前储存电量状态。本报告使用年限进入现金流，效率和SOC未进入现有静态约束；年、1、%</w:t>
            </w:r>
          </w:p>
        </w:tc>
        <w:tc>
          <w:tcPr>
            <w:tcW w:type="dxa" w:w="4933"/>
          </w:tcPr>
          <w:p>
            <w:pPr>
              <w:spacing w:line="240" w:lineRule="auto" w:before="20" w:after="20"/>
              <w:jc w:val="left"/>
            </w:pPr>
            <w:r/>
            <w:r>
              <w:rPr>
                <w:rFonts w:ascii="Times New Roman" w:hAnsi="Times New Roman" w:eastAsia="仿宋_GB2312"/>
                <w:b w:val="0"/>
                <w:sz w:val="18"/>
              </w:rPr>
              <w:t>研究范围登记；不伪称已完成时序优化</w:t>
            </w:r>
          </w:p>
        </w:tc>
      </w:tr>
    </w:tbl>
    <w:p>
      <w:pPr>
        <w:spacing w:after="40"/>
      </w:pPr>
    </w:p>
    <w:p>
      <w:pPr>
        <w:spacing w:line="288" w:lineRule="auto" w:before="240" w:after="120"/>
        <w:jc w:val="left"/>
      </w:pPr>
      <w:r>
        <w:rPr>
          <w:rFonts w:ascii="Times New Roman" w:hAnsi="Times New Roman" w:eastAsia="仿宋_GB2312"/>
          <w:b/>
          <w:sz w:val="30"/>
        </w:rPr>
        <w:t>新增汇总统计的定义</w:t>
      </w:r>
    </w:p>
    <w:tbl>
      <w:tblPr>
        <w:tblStyle w:val="TableGrid"/>
        <w:tblW w:type="auto" w:w="0"/>
        <w:tblLayout w:type="autofit"/>
        <w:tblLook w:firstColumn="1" w:firstRow="1" w:lastColumn="0" w:lastRow="0" w:noHBand="0" w:noVBand="1" w:val="04A0"/>
      </w:tblPr>
      <w:tblGrid>
        <w:gridCol w:w="4933"/>
        <w:gridCol w:w="4933"/>
        <w:gridCol w:w="4933"/>
      </w:tblGrid>
      <w:tr>
        <w:tc>
          <w:tcPr>
            <w:tcW w:type="dxa" w:w="4933"/>
            <w:shd w:val="clear" w:fill="D9E2F3"/>
          </w:tcPr>
          <w:p>
            <w:pPr>
              <w:spacing w:line="240" w:lineRule="auto" w:before="20" w:after="20"/>
              <w:jc w:val="left"/>
            </w:pPr>
            <w:r/>
            <w:r>
              <w:rPr>
                <w:rFonts w:ascii="Times New Roman" w:hAnsi="Times New Roman" w:eastAsia="仿宋_GB2312"/>
                <w:b/>
                <w:sz w:val="18"/>
              </w:rPr>
              <w:t>统一名称与符号</w:t>
            </w:r>
          </w:p>
        </w:tc>
        <w:tc>
          <w:tcPr>
            <w:tcW w:type="dxa" w:w="4933"/>
            <w:shd w:val="clear" w:fill="D9E2F3"/>
          </w:tcPr>
          <w:p>
            <w:pPr>
              <w:spacing w:line="240" w:lineRule="auto" w:before="20" w:after="20"/>
              <w:jc w:val="left"/>
            </w:pPr>
            <w:r/>
            <w:r>
              <w:rPr>
                <w:rFonts w:ascii="Times New Roman" w:hAnsi="Times New Roman" w:eastAsia="仿宋_GB2312"/>
                <w:b/>
                <w:sz w:val="18"/>
              </w:rPr>
              <w:t>定义、公式与单位</w:t>
            </w:r>
          </w:p>
        </w:tc>
        <w:tc>
          <w:tcPr>
            <w:tcW w:type="dxa" w:w="4933"/>
            <w:shd w:val="clear" w:fill="D9E2F3"/>
          </w:tcPr>
          <w:p>
            <w:pPr>
              <w:spacing w:line="240" w:lineRule="auto" w:before="20" w:after="20"/>
              <w:jc w:val="left"/>
            </w:pPr>
            <w:r/>
            <w:r>
              <w:rPr>
                <w:rFonts w:ascii="Times New Roman" w:hAnsi="Times New Roman" w:eastAsia="仿宋_GB2312"/>
                <w:b/>
                <w:sz w:val="18"/>
              </w:rPr>
              <w:t>依据与性质</w:t>
            </w:r>
          </w:p>
        </w:tc>
      </w:tr>
      <w:tr>
        <w:tc>
          <w:tcPr>
            <w:tcW w:type="dxa" w:w="4933"/>
          </w:tcPr>
          <w:p>
            <w:pPr>
              <w:spacing w:line="240" w:lineRule="auto" w:before="20" w:after="20"/>
              <w:jc w:val="left"/>
            </w:pPr>
            <w:r/>
            <w:r>
              <w:rPr>
                <w:rFonts w:ascii="Times New Roman" w:hAnsi="Times New Roman" w:eastAsia="仿宋_GB2312"/>
                <w:b w:val="0"/>
                <w:sz w:val="18"/>
              </w:rPr>
              <w:t>主变配置站数、配储站数；N_2、N_3、N_B</w:t>
            </w:r>
          </w:p>
        </w:tc>
        <w:tc>
          <w:tcPr>
            <w:tcW w:type="dxa" w:w="4933"/>
          </w:tcPr>
          <w:p>
            <w:pPr>
              <w:spacing w:line="240" w:lineRule="auto" w:before="20" w:after="20"/>
              <w:jc w:val="left"/>
            </w:pPr>
            <w:r/>
            <w:r>
              <w:rPr>
                <w:rFonts w:ascii="Times New Roman" w:hAnsi="Times New Roman" w:eastAsia="仿宋_GB2312"/>
                <w:b w:val="0"/>
                <w:sz w:val="18"/>
              </w:rPr>
              <w:t>同一区域和年度，分别统计在役两台主变、三台主变及储能额定功率大于零的站点。N_2=Σ1(n_T=2)；N_3=Σ1(n_T=3)；N_B=Σ1(P_B,N&gt;0)；座</w:t>
            </w:r>
          </w:p>
        </w:tc>
        <w:tc>
          <w:tcPr>
            <w:tcW w:type="dxa" w:w="4933"/>
          </w:tcPr>
          <w:p>
            <w:pPr>
              <w:spacing w:line="240" w:lineRule="auto" w:before="20" w:after="20"/>
              <w:jc w:val="left"/>
            </w:pPr>
            <w:r/>
            <w:r>
              <w:rPr>
                <w:rFonts w:ascii="Times New Roman" w:hAnsi="Times New Roman" w:eastAsia="仿宋_GB2312"/>
                <w:b w:val="0"/>
                <w:sz w:val="18"/>
              </w:rPr>
              <w:t>一般统计量，计算范围按相应表格说明</w:t>
            </w:r>
          </w:p>
        </w:tc>
      </w:tr>
      <w:tr>
        <w:tc>
          <w:tcPr>
            <w:tcW w:type="dxa" w:w="4933"/>
          </w:tcPr>
          <w:p>
            <w:pPr>
              <w:spacing w:line="240" w:lineRule="auto" w:before="20" w:after="20"/>
              <w:jc w:val="left"/>
            </w:pPr>
            <w:r/>
            <w:r>
              <w:rPr>
                <w:rFonts w:ascii="Times New Roman" w:hAnsi="Times New Roman" w:eastAsia="仿宋_GB2312"/>
                <w:b w:val="0"/>
                <w:sz w:val="18"/>
              </w:rPr>
              <w:t>转出站数、承接站数及单站最大转接负荷；N_out、N_in、Q_out,max、Q_in,max</w:t>
            </w:r>
          </w:p>
        </w:tc>
        <w:tc>
          <w:tcPr>
            <w:tcW w:type="dxa" w:w="4933"/>
          </w:tcPr>
          <w:p>
            <w:pPr>
              <w:spacing w:line="240" w:lineRule="auto" w:before="20" w:after="20"/>
              <w:jc w:val="left"/>
            </w:pPr>
            <w:r/>
            <w:r>
              <w:rPr>
                <w:rFonts w:ascii="Times New Roman" w:hAnsi="Times New Roman" w:eastAsia="仿宋_GB2312"/>
                <w:b w:val="0"/>
                <w:sz w:val="18"/>
              </w:rPr>
              <w:t>分别按正的转出或承接负荷统计站数，并对各站相应负荷取最大值。N_out=Σ1(Q_out&gt;0)；Q_out,max=max_i Q_out,i；承接侧同理；座、MW</w:t>
            </w:r>
          </w:p>
        </w:tc>
        <w:tc>
          <w:tcPr>
            <w:tcW w:type="dxa" w:w="4933"/>
          </w:tcPr>
          <w:p>
            <w:pPr>
              <w:spacing w:line="240" w:lineRule="auto" w:before="20" w:after="20"/>
              <w:jc w:val="left"/>
            </w:pPr>
            <w:r/>
            <w:r>
              <w:rPr>
                <w:rFonts w:ascii="Times New Roman" w:hAnsi="Times New Roman" w:eastAsia="仿宋_GB2312"/>
                <w:b w:val="0"/>
                <w:sz w:val="18"/>
              </w:rPr>
              <w:t>一般统计量，计算范围按相应表格说明</w:t>
            </w:r>
          </w:p>
        </w:tc>
      </w:tr>
      <w:tr>
        <w:tc>
          <w:tcPr>
            <w:tcW w:type="dxa" w:w="4933"/>
          </w:tcPr>
          <w:p>
            <w:pPr>
              <w:spacing w:line="240" w:lineRule="auto" w:before="20" w:after="20"/>
              <w:jc w:val="left"/>
            </w:pPr>
            <w:r/>
            <w:r>
              <w:rPr>
                <w:rFonts w:ascii="Times New Roman" w:hAnsi="Times New Roman" w:eastAsia="仿宋_GB2312"/>
                <w:b w:val="0"/>
                <w:sz w:val="18"/>
              </w:rPr>
              <w:t>算术平均值、中位数、最小值与最大值；mean、median、min、max</w:t>
            </w:r>
          </w:p>
        </w:tc>
        <w:tc>
          <w:tcPr>
            <w:tcW w:type="dxa" w:w="4933"/>
          </w:tcPr>
          <w:p>
            <w:pPr>
              <w:spacing w:line="240" w:lineRule="auto" w:before="20" w:after="20"/>
              <w:jc w:val="left"/>
            </w:pPr>
            <w:r/>
            <w:r>
              <w:rPr>
                <w:rFonts w:ascii="Times New Roman" w:hAnsi="Times New Roman" w:eastAsia="仿宋_GB2312"/>
                <w:b w:val="0"/>
                <w:sz w:val="18"/>
              </w:rPr>
              <w:t>平均值为样本之和除以数量；中位数由排序后的中间位置确定；极值取样本两端。mean=Σx_i/N；偶数样本median=(x_(N/2)+x_(N/2+1))/2；与原量相同</w:t>
            </w:r>
          </w:p>
        </w:tc>
        <w:tc>
          <w:tcPr>
            <w:tcW w:type="dxa" w:w="4933"/>
          </w:tcPr>
          <w:p>
            <w:pPr>
              <w:spacing w:line="240" w:lineRule="auto" w:before="20" w:after="20"/>
              <w:jc w:val="left"/>
            </w:pPr>
            <w:r/>
            <w:r>
              <w:rPr>
                <w:rFonts w:ascii="Times New Roman" w:hAnsi="Times New Roman" w:eastAsia="仿宋_GB2312"/>
                <w:b w:val="0"/>
                <w:sz w:val="18"/>
              </w:rPr>
              <w:t>一般统计量，计算范围按相应表格说明</w:t>
            </w:r>
          </w:p>
        </w:tc>
      </w:tr>
      <w:tr>
        <w:tc>
          <w:tcPr>
            <w:tcW w:type="dxa" w:w="4933"/>
          </w:tcPr>
          <w:p>
            <w:pPr>
              <w:spacing w:line="240" w:lineRule="auto" w:before="20" w:after="20"/>
              <w:jc w:val="left"/>
            </w:pPr>
            <w:r/>
            <w:r>
              <w:rPr>
                <w:rFonts w:ascii="Times New Roman" w:hAnsi="Times New Roman" w:eastAsia="仿宋_GB2312"/>
                <w:b w:val="0"/>
                <w:sz w:val="18"/>
              </w:rPr>
              <w:t>分组数量占比；p_group</w:t>
            </w:r>
          </w:p>
        </w:tc>
        <w:tc>
          <w:tcPr>
            <w:tcW w:type="dxa" w:w="4933"/>
          </w:tcPr>
          <w:p>
            <w:pPr>
              <w:spacing w:line="240" w:lineRule="auto" w:before="20" w:after="20"/>
              <w:jc w:val="left"/>
            </w:pPr>
            <w:r/>
            <w:r>
              <w:rPr>
                <w:rFonts w:ascii="Times New Roman" w:hAnsi="Times New Roman" w:eastAsia="仿宋_GB2312"/>
                <w:b w:val="0"/>
                <w:sz w:val="18"/>
              </w:rPr>
              <w:t>满足明确分组条件的样本数占同范围全部样本数的比例。p_group=N_group/N_total；百分数显示乘100；%</w:t>
            </w:r>
          </w:p>
        </w:tc>
        <w:tc>
          <w:tcPr>
            <w:tcW w:type="dxa" w:w="4933"/>
          </w:tcPr>
          <w:p>
            <w:pPr>
              <w:spacing w:line="240" w:lineRule="auto" w:before="20" w:after="20"/>
              <w:jc w:val="left"/>
            </w:pPr>
            <w:r/>
            <w:r>
              <w:rPr>
                <w:rFonts w:ascii="Times New Roman" w:hAnsi="Times New Roman" w:eastAsia="仿宋_GB2312"/>
                <w:b w:val="0"/>
                <w:sz w:val="18"/>
              </w:rPr>
              <w:t>一般统计量，计算范围按相应表格说明</w:t>
            </w:r>
          </w:p>
        </w:tc>
      </w:tr>
    </w:tbl>
    <w:p>
      <w:pPr>
        <w:spacing w:after="40"/>
      </w:pPr>
    </w:p>
    <w:p>
      <w:pPr>
        <w:spacing w:line="288" w:lineRule="auto" w:before="240" w:after="120"/>
        <w:jc w:val="left"/>
      </w:pPr>
      <w:r>
        <w:rPr>
          <w:rFonts w:ascii="Times New Roman" w:hAnsi="Times New Roman" w:eastAsia="仿宋_GB2312"/>
          <w:b/>
          <w:sz w:val="30"/>
        </w:rPr>
        <w:t>本次再审补充的参数与分项</w:t>
      </w:r>
    </w:p>
    <w:tbl>
      <w:tblPr>
        <w:tblStyle w:val="TableGrid"/>
        <w:tblW w:type="auto" w:w="0"/>
        <w:tblLayout w:type="autofit"/>
        <w:tblLook w:firstColumn="1" w:firstRow="1" w:lastColumn="0" w:lastRow="0" w:noHBand="0" w:noVBand="1" w:val="04A0"/>
      </w:tblPr>
      <w:tblGrid>
        <w:gridCol w:w="4933"/>
        <w:gridCol w:w="4933"/>
        <w:gridCol w:w="4933"/>
      </w:tblGrid>
      <w:tr>
        <w:tc>
          <w:tcPr>
            <w:tcW w:type="dxa" w:w="4933"/>
            <w:shd w:val="clear" w:fill="D9E2F3"/>
          </w:tcPr>
          <w:p>
            <w:pPr>
              <w:spacing w:line="240" w:lineRule="auto" w:before="20" w:after="20"/>
              <w:jc w:val="left"/>
            </w:pPr>
            <w:r/>
            <w:r>
              <w:rPr>
                <w:rFonts w:ascii="Times New Roman" w:hAnsi="Times New Roman" w:eastAsia="仿宋_GB2312"/>
                <w:b/>
                <w:sz w:val="18"/>
              </w:rPr>
              <w:t>统一名称、符号及单位</w:t>
            </w:r>
          </w:p>
        </w:tc>
        <w:tc>
          <w:tcPr>
            <w:tcW w:type="dxa" w:w="4933"/>
            <w:shd w:val="clear" w:fill="D9E2F3"/>
          </w:tcPr>
          <w:p>
            <w:pPr>
              <w:spacing w:line="240" w:lineRule="auto" w:before="20" w:after="20"/>
              <w:jc w:val="left"/>
            </w:pPr>
            <w:r/>
            <w:r>
              <w:rPr>
                <w:rFonts w:ascii="Times New Roman" w:hAnsi="Times New Roman" w:eastAsia="仿宋_GB2312"/>
                <w:b/>
                <w:sz w:val="18"/>
              </w:rPr>
              <w:t>定义与计算公式</w:t>
            </w:r>
          </w:p>
        </w:tc>
        <w:tc>
          <w:tcPr>
            <w:tcW w:type="dxa" w:w="4933"/>
            <w:shd w:val="clear" w:fill="D9E2F3"/>
          </w:tcPr>
          <w:p>
            <w:pPr>
              <w:spacing w:line="240" w:lineRule="auto" w:before="20" w:after="20"/>
              <w:jc w:val="left"/>
            </w:pPr>
            <w:r/>
            <w:r>
              <w:rPr>
                <w:rFonts w:ascii="Times New Roman" w:hAnsi="Times New Roman" w:eastAsia="仿宋_GB2312"/>
                <w:b/>
                <w:sz w:val="18"/>
              </w:rPr>
              <w:t>出处及性质</w:t>
            </w:r>
          </w:p>
        </w:tc>
      </w:tr>
      <w:tr>
        <w:tc>
          <w:tcPr>
            <w:tcW w:type="dxa" w:w="4933"/>
          </w:tcPr>
          <w:p>
            <w:pPr>
              <w:spacing w:line="240" w:lineRule="auto" w:before="20" w:after="20"/>
              <w:jc w:val="left"/>
            </w:pPr>
            <w:r/>
            <w:r>
              <w:rPr>
                <w:rFonts w:ascii="Times New Roman" w:hAnsi="Times New Roman" w:eastAsia="仿宋_GB2312"/>
                <w:b w:val="0"/>
                <w:sz w:val="18"/>
              </w:rPr>
              <w:t>储能单位充放电功率投资；c_B,P；万元/MW</w:t>
            </w:r>
          </w:p>
        </w:tc>
        <w:tc>
          <w:tcPr>
            <w:tcW w:type="dxa" w:w="4933"/>
          </w:tcPr>
          <w:p>
            <w:pPr>
              <w:spacing w:line="240" w:lineRule="auto" w:before="20" w:after="20"/>
              <w:jc w:val="left"/>
            </w:pPr>
            <w:r/>
            <w:r>
              <w:rPr>
                <w:rFonts w:ascii="Times New Roman" w:hAnsi="Times New Roman" w:eastAsia="仿宋_GB2312"/>
                <w:b w:val="0"/>
                <w:sz w:val="18"/>
              </w:rPr>
              <w:t>储能初始投资与给定持续时间可承担充放电功率之比。c_B,P(d)=I_B/B(n,d)</w:t>
            </w:r>
          </w:p>
        </w:tc>
        <w:tc>
          <w:tcPr>
            <w:tcW w:type="dxa" w:w="4933"/>
          </w:tcPr>
          <w:p>
            <w:pPr>
              <w:spacing w:line="240" w:lineRule="auto" w:before="20" w:after="20"/>
              <w:jc w:val="left"/>
            </w:pPr>
            <w:r/>
            <w:r>
              <w:rPr>
                <w:rFonts w:ascii="Times New Roman" w:hAnsi="Times New Roman" w:eastAsia="仿宋_GB2312"/>
                <w:b w:val="0"/>
                <w:sz w:val="18"/>
              </w:rPr>
              <w:t>第四章4.4、4.5；研究工程经济量</w:t>
            </w:r>
          </w:p>
        </w:tc>
      </w:tr>
      <w:tr>
        <w:tc>
          <w:tcPr>
            <w:tcW w:type="dxa" w:w="4933"/>
          </w:tcPr>
          <w:p>
            <w:pPr>
              <w:spacing w:line="240" w:lineRule="auto" w:before="20" w:after="20"/>
              <w:jc w:val="left"/>
            </w:pPr>
            <w:r/>
            <w:r>
              <w:rPr>
                <w:rFonts w:ascii="Times New Roman" w:hAnsi="Times New Roman" w:eastAsia="仿宋_GB2312"/>
                <w:b w:val="0"/>
                <w:sz w:val="18"/>
              </w:rPr>
              <w:t>主变单位有功功率投资；c_T,P；万元/MW</w:t>
            </w:r>
          </w:p>
        </w:tc>
        <w:tc>
          <w:tcPr>
            <w:tcW w:type="dxa" w:w="4933"/>
          </w:tcPr>
          <w:p>
            <w:pPr>
              <w:spacing w:line="240" w:lineRule="auto" w:before="20" w:after="20"/>
              <w:jc w:val="left"/>
            </w:pPr>
            <w:r/>
            <w:r>
              <w:rPr>
                <w:rFonts w:ascii="Times New Roman" w:hAnsi="Times New Roman" w:eastAsia="仿宋_GB2312"/>
                <w:b w:val="0"/>
                <w:sz w:val="18"/>
              </w:rPr>
              <w:t>主变工程单位容量投资按功率因数折算。c_T,P=c_T/cosφ</w:t>
            </w:r>
          </w:p>
        </w:tc>
        <w:tc>
          <w:tcPr>
            <w:tcW w:type="dxa" w:w="4933"/>
          </w:tcPr>
          <w:p>
            <w:pPr>
              <w:spacing w:line="240" w:lineRule="auto" w:before="20" w:after="20"/>
              <w:jc w:val="left"/>
            </w:pPr>
            <w:r/>
            <w:r>
              <w:rPr>
                <w:rFonts w:ascii="Times New Roman" w:hAnsi="Times New Roman" w:eastAsia="仿宋_GB2312"/>
                <w:b w:val="0"/>
                <w:sz w:val="18"/>
              </w:rPr>
              <w:t>第四章4.5；研究工程经济量</w:t>
            </w:r>
          </w:p>
        </w:tc>
      </w:tr>
      <w:tr>
        <w:tc>
          <w:tcPr>
            <w:tcW w:type="dxa" w:w="4933"/>
          </w:tcPr>
          <w:p>
            <w:pPr>
              <w:spacing w:line="240" w:lineRule="auto" w:before="20" w:after="20"/>
              <w:jc w:val="left"/>
            </w:pPr>
            <w:r/>
            <w:r>
              <w:rPr>
                <w:rFonts w:ascii="Times New Roman" w:hAnsi="Times New Roman" w:eastAsia="仿宋_GB2312"/>
                <w:b w:val="0"/>
                <w:sz w:val="18"/>
              </w:rPr>
              <w:t>线路单位可转负荷投资；c_L,P；万元/MW</w:t>
            </w:r>
          </w:p>
        </w:tc>
        <w:tc>
          <w:tcPr>
            <w:tcW w:type="dxa" w:w="4933"/>
          </w:tcPr>
          <w:p>
            <w:pPr>
              <w:spacing w:line="240" w:lineRule="auto" w:before="20" w:after="20"/>
              <w:jc w:val="left"/>
            </w:pPr>
            <w:r/>
            <w:r>
              <w:rPr>
                <w:rFonts w:ascii="Times New Roman" w:hAnsi="Times New Roman" w:eastAsia="仿宋_GB2312"/>
                <w:b w:val="0"/>
                <w:sz w:val="18"/>
              </w:rPr>
              <w:t>单项联络工程投资除以可转负荷。c_L,P=I_L/F_L</w:t>
            </w:r>
          </w:p>
        </w:tc>
        <w:tc>
          <w:tcPr>
            <w:tcW w:type="dxa" w:w="4933"/>
          </w:tcPr>
          <w:p>
            <w:pPr>
              <w:spacing w:line="240" w:lineRule="auto" w:before="20" w:after="20"/>
              <w:jc w:val="left"/>
            </w:pPr>
            <w:r/>
            <w:r>
              <w:rPr>
                <w:rFonts w:ascii="Times New Roman" w:hAnsi="Times New Roman" w:eastAsia="仿宋_GB2312"/>
                <w:b w:val="0"/>
                <w:sz w:val="18"/>
              </w:rPr>
              <w:t>第四章4.3、4.5；研究工程经济量</w:t>
            </w:r>
          </w:p>
        </w:tc>
      </w:tr>
      <w:tr>
        <w:tc>
          <w:tcPr>
            <w:tcW w:type="dxa" w:w="4933"/>
          </w:tcPr>
          <w:p>
            <w:pPr>
              <w:spacing w:line="240" w:lineRule="auto" w:before="20" w:after="20"/>
              <w:jc w:val="left"/>
            </w:pPr>
            <w:r/>
            <w:r>
              <w:rPr>
                <w:rFonts w:ascii="Times New Roman" w:hAnsi="Times New Roman" w:eastAsia="仿宋_GB2312"/>
                <w:b w:val="0"/>
                <w:sz w:val="18"/>
              </w:rPr>
              <w:t>转接后正向净负荷；L_check⁺；MW</w:t>
            </w:r>
          </w:p>
        </w:tc>
        <w:tc>
          <w:tcPr>
            <w:tcW w:type="dxa" w:w="4933"/>
          </w:tcPr>
          <w:p>
            <w:pPr>
              <w:spacing w:line="240" w:lineRule="auto" w:before="20" w:after="20"/>
              <w:jc w:val="left"/>
            </w:pPr>
            <w:r/>
            <w:r>
              <w:rPr>
                <w:rFonts w:ascii="Times New Roman" w:hAnsi="Times New Roman" w:eastAsia="仿宋_GB2312"/>
                <w:b w:val="0"/>
                <w:sz w:val="18"/>
              </w:rPr>
              <w:t>本站正向净负荷减去转出负荷并加上承接负荷。L_check⁺=L⁺−Q_out+Q_in</w:t>
            </w:r>
          </w:p>
        </w:tc>
        <w:tc>
          <w:tcPr>
            <w:tcW w:type="dxa" w:w="4933"/>
          </w:tcPr>
          <w:p>
            <w:pPr>
              <w:spacing w:line="240" w:lineRule="auto" w:before="20" w:after="20"/>
              <w:jc w:val="left"/>
            </w:pPr>
            <w:r/>
            <w:r>
              <w:rPr>
                <w:rFonts w:ascii="Times New Roman" w:hAnsi="Times New Roman" w:eastAsia="仿宋_GB2312"/>
                <w:b w:val="0"/>
                <w:sz w:val="18"/>
              </w:rPr>
              <w:t>第五章负荷守恒关系；研究校核量</w:t>
            </w:r>
          </w:p>
        </w:tc>
      </w:tr>
      <w:tr>
        <w:tc>
          <w:tcPr>
            <w:tcW w:type="dxa" w:w="4933"/>
          </w:tcPr>
          <w:p>
            <w:pPr>
              <w:spacing w:line="240" w:lineRule="auto" w:before="20" w:after="20"/>
              <w:jc w:val="left"/>
            </w:pPr>
            <w:r/>
            <w:r>
              <w:rPr>
                <w:rFonts w:ascii="Times New Roman" w:hAnsi="Times New Roman" w:eastAsia="仿宋_GB2312"/>
                <w:b w:val="0"/>
                <w:sz w:val="18"/>
              </w:rPr>
              <w:t>主变措施费用现值；C_T；万元</w:t>
            </w:r>
          </w:p>
        </w:tc>
        <w:tc>
          <w:tcPr>
            <w:tcW w:type="dxa" w:w="4933"/>
          </w:tcPr>
          <w:p>
            <w:pPr>
              <w:spacing w:line="240" w:lineRule="auto" w:before="20" w:after="20"/>
              <w:jc w:val="left"/>
            </w:pPr>
            <w:r/>
            <w:r>
              <w:rPr>
                <w:rFonts w:ascii="Times New Roman" w:hAnsi="Times New Roman" w:eastAsia="仿宋_GB2312"/>
                <w:b w:val="0"/>
                <w:sz w:val="18"/>
              </w:rPr>
              <w:t>共同评价期内主变新增措施的建设、运维和更新支出折现合计。C_T=Σ_(e∈主变)C_e</w:t>
            </w:r>
          </w:p>
        </w:tc>
        <w:tc>
          <w:tcPr>
            <w:tcW w:type="dxa" w:w="4933"/>
          </w:tcPr>
          <w:p>
            <w:pPr>
              <w:spacing w:line="240" w:lineRule="auto" w:before="20" w:after="20"/>
              <w:jc w:val="left"/>
            </w:pPr>
            <w:r/>
            <w:r>
              <w:rPr>
                <w:rFonts w:ascii="Times New Roman" w:hAnsi="Times New Roman" w:eastAsia="仿宋_GB2312"/>
                <w:b w:val="0"/>
                <w:sz w:val="18"/>
              </w:rPr>
              <w:t>第四章评价期费用方法；费用分项</w:t>
            </w:r>
          </w:p>
        </w:tc>
      </w:tr>
      <w:tr>
        <w:tc>
          <w:tcPr>
            <w:tcW w:type="dxa" w:w="4933"/>
          </w:tcPr>
          <w:p>
            <w:pPr>
              <w:spacing w:line="240" w:lineRule="auto" w:before="20" w:after="20"/>
              <w:jc w:val="left"/>
            </w:pPr>
            <w:r/>
            <w:r>
              <w:rPr>
                <w:rFonts w:ascii="Times New Roman" w:hAnsi="Times New Roman" w:eastAsia="仿宋_GB2312"/>
                <w:b w:val="0"/>
                <w:sz w:val="18"/>
              </w:rPr>
              <w:t>储能措施费用现值；C_B；万元</w:t>
            </w:r>
          </w:p>
        </w:tc>
        <w:tc>
          <w:tcPr>
            <w:tcW w:type="dxa" w:w="4933"/>
          </w:tcPr>
          <w:p>
            <w:pPr>
              <w:spacing w:line="240" w:lineRule="auto" w:before="20" w:after="20"/>
              <w:jc w:val="left"/>
            </w:pPr>
            <w:r/>
            <w:r>
              <w:rPr>
                <w:rFonts w:ascii="Times New Roman" w:hAnsi="Times New Roman" w:eastAsia="仿宋_GB2312"/>
                <w:b w:val="0"/>
                <w:sz w:val="18"/>
              </w:rPr>
              <w:t>共同评价期内储能新增措施的建设、运维和更新支出折现合计。C_B=Σ_(e∈储能)C_e</w:t>
            </w:r>
          </w:p>
        </w:tc>
        <w:tc>
          <w:tcPr>
            <w:tcW w:type="dxa" w:w="4933"/>
          </w:tcPr>
          <w:p>
            <w:pPr>
              <w:spacing w:line="240" w:lineRule="auto" w:before="20" w:after="20"/>
              <w:jc w:val="left"/>
            </w:pPr>
            <w:r/>
            <w:r>
              <w:rPr>
                <w:rFonts w:ascii="Times New Roman" w:hAnsi="Times New Roman" w:eastAsia="仿宋_GB2312"/>
                <w:b w:val="0"/>
                <w:sz w:val="18"/>
              </w:rPr>
              <w:t>第四章评价期费用方法；费用分项</w:t>
            </w:r>
          </w:p>
        </w:tc>
      </w:tr>
      <w:tr>
        <w:tc>
          <w:tcPr>
            <w:tcW w:type="dxa" w:w="4933"/>
          </w:tcPr>
          <w:p>
            <w:pPr>
              <w:spacing w:line="240" w:lineRule="auto" w:before="20" w:after="20"/>
              <w:jc w:val="left"/>
            </w:pPr>
            <w:r/>
            <w:r>
              <w:rPr>
                <w:rFonts w:ascii="Times New Roman" w:hAnsi="Times New Roman" w:eastAsia="仿宋_GB2312"/>
                <w:b w:val="0"/>
                <w:sz w:val="18"/>
              </w:rPr>
              <w:t>线路措施费用现值；C_L；万元</w:t>
            </w:r>
          </w:p>
        </w:tc>
        <w:tc>
          <w:tcPr>
            <w:tcW w:type="dxa" w:w="4933"/>
          </w:tcPr>
          <w:p>
            <w:pPr>
              <w:spacing w:line="240" w:lineRule="auto" w:before="20" w:after="20"/>
              <w:jc w:val="left"/>
            </w:pPr>
            <w:r/>
            <w:r>
              <w:rPr>
                <w:rFonts w:ascii="Times New Roman" w:hAnsi="Times New Roman" w:eastAsia="仿宋_GB2312"/>
                <w:b w:val="0"/>
                <w:sz w:val="18"/>
              </w:rPr>
              <w:t>共同评价期内联络线路新增措施的建设、运维和更新支出折现合计。C_L=Σ_(e∈线路)C_e</w:t>
            </w:r>
          </w:p>
        </w:tc>
        <w:tc>
          <w:tcPr>
            <w:tcW w:type="dxa" w:w="4933"/>
          </w:tcPr>
          <w:p>
            <w:pPr>
              <w:spacing w:line="240" w:lineRule="auto" w:before="20" w:after="20"/>
              <w:jc w:val="left"/>
            </w:pPr>
            <w:r/>
            <w:r>
              <w:rPr>
                <w:rFonts w:ascii="Times New Roman" w:hAnsi="Times New Roman" w:eastAsia="仿宋_GB2312"/>
                <w:b w:val="0"/>
                <w:sz w:val="18"/>
              </w:rPr>
              <w:t>第四章评价期费用方法；费用分项</w:t>
            </w:r>
          </w:p>
        </w:tc>
      </w:tr>
      <w:tr>
        <w:tc>
          <w:tcPr>
            <w:tcW w:type="dxa" w:w="4933"/>
          </w:tcPr>
          <w:p>
            <w:pPr>
              <w:spacing w:line="240" w:lineRule="auto" w:before="20" w:after="20"/>
              <w:jc w:val="left"/>
            </w:pPr>
            <w:r/>
            <w:r>
              <w:rPr>
                <w:rFonts w:ascii="Times New Roman" w:hAnsi="Times New Roman" w:eastAsia="仿宋_GB2312"/>
                <w:b w:val="0"/>
                <w:sz w:val="18"/>
              </w:rPr>
              <w:t>刚性方案费用现值、弹性方案费用现值；C_rigid、C_elastic；万元</w:t>
            </w:r>
          </w:p>
        </w:tc>
        <w:tc>
          <w:tcPr>
            <w:tcW w:type="dxa" w:w="4933"/>
          </w:tcPr>
          <w:p>
            <w:pPr>
              <w:spacing w:line="240" w:lineRule="auto" w:before="20" w:after="20"/>
              <w:jc w:val="left"/>
            </w:pPr>
            <w:r/>
            <w:r>
              <w:rPr>
                <w:rFonts w:ascii="Times New Roman" w:hAnsi="Times New Roman" w:eastAsia="仿宋_GB2312"/>
                <w:b w:val="0"/>
                <w:sz w:val="18"/>
              </w:rPr>
              <w:t>两方案均按共同评价期计算新增措施费用现值。C=C_T+C_B+C_L</w:t>
            </w:r>
          </w:p>
        </w:tc>
        <w:tc>
          <w:tcPr>
            <w:tcW w:type="dxa" w:w="4933"/>
          </w:tcPr>
          <w:p>
            <w:pPr>
              <w:spacing w:line="240" w:lineRule="auto" w:before="20" w:after="20"/>
              <w:jc w:val="left"/>
            </w:pPr>
            <w:r/>
            <w:r>
              <w:rPr>
                <w:rFonts w:ascii="Times New Roman" w:hAnsi="Times New Roman" w:eastAsia="仿宋_GB2312"/>
                <w:b w:val="0"/>
                <w:sz w:val="18"/>
              </w:rPr>
              <w:t>第四章评价期费用方法；方案统计量</w:t>
            </w:r>
          </w:p>
        </w:tc>
      </w:tr>
      <w:tr>
        <w:tc>
          <w:tcPr>
            <w:tcW w:type="dxa" w:w="4933"/>
          </w:tcPr>
          <w:p>
            <w:pPr>
              <w:spacing w:line="240" w:lineRule="auto" w:before="20" w:after="20"/>
              <w:jc w:val="left"/>
            </w:pPr>
            <w:r/>
            <w:r>
              <w:rPr>
                <w:rFonts w:ascii="Times New Roman" w:hAnsi="Times New Roman" w:eastAsia="仿宋_GB2312"/>
                <w:b w:val="0"/>
                <w:sz w:val="18"/>
              </w:rPr>
              <w:t>各站最大正向净负荷合计、各站最大反向净负荷合计；ΣP_i⁺、ΣP_i⁻；MW</w:t>
            </w:r>
          </w:p>
        </w:tc>
        <w:tc>
          <w:tcPr>
            <w:tcW w:type="dxa" w:w="4933"/>
          </w:tcPr>
          <w:p>
            <w:pPr>
              <w:spacing w:line="240" w:lineRule="auto" w:before="20" w:after="20"/>
              <w:jc w:val="left"/>
            </w:pPr>
            <w:r/>
            <w:r>
              <w:rPr>
                <w:rFonts w:ascii="Times New Roman" w:hAnsi="Times New Roman" w:eastAsia="仿宋_GB2312"/>
                <w:b w:val="0"/>
                <w:sz w:val="18"/>
              </w:rPr>
              <w:t>分别对各站独立正向或反向最大值求和，不等于区域同时峰值。Σ_i max_t max(±P_i(t),0)</w:t>
            </w:r>
          </w:p>
        </w:tc>
        <w:tc>
          <w:tcPr>
            <w:tcW w:type="dxa" w:w="4933"/>
          </w:tcPr>
          <w:p>
            <w:pPr>
              <w:spacing w:line="240" w:lineRule="auto" w:before="20" w:after="20"/>
              <w:jc w:val="left"/>
            </w:pPr>
            <w:r/>
            <w:r>
              <w:rPr>
                <w:rFonts w:ascii="Times New Roman" w:hAnsi="Times New Roman" w:eastAsia="仿宋_GB2312"/>
                <w:b w:val="0"/>
                <w:sz w:val="18"/>
              </w:rPr>
              <w:t>第三章站级时序统计；研究统计量</w:t>
            </w:r>
          </w:p>
        </w:tc>
      </w:tr>
      <w:tr>
        <w:tc>
          <w:tcPr>
            <w:tcW w:type="dxa" w:w="4933"/>
          </w:tcPr>
          <w:p>
            <w:pPr>
              <w:spacing w:line="240" w:lineRule="auto" w:before="20" w:after="20"/>
              <w:jc w:val="left"/>
            </w:pPr>
            <w:r/>
            <w:r>
              <w:rPr>
                <w:rFonts w:ascii="Times New Roman" w:hAnsi="Times New Roman" w:eastAsia="仿宋_GB2312"/>
                <w:b w:val="0"/>
                <w:sz w:val="18"/>
              </w:rPr>
              <w:t>既有转供能力使用量、新增转供能力使用量；Q_existing、Q_new；MW</w:t>
            </w:r>
          </w:p>
        </w:tc>
        <w:tc>
          <w:tcPr>
            <w:tcW w:type="dxa" w:w="4933"/>
          </w:tcPr>
          <w:p>
            <w:pPr>
              <w:spacing w:line="240" w:lineRule="auto" w:before="20" w:after="20"/>
              <w:jc w:val="left"/>
            </w:pPr>
            <w:r/>
            <w:r>
              <w:rPr>
                <w:rFonts w:ascii="Times New Roman" w:hAnsi="Times New Roman" w:eastAsia="仿宋_GB2312"/>
                <w:b w:val="0"/>
                <w:sz w:val="18"/>
              </w:rPr>
              <w:t>所选方案占用的既有或新增可转负荷能力。Q_used=Q_existing+Q_new</w:t>
            </w:r>
          </w:p>
        </w:tc>
        <w:tc>
          <w:tcPr>
            <w:tcW w:type="dxa" w:w="4933"/>
          </w:tcPr>
          <w:p>
            <w:pPr>
              <w:spacing w:line="240" w:lineRule="auto" w:before="20" w:after="20"/>
              <w:jc w:val="left"/>
            </w:pPr>
            <w:r/>
            <w:r>
              <w:rPr>
                <w:rFonts w:ascii="Times New Roman" w:hAnsi="Times New Roman" w:eastAsia="仿宋_GB2312"/>
                <w:b w:val="0"/>
                <w:sz w:val="18"/>
              </w:rPr>
              <w:t>第五章站间能力预算；研究结果量</w:t>
            </w:r>
          </w:p>
        </w:tc>
      </w:tr>
      <w:tr>
        <w:tc>
          <w:tcPr>
            <w:tcW w:type="dxa" w:w="4933"/>
          </w:tcPr>
          <w:p>
            <w:pPr>
              <w:spacing w:line="240" w:lineRule="auto" w:before="20" w:after="20"/>
              <w:jc w:val="left"/>
            </w:pPr>
            <w:r/>
            <w:r>
              <w:rPr>
                <w:rFonts w:ascii="Times New Roman" w:hAnsi="Times New Roman" w:eastAsia="仿宋_GB2312"/>
                <w:b w:val="0"/>
                <w:sz w:val="18"/>
              </w:rPr>
              <w:t>分布式电源两类渗透率换算；η_E、η_C；1</w:t>
            </w:r>
          </w:p>
        </w:tc>
        <w:tc>
          <w:tcPr>
            <w:tcW w:type="dxa" w:w="4933"/>
          </w:tcPr>
          <w:p>
            <w:pPr>
              <w:spacing w:line="240" w:lineRule="auto" w:before="20" w:after="20"/>
              <w:jc w:val="left"/>
            </w:pPr>
            <w:r/>
            <w:r>
              <w:rPr>
                <w:rFonts w:ascii="Times New Roman" w:hAnsi="Times New Roman" w:eastAsia="仿宋_GB2312"/>
                <w:b w:val="0"/>
                <w:sz w:val="18"/>
              </w:rPr>
              <w:t>同一年度和供电范围下，以年利用小时和用户年负荷率联系装机与电量。η_E=η_C T_G/(8760 f_user)</w:t>
            </w:r>
          </w:p>
        </w:tc>
        <w:tc>
          <w:tcPr>
            <w:tcW w:type="dxa" w:w="4933"/>
          </w:tcPr>
          <w:p>
            <w:pPr>
              <w:spacing w:line="240" w:lineRule="auto" w:before="20" w:after="20"/>
              <w:jc w:val="left"/>
            </w:pPr>
            <w:r/>
            <w:r>
              <w:rPr>
                <w:rFonts w:ascii="Times New Roman" w:hAnsi="Times New Roman" w:eastAsia="仿宋_GB2312"/>
                <w:b w:val="0"/>
                <w:sz w:val="18"/>
              </w:rPr>
              <w:t>由装机、电量渗透率及年利用小时定义推得；外推中换算因子固定，非普遍实测相关结论</w:t>
            </w:r>
          </w:p>
        </w:tc>
      </w:tr>
    </w:tbl>
    <w:p>
      <w:pPr>
        <w:spacing w:after="40"/>
      </w:pPr>
    </w:p>
    <w:p>
      <w:pPr>
        <w:spacing w:line="288" w:lineRule="auto" w:before="240" w:after="120"/>
        <w:jc w:val="left"/>
      </w:pPr>
      <w:r>
        <w:rPr>
          <w:rFonts w:ascii="Times New Roman" w:hAnsi="Times New Roman" w:eastAsia="仿宋_GB2312"/>
          <w:b/>
          <w:sz w:val="30"/>
        </w:rPr>
        <w:t>正文公式与符号逐式索引</w:t>
      </w:r>
    </w:p>
    <w:p>
      <w:pPr>
        <w:spacing w:line="360" w:lineRule="auto" w:before="0" w:after="0"/>
        <w:ind w:firstLine="480"/>
        <w:jc w:val="both"/>
      </w:pPr>
      <w:r>
        <w:rPr>
          <w:rFonts w:ascii="Times New Roman" w:hAnsi="Times New Roman" w:eastAsia="仿宋_GB2312"/>
          <w:b w:val="0"/>
          <w:sz w:val="24"/>
        </w:rPr>
        <w:t>现行原式与符号解释以六章正文及 `02图表/当前版/公式/公式清单.json` 为准，避免重复维护旧编号。</w:t>
      </w:r>
    </w:p>
    <w:sectPr w:rsidR="00FC693F" w:rsidRPr="0006063C" w:rsidSect="00034616">
      <w:pgSz w:w="16838" w:h="11906" w:orient="landscape"/>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_GB2312"/>
      <w:sz w:val="24"/>
      <w:rFont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