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0891B2"/>
          <w:sz w:val="48"/>
          <w:szCs w:val="48"/>
        </w:rPr>
        <w:t xml:space="preserve">TypeScript/JavaScript Implementation Findings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64E63"/>
          <w:sz w:val="40"/>
          <w:szCs w:val="40"/>
        </w:rPr>
        <w:t xml:space="preserve">Terratrace Project</w:t>
      </w:r>
    </w:p>
    <w:p>
      <w:pPr>
        <w:spacing w:after="300"/>
      </w:pPr>
      <w:r>
        <w:rPr>
          <w:sz w:val="24"/>
          <w:szCs w:val="24"/>
        </w:rPr>
        <w:t xml:space="preserve">This document provides a comprehensive analysis of the TypeScript and JavaScript implementation in the Terratrace project. Terratrace is a full-stack eco-friendly travel planning application with a Next.js frontend and Express.js backend. Both workspaces utilize TypeScript with strict type checking enabled.</w:t>
      </w:r>
    </w:p>
    <w:p>
      <w:pPr>
        <w:pStyle w:val="Heading1"/>
        <w:spacing w:after="200" w:before="400"/>
      </w:pPr>
      <w:r>
        <w:t xml:space="preserve">1. Project Architecture</w:t>
      </w:r>
    </w:p>
    <w:p>
      <w:pPr>
        <w:spacing w:after="120"/>
      </w:pPr>
      <w:r>
        <w:t xml:space="preserve">The project is organized as a monorepo using npm workspaces with two main workspaces: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frontend</w:t>
      </w:r>
      <w:r>
        <w:t xml:space="preserve"> - Next.js 14 with App Router, TypeScript, Tailwind CSS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backend</w:t>
      </w:r>
      <w:r>
        <w:t xml:space="preserve"> - Express.js API server, TypeScript, runs on port 3001</w:t>
      </w:r>
    </w:p>
    <w:p>
      <w:pPr>
        <w:spacing w:after="200" w:before="120"/>
      </w:pPr>
      <w:r>
        <w:t xml:space="preserve">Both workspaces enforce strict TypeScript configuration for type safety and modern JavaScript features.</w:t>
      </w:r>
    </w:p>
    <w:p>
      <w:pPr>
        <w:pStyle w:val="Heading1"/>
        <w:spacing w:after="200" w:before="400"/>
      </w:pPr>
      <w:r>
        <w:t xml:space="preserve">2. Frontend TypeScript Configuration</w:t>
      </w:r>
    </w:p>
    <w:p>
      <w:pPr>
        <w:spacing w:after="120"/>
      </w:pPr>
      <w:r>
        <w:rPr>
          <w:b/>
          <w:bCs/>
        </w:rPr>
        <w:t xml:space="preserve">Location: </w:t>
      </w:r>
      <w:r>
        <w:t xml:space="preserve">frontend/tsconfig.json</w:t>
      </w:r>
    </w:p>
    <w:p>
      <w:pPr>
        <w:spacing w:after="120"/>
      </w:pPr>
      <w:r>
        <w:rPr>
          <w:b/>
          <w:bCs/>
        </w:rPr>
        <w:t xml:space="preserve">Key compiler options: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Target: </w:t>
      </w:r>
      <w:r>
        <w:t xml:space="preserve">ES2017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Module: </w:t>
      </w:r>
      <w:r>
        <w:t xml:space="preserve">esnext (bundler resolution)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Strict mode: </w:t>
      </w:r>
      <w:r>
        <w:t xml:space="preserve">Enabled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JSX: </w:t>
      </w:r>
      <w:r>
        <w:t xml:space="preserve">Preserved for Next.js transformation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Path alias: </w:t>
      </w:r>
      <w:r>
        <w:t xml:space="preserve">@/* maps to ./src/*</w:t>
      </w:r>
    </w:p>
    <w:p>
      <w:pPr>
        <w:spacing w:after="120"/>
      </w:pPr>
      <w:r>
        <w:rPr>
          <w:b/>
          <w:bCs/>
        </w:rPr>
        <w:t xml:space="preserve">The frontend uses TypeScript for:</w:t>
      </w:r>
    </w:p>
    <w:p>
      <w:pPr>
        <w:pStyle w:val="ListParagraph"/>
        <w:numPr>
          <w:ilvl w:val="0"/>
          <w:numId w:val="2"/>
        </w:numPr>
      </w:pPr>
      <w:r>
        <w:t xml:space="preserve">React components with 'use client' directive for client-side rendering</w:t>
      </w:r>
    </w:p>
    <w:p>
      <w:pPr>
        <w:pStyle w:val="ListParagraph"/>
        <w:numPr>
          <w:ilvl w:val="0"/>
          <w:numId w:val="2"/>
        </w:numPr>
      </w:pPr>
      <w:r>
        <w:t xml:space="preserve">Custom type definitions in /src/types/ directory</w:t>
      </w:r>
    </w:p>
    <w:p>
      <w:pPr>
        <w:pStyle w:val="ListParagraph"/>
        <w:numPr>
          <w:ilvl w:val="0"/>
          <w:numId w:val="2"/>
        </w:numPr>
      </w:pPr>
      <w:r>
        <w:t xml:space="preserve">Utility functions with proper type signatures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React hooks with generic type parameters</w:t>
      </w:r>
    </w:p>
    <w:p>
      <w:pPr>
        <w:spacing w:after="120"/>
      </w:pPr>
      <w:r>
        <w:rPr>
          <w:b/>
          <w:bCs/>
        </w:rPr>
        <w:t xml:space="preserve">Example types from trip.ts:</w:t>
      </w:r>
    </w:p>
    <w:p>
      <w:pPr>
        <w:spacing w:after="60"/>
      </w:pPr>
      <w:r>
        <w:rPr>
          <w:rFonts w:ascii="Courier New" w:cs="Courier New" w:eastAsia="Courier New" w:hAnsi="Courier New"/>
          <w:i/>
          <w:iCs/>
        </w:rPr>
        <w:t xml:space="preserve">export type TripStatus = 'upcoming' | 'completed' | 'all'</w:t>
      </w:r>
    </w:p>
    <w:p>
      <w:pPr>
        <w:spacing w:after="60"/>
      </w:pPr>
      <w:r>
        <w:rPr>
          <w:rFonts w:ascii="Courier New" w:cs="Courier New" w:eastAsia="Courier New" w:hAnsi="Courier New"/>
          <w:i/>
          <w:iCs/>
        </w:rPr>
        <w:t xml:space="preserve">export interface RecommendationItem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i/>
          <w:iCs/>
        </w:rPr>
        <w:t xml:space="preserve">candidateId: string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i/>
          <w:iCs/>
        </w:rPr>
        <w:t xml:space="preserve">title: string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i/>
          <w:iCs/>
        </w:rPr>
        <w:t xml:space="preserve">category: string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i/>
          <w:iCs/>
        </w:rPr>
        <w:t xml:space="preserve">estimatedCost: number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i/>
          <w:iCs/>
        </w:rPr>
        <w:t xml:space="preserve">rationale: string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i/>
          <w:iCs/>
        </w:rPr>
        <w:t xml:space="preserve">weatherAlternative: string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i/>
          <w:iCs/>
        </w:rPr>
        <w:t xml:space="preserve">communityImpact: string</w:t>
      </w:r>
    </w:p>
    <w:p>
      <w:pPr>
        <w:spacing w:after="200"/>
      </w:pPr>
      <w:r>
        <w:rPr>
          <w:rFonts w:ascii="Courier New" w:cs="Courier New" w:eastAsia="Courier New" w:hAnsi="Courier New"/>
          <w:i/>
          <w:iCs/>
        </w:rPr>
        <w:t xml:space="preserve">}</w:t>
      </w:r>
    </w:p>
    <w:p>
      <w:pPr>
        <w:spacing w:after="60"/>
      </w:pPr>
      <w:r>
        <w:rPr>
          <w:rFonts w:ascii="Courier New" w:cs="Courier New" w:eastAsia="Courier New" w:hAnsi="Courier New"/>
          <w:i/>
          <w:iCs/>
        </w:rPr>
        <w:t xml:space="preserve">export type Trip = MockTrip | SavedTripFromRecommendation</w:t>
      </w:r>
    </w:p>
    <w:p>
      <w:pPr>
        <w:pStyle w:val="Heading1"/>
        <w:spacing w:after="200" w:before="400"/>
      </w:pPr>
      <w:r>
        <w:t xml:space="preserve">3. Backend TypeScript Configuration</w:t>
      </w:r>
    </w:p>
    <w:p>
      <w:pPr>
        <w:spacing w:after="120"/>
      </w:pPr>
      <w:r>
        <w:rPr>
          <w:b/>
          <w:bCs/>
        </w:rPr>
        <w:t xml:space="preserve">Location: </w:t>
      </w:r>
      <w:r>
        <w:t xml:space="preserve">backend/tsconfig.json</w:t>
      </w:r>
    </w:p>
    <w:p>
      <w:pPr>
        <w:spacing w:after="120"/>
      </w:pPr>
      <w:r>
        <w:rPr>
          <w:b/>
          <w:bCs/>
        </w:rPr>
        <w:t xml:space="preserve">Key compiler options: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Target: </w:t>
      </w:r>
      <w:r>
        <w:t xml:space="preserve">ES2020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Module: </w:t>
      </w:r>
      <w:r>
        <w:t xml:space="preserve">commonjs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Strict mode: </w:t>
      </w:r>
      <w:r>
        <w:t xml:space="preserve">Enabled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Output: </w:t>
      </w:r>
      <w:r>
        <w:t xml:space="preserve">Compiled to /dist directory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Declaration files: </w:t>
      </w:r>
      <w:r>
        <w:t xml:space="preserve">Enabled for better IDE support</w:t>
      </w:r>
    </w:p>
    <w:p>
      <w:pPr>
        <w:spacing w:after="120"/>
      </w:pPr>
      <w:r>
        <w:rPr>
          <w:b/>
          <w:bCs/>
        </w:rPr>
        <w:t xml:space="preserve">The backend uses TypeScript for:</w:t>
      </w:r>
    </w:p>
    <w:p>
      <w:pPr>
        <w:pStyle w:val="ListParagraph"/>
        <w:numPr>
          <w:ilvl w:val="0"/>
          <w:numId w:val="2"/>
        </w:numPr>
      </w:pPr>
      <w:r>
        <w:t xml:space="preserve">Express.js route handlers with typed Request/Response objects</w:t>
      </w:r>
    </w:p>
    <w:p>
      <w:pPr>
        <w:pStyle w:val="ListParagraph"/>
        <w:numPr>
          <w:ilvl w:val="0"/>
          <w:numId w:val="2"/>
        </w:numPr>
      </w:pPr>
      <w:r>
        <w:t xml:space="preserve">Middleware functions with proper type signatures</w:t>
      </w:r>
    </w:p>
    <w:p>
      <w:pPr>
        <w:pStyle w:val="ListParagraph"/>
        <w:numPr>
          <w:ilvl w:val="0"/>
          <w:numId w:val="2"/>
        </w:numPr>
      </w:pPr>
      <w:r>
        <w:t xml:space="preserve">Supabase client integration with typed queries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API endpoint definitions</w:t>
      </w:r>
    </w:p>
    <w:p>
      <w:pPr>
        <w:spacing w:after="120"/>
      </w:pPr>
      <w:r>
        <w:rPr>
          <w:b/>
          <w:bCs/>
        </w:rPr>
        <w:t xml:space="preserve">Example from index.ts:</w:t>
      </w:r>
    </w:p>
    <w:p>
      <w:pPr>
        <w:spacing w:after="60"/>
      </w:pPr>
      <w:r>
        <w:rPr>
          <w:rFonts w:ascii="Courier New" w:cs="Courier New" w:eastAsia="Courier New" w:hAnsi="Courier New"/>
          <w:i/>
          <w:iCs/>
        </w:rPr>
        <w:t xml:space="preserve">const app: Application = express()</w:t>
      </w:r>
    </w:p>
    <w:p>
      <w:pPr>
        <w:spacing w:after="60"/>
      </w:pPr>
      <w:r>
        <w:rPr>
          <w:rFonts w:ascii="Courier New" w:cs="Courier New" w:eastAsia="Courier New" w:hAnsi="Courier New"/>
          <w:i/>
          <w:iCs/>
        </w:rPr>
        <w:t xml:space="preserve">app.delete('/api/user/account', async (req: Request, res: Response) =&gt;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i/>
          <w:iCs/>
        </w:rPr>
        <w:t xml:space="preserve">const adminClient = createClient(supabaseUrl, supabaseServiceKey)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i/>
          <w:iCs/>
        </w:rPr>
        <w:t xml:space="preserve">const { data: userData, error: authError } = await adminClient.auth.getUser(token)</w:t>
      </w:r>
    </w:p>
    <w:p>
      <w:pPr>
        <w:spacing w:after="200"/>
      </w:pPr>
      <w:r>
        <w:rPr>
          <w:rFonts w:ascii="Courier New" w:cs="Courier New" w:eastAsia="Courier New" w:hAnsi="Courier New"/>
          <w:i/>
          <w:iCs/>
        </w:rPr>
        <w:t xml:space="preserve">})</w:t>
      </w:r>
    </w:p>
    <w:p>
      <w:pPr>
        <w:pStyle w:val="Heading1"/>
        <w:spacing w:after="200" w:before="400"/>
      </w:pPr>
      <w:r>
        <w:t xml:space="preserve">4. Key Implementation Patterns</w:t>
      </w:r>
    </w:p>
    <w:p>
      <w:pPr>
        <w:spacing w:after="120"/>
      </w:pPr>
      <w:r>
        <w:rPr>
          <w:b/>
          <w:bCs/>
        </w:rPr>
        <w:t xml:space="preserve">Frontend Patterns: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Client Components: </w:t>
      </w:r>
      <w:r>
        <w:t xml:space="preserve">Files use 'use client' directive for client-side interactivity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Custom Hooks: </w:t>
      </w:r>
      <w:r>
        <w:t xml:space="preserve">Typed hooks like useUser() and useLocations() for data fetching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React Query: </w:t>
      </w:r>
      <w:r>
        <w:t xml:space="preserve">Type-safe query client with configured default options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Local Storage: </w:t>
      </w:r>
      <w:r>
        <w:t xml:space="preserve">Typed access to localStorage with JSON parsing and error handling</w:t>
      </w:r>
    </w:p>
    <w:p>
      <w:pPr>
        <w:spacing w:after="120"/>
      </w:pPr>
      <w:r>
        <w:rPr>
          <w:b/>
          <w:bCs/>
        </w:rPr>
        <w:t xml:space="preserve">Example from OverviewTab.tsx:</w:t>
      </w:r>
    </w:p>
    <w:p>
      <w:pPr>
        <w:spacing w:after="60"/>
      </w:pPr>
      <w:r>
        <w:rPr>
          <w:rFonts w:ascii="Courier New" w:cs="Courier New" w:eastAsia="Courier New" w:hAnsi="Courier New"/>
          <w:i/>
          <w:iCs/>
        </w:rPr>
        <w:t xml:space="preserve">const [totalTrips, setTotalTrips] = useState&lt;number&gt;(0)</w:t>
      </w:r>
    </w:p>
    <w:p>
      <w:pPr>
        <w:spacing w:after="60"/>
      </w:pPr>
      <w:r>
        <w:rPr>
          <w:rFonts w:ascii="Courier New" w:cs="Courier New" w:eastAsia="Courier New" w:hAnsi="Courier New"/>
          <w:i/>
          <w:iCs/>
        </w:rPr>
        <w:t xml:space="preserve">const [carbonSaved, setCarbonSaved] = useState&lt;number&gt;(0)</w:t>
      </w:r>
    </w:p>
    <w:p>
      <w:pPr>
        <w:spacing w:after="60"/>
      </w:pPr>
      <w:r>
        <w:rPr>
          <w:rFonts w:ascii="Courier New" w:cs="Courier New" w:eastAsia="Courier New" w:hAnsi="Courier New"/>
          <w:i/>
          <w:iCs/>
        </w:rPr>
        <w:t xml:space="preserve">useEffect(() =&gt;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i/>
          <w:iCs/>
        </w:rPr>
        <w:t xml:space="preserve">if (typeof window === 'undefined') return</w:t>
      </w:r>
    </w:p>
    <w:p>
      <w:pPr>
        <w:spacing w:after="200"/>
        <w:ind w:left="360"/>
      </w:pPr>
      <w:r>
        <w:rPr>
          <w:rFonts w:ascii="Courier New" w:cs="Courier New" w:eastAsia="Courier New" w:hAnsi="Courier New"/>
          <w:i/>
          <w:iCs/>
        </w:rPr>
        <w:t xml:space="preserve">const stored = localStorage.getItem(SAVED_TRIPS_KEY)</w:t>
      </w:r>
    </w:p>
    <w:p>
      <w:pPr>
        <w:spacing w:after="120"/>
      </w:pPr>
      <w:r>
        <w:rPr>
          <w:b/>
          <w:bCs/>
        </w:rPr>
        <w:t xml:space="preserve">Backend Patterns: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Router-based organization </w:t>
      </w:r>
      <w:r>
        <w:t xml:space="preserve">with separate route files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Request validation </w:t>
      </w:r>
      <w:r>
        <w:t xml:space="preserve">with proper error handling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Timeout controllers </w:t>
      </w:r>
      <w:r>
        <w:t xml:space="preserve">for external API calls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Type-safe Supabase </w:t>
      </w:r>
      <w:r>
        <w:t xml:space="preserve">admin client usage</w:t>
      </w:r>
    </w:p>
    <w:p>
      <w:pPr>
        <w:spacing w:after="120"/>
      </w:pPr>
      <w:r>
        <w:rPr>
          <w:b/>
          <w:bCs/>
        </w:rPr>
        <w:t xml:space="preserve">Example from weather.ts:</w:t>
      </w:r>
    </w:p>
    <w:p>
      <w:pPr>
        <w:spacing w:after="60"/>
      </w:pPr>
      <w:r>
        <w:rPr>
          <w:rFonts w:ascii="Courier New" w:cs="Courier New" w:eastAsia="Courier New" w:hAnsi="Courier New"/>
          <w:i/>
          <w:iCs/>
        </w:rPr>
        <w:t xml:space="preserve">const wmoToDescription = (code: number): string =&gt;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i/>
          <w:iCs/>
        </w:rPr>
        <w:t xml:space="preserve">if (code === 0) return 'Clear sky'</w:t>
      </w:r>
    </w:p>
    <w:p>
      <w:pPr>
        <w:spacing w:after="200"/>
      </w:pPr>
      <w:r>
        <w:rPr>
          <w:rFonts w:ascii="Courier New" w:cs="Courier New" w:eastAsia="Courier New" w:hAnsi="Courier New"/>
          <w:i/>
          <w:iCs/>
        </w:rPr>
        <w:t xml:space="preserve">// ...</w:t>
      </w:r>
    </w:p>
    <w:p>
      <w:pPr>
        <w:pStyle w:val="Heading1"/>
        <w:spacing w:after="200" w:before="400"/>
      </w:pPr>
      <w:r>
        <w:t xml:space="preserve">5. Type Safety Features</w:t>
      </w:r>
    </w:p>
    <w:p>
      <w:pPr>
        <w:spacing w:after="120"/>
      </w:pPr>
      <w:r>
        <w:t xml:space="preserve">Both workspaces enable strict TypeScript checking: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implicit any </w:t>
      </w:r>
      <w:r>
        <w:t xml:space="preserve">- all variables must have explicit types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Strict null checks </w:t>
      </w:r>
      <w:r>
        <w:t xml:space="preserve">- prevents undefined access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Consistent casing </w:t>
      </w:r>
      <w:r>
        <w:t xml:space="preserve">- enforces filename consistency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Declaration files </w:t>
      </w:r>
      <w:r>
        <w:t xml:space="preserve">- .d.ts files generated for all modules</w:t>
      </w:r>
    </w:p>
    <w:p>
      <w:pPr>
        <w:spacing w:after="120"/>
      </w:pPr>
      <w:r>
        <w:rPr>
          <w:b/>
          <w:bCs/>
        </w:rPr>
        <w:t xml:space="preserve">Utility modules provide reusable typed functions: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carbonCalculator.ts</w:t>
      </w:r>
      <w:r>
        <w:t xml:space="preserve"> - Calculates carbon savings with typed emission factors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supabase/auth.ts</w:t>
      </w:r>
      <w:r>
        <w:t xml:space="preserve"> - Authentication utilities with typed Supabase clients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Courier New" w:cs="Courier New" w:eastAsia="Courier New" w:hAnsi="Courier New"/>
        </w:rPr>
        <w:t xml:space="preserve">queryClient.ts</w:t>
      </w:r>
      <w:r>
        <w:t xml:space="preserve"> - React Query configuration with typed defaults</w:t>
      </w:r>
    </w:p>
    <w:p>
      <w:pPr>
        <w:pStyle w:val="Heading1"/>
        <w:spacing w:after="200" w:before="400"/>
      </w:pPr>
      <w:r>
        <w:t xml:space="preserve">6. Summary</w:t>
      </w:r>
    </w:p>
    <w:p>
      <w:pPr>
        <w:spacing w:after="120"/>
      </w:pPr>
      <w:r>
        <w:t xml:space="preserve">The Terratrace project demonstrates a well-structured TypeScript implementation across both frontend and backend: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100% TypeScript usage</w:t>
      </w:r>
      <w:r>
        <w:t xml:space="preserve"> - no plain JavaScript files in src directories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Strict mode enabled</w:t>
      </w:r>
      <w:r>
        <w:t xml:space="preserve"> in both workspaces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Proper type definitions</w:t>
      </w:r>
      <w:r>
        <w:t xml:space="preserve"> for all functions, variables, and API responses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Consistent coding patterns</w:t>
      </w:r>
      <w:r>
        <w:t xml:space="preserve"> with proper module organization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Modern TypeScript features</w:t>
      </w:r>
      <w:r>
        <w:t xml:space="preserve"> used including generics, union types, and interface segregation</w:t>
      </w:r>
    </w:p>
    <w:p>
      <w:pPr>
        <w:spacing w:after="120"/>
      </w:pPr>
      <w:r>
        <w:t xml:space="preserve">The frontend leverages TypeScript for React component props, hooks, and React Query integration, while the backend uses TypeScript for Express.js routing, middleware, and Supabase client interactions.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891B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64E63"/>
      <w:sz w:val="28"/>
      <w:szCs w:val="28"/>
    </w:rPr>
  </w:style>
  <w:style w:type="paragraph" w:styleId="Normal">
    <w:name w:val="Normal"/>
    <w:pPr>
      <w:spacing w:after="120"/>
    </w:pPr>
    <w:rPr>
      <w:rFonts w:ascii="Arial" w:cs="Arial" w:eastAsia="Arial" w:hAnsi="Arial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2026-05-10T09:22:43.401Z</dcterms:created>
  <dcterms:modified xsi:type="dcterms:W3CDTF">2026-05-10T09:22:43.401Z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