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</w:t>
      </w:r>
      <w:r w:rsidDel="00000000" w:rsidR="00000000" w:rsidRPr="00000000">
        <w:rPr>
          <w:sz w:val="21"/>
          <w:szCs w:val="21"/>
          <w:rtl w:val="0"/>
        </w:rPr>
        <w:t xml:space="preserve">he benefits of using semantic HTML elements over non-semantic elements like &lt;div&gt; and &lt;span&gt;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improved accessibility : Semantic elements allow screen readers and other assistive technologies to interpret and navigate web content more efficiently, providing a better experience for users with disabilities.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f9fafb"/>
          <w:sz w:val="33"/>
          <w:szCs w:val="33"/>
        </w:rPr>
      </w:pPr>
      <w:r w:rsidDel="00000000" w:rsidR="00000000" w:rsidRPr="00000000">
        <w:rPr>
          <w:rtl w:val="0"/>
        </w:rPr>
        <w:t xml:space="preserve">2.Enhanced Code Readability and Maintainability : Semantic elements make HTML self-documenting and easier for developers to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 Better SEO (Search Engine Optimization) :  Search engines prioritize well-structured content and semantic HTML helps them understand content hierarchy and importance.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4.Consistent Development Standards :  Semantic elements provide a standardized way to structure web pages across projects and teams.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Improved User Experience : Browsers can provide built-in behaviors and styling for semantic elements.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