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FCC277">
      <w:pPr>
        <w:spacing w:before="380" w:after="140" w:line="288" w:lineRule="auto"/>
        <w:ind w:left="0"/>
        <w:jc w:val="left"/>
        <w:outlineLvl w:val="0"/>
      </w:pPr>
      <w:bookmarkStart w:id="3" w:name="_GoBack"/>
      <w:bookmarkEnd w:id="3"/>
      <w:bookmarkStart w:id="0" w:name="heading_3"/>
      <w:r>
        <w:rPr>
          <w:rFonts w:ascii="Arial" w:hAnsi="Arial" w:eastAsia="等线" w:cs="Arial"/>
          <w:b/>
          <w:sz w:val="36"/>
        </w:rPr>
        <w:t>模块说明</w:t>
      </w:r>
      <w:bookmarkEnd w:id="0"/>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930"/>
        <w:gridCol w:w="930"/>
        <w:gridCol w:w="1875"/>
        <w:gridCol w:w="2595"/>
        <w:gridCol w:w="1950"/>
      </w:tblGrid>
      <w:tr w14:paraId="437451DF">
        <w:tc>
          <w:tcPr>
            <w:tcW w:w="930" w:type="dxa"/>
            <w:tcMar>
              <w:top w:w="60" w:type="dxa"/>
              <w:left w:w="120" w:type="dxa"/>
              <w:bottom w:w="30" w:type="dxa"/>
              <w:right w:w="120" w:type="dxa"/>
            </w:tcMar>
          </w:tcPr>
          <w:p w14:paraId="41E518EC">
            <w:pPr>
              <w:spacing w:before="120" w:after="120" w:line="288" w:lineRule="auto"/>
              <w:ind w:left="0"/>
              <w:jc w:val="left"/>
            </w:pPr>
            <w:r>
              <w:rPr>
                <w:rFonts w:ascii="Arial" w:hAnsi="Arial" w:eastAsia="等线" w:cs="Arial"/>
                <w:sz w:val="22"/>
              </w:rPr>
              <w:t>层级</w:t>
            </w:r>
          </w:p>
        </w:tc>
        <w:tc>
          <w:tcPr>
            <w:tcW w:w="930" w:type="dxa"/>
            <w:tcMar>
              <w:top w:w="60" w:type="dxa"/>
              <w:left w:w="120" w:type="dxa"/>
              <w:bottom w:w="30" w:type="dxa"/>
              <w:right w:w="120" w:type="dxa"/>
            </w:tcMar>
          </w:tcPr>
          <w:p w14:paraId="39AB75F2">
            <w:pPr>
              <w:spacing w:before="120" w:after="120" w:line="288" w:lineRule="auto"/>
              <w:ind w:left="0"/>
              <w:jc w:val="left"/>
            </w:pPr>
            <w:r>
              <w:rPr>
                <w:rFonts w:ascii="Arial" w:hAnsi="Arial" w:eastAsia="等线" w:cs="Arial"/>
                <w:sz w:val="22"/>
              </w:rPr>
              <w:t>模块</w:t>
            </w:r>
          </w:p>
        </w:tc>
        <w:tc>
          <w:tcPr>
            <w:tcW w:w="1875" w:type="dxa"/>
            <w:tcMar>
              <w:top w:w="60" w:type="dxa"/>
              <w:left w:w="120" w:type="dxa"/>
              <w:bottom w:w="30" w:type="dxa"/>
              <w:right w:w="120" w:type="dxa"/>
            </w:tcMar>
          </w:tcPr>
          <w:p w14:paraId="02F0C117">
            <w:pPr>
              <w:spacing w:before="120" w:after="120" w:line="288" w:lineRule="auto"/>
              <w:ind w:left="0"/>
              <w:jc w:val="left"/>
            </w:pPr>
            <w:r>
              <w:rPr>
                <w:rFonts w:ascii="Arial" w:hAnsi="Arial" w:eastAsia="等线" w:cs="Arial"/>
                <w:sz w:val="22"/>
              </w:rPr>
              <w:t>模块定位</w:t>
            </w:r>
          </w:p>
        </w:tc>
        <w:tc>
          <w:tcPr>
            <w:tcW w:w="2595" w:type="dxa"/>
            <w:tcMar>
              <w:top w:w="60" w:type="dxa"/>
              <w:left w:w="120" w:type="dxa"/>
              <w:bottom w:w="30" w:type="dxa"/>
              <w:right w:w="120" w:type="dxa"/>
            </w:tcMar>
          </w:tcPr>
          <w:p w14:paraId="1E45A546">
            <w:pPr>
              <w:spacing w:before="120" w:after="120" w:line="288" w:lineRule="auto"/>
              <w:ind w:left="0"/>
              <w:jc w:val="left"/>
            </w:pPr>
            <w:r>
              <w:rPr>
                <w:rFonts w:ascii="Arial" w:hAnsi="Arial" w:eastAsia="等线" w:cs="Arial"/>
                <w:sz w:val="22"/>
              </w:rPr>
              <w:t>模块职责</w:t>
            </w:r>
          </w:p>
        </w:tc>
        <w:tc>
          <w:tcPr>
            <w:tcW w:w="1950" w:type="dxa"/>
            <w:tcMar>
              <w:top w:w="60" w:type="dxa"/>
              <w:left w:w="120" w:type="dxa"/>
              <w:bottom w:w="30" w:type="dxa"/>
              <w:right w:w="120" w:type="dxa"/>
            </w:tcMar>
          </w:tcPr>
          <w:p w14:paraId="068BAEBD">
            <w:pPr>
              <w:spacing w:before="120" w:after="120" w:line="288" w:lineRule="auto"/>
              <w:ind w:left="0"/>
              <w:jc w:val="left"/>
            </w:pPr>
            <w:r>
              <w:rPr>
                <w:rFonts w:ascii="Arial" w:hAnsi="Arial" w:eastAsia="等线" w:cs="Arial"/>
                <w:sz w:val="22"/>
              </w:rPr>
              <w:t>其他说明</w:t>
            </w:r>
          </w:p>
        </w:tc>
      </w:tr>
      <w:tr w14:paraId="6C894699">
        <w:tc>
          <w:tcPr>
            <w:tcW w:w="930" w:type="dxa"/>
            <w:tcMar>
              <w:top w:w="60" w:type="dxa"/>
              <w:left w:w="120" w:type="dxa"/>
              <w:bottom w:w="30" w:type="dxa"/>
              <w:right w:w="120" w:type="dxa"/>
            </w:tcMar>
          </w:tcPr>
          <w:p w14:paraId="75952582">
            <w:pPr>
              <w:spacing w:before="120" w:after="120" w:line="288" w:lineRule="auto"/>
              <w:ind w:left="0"/>
              <w:jc w:val="left"/>
            </w:pPr>
            <w:r>
              <w:rPr>
                <w:rFonts w:ascii="Arial" w:hAnsi="Arial" w:eastAsia="等线" w:cs="Arial"/>
                <w:sz w:val="22"/>
              </w:rPr>
              <w:t>终端运行时</w:t>
            </w:r>
          </w:p>
        </w:tc>
        <w:tc>
          <w:tcPr>
            <w:tcW w:w="930" w:type="dxa"/>
            <w:tcMar>
              <w:top w:w="60" w:type="dxa"/>
              <w:left w:w="120" w:type="dxa"/>
              <w:bottom w:w="30" w:type="dxa"/>
              <w:right w:w="120" w:type="dxa"/>
            </w:tcMar>
          </w:tcPr>
          <w:p w14:paraId="07191655">
            <w:pPr>
              <w:spacing w:before="120" w:after="120" w:line="288" w:lineRule="auto"/>
              <w:ind w:left="0"/>
              <w:jc w:val="left"/>
            </w:pPr>
            <w:r>
              <w:rPr>
                <w:rFonts w:ascii="Arial" w:hAnsi="Arial" w:eastAsia="等线" w:cs="Arial"/>
                <w:sz w:val="22"/>
              </w:rPr>
              <w:t>终端接入</w:t>
            </w:r>
          </w:p>
        </w:tc>
        <w:tc>
          <w:tcPr>
            <w:tcW w:w="1875" w:type="dxa"/>
            <w:tcMar>
              <w:top w:w="60" w:type="dxa"/>
              <w:left w:w="120" w:type="dxa"/>
              <w:bottom w:w="30" w:type="dxa"/>
              <w:right w:w="120" w:type="dxa"/>
            </w:tcMar>
          </w:tcPr>
          <w:p w14:paraId="71292E98">
            <w:pPr>
              <w:spacing w:before="120" w:after="120" w:line="288" w:lineRule="auto"/>
              <w:ind w:left="0"/>
              <w:jc w:val="left"/>
            </w:pPr>
            <w:r>
              <w:rPr>
                <w:rFonts w:ascii="Arial" w:hAnsi="Arial" w:eastAsia="等线" w:cs="Arial"/>
                <w:sz w:val="22"/>
              </w:rPr>
              <w:t>眼镜端与系统主控之间的设备接入边界，负责端侧消息接入与连接维护。</w:t>
            </w:r>
          </w:p>
        </w:tc>
        <w:tc>
          <w:tcPr>
            <w:tcW w:w="2595" w:type="dxa"/>
            <w:tcMar>
              <w:top w:w="60" w:type="dxa"/>
              <w:left w:w="120" w:type="dxa"/>
              <w:bottom w:w="30" w:type="dxa"/>
              <w:right w:w="120" w:type="dxa"/>
            </w:tcMar>
          </w:tcPr>
          <w:p w14:paraId="324AB69F">
            <w:pPr>
              <w:numPr>
                <w:ilvl w:val="0"/>
                <w:numId w:val="1"/>
              </w:numPr>
              <w:spacing w:before="120" w:after="120" w:line="288" w:lineRule="auto"/>
              <w:ind w:left="0"/>
              <w:jc w:val="left"/>
            </w:pPr>
            <w:r>
              <w:rPr>
                <w:rFonts w:ascii="Arial" w:hAnsi="Arial" w:eastAsia="等线" w:cs="Arial"/>
                <w:sz w:val="22"/>
              </w:rPr>
              <w:t>完成格式转换、数据压缩/解压、长连接维护；</w:t>
            </w:r>
          </w:p>
          <w:p w14:paraId="5F387228">
            <w:pPr>
              <w:numPr>
                <w:ilvl w:val="0"/>
                <w:numId w:val="2"/>
              </w:numPr>
              <w:spacing w:before="120" w:after="120" w:line="288" w:lineRule="auto"/>
              <w:ind w:left="0"/>
              <w:jc w:val="left"/>
            </w:pPr>
            <w:r>
              <w:rPr>
                <w:rFonts w:ascii="Arial" w:hAnsi="Arial" w:eastAsia="等线" w:cs="Arial"/>
                <w:sz w:val="22"/>
              </w:rPr>
              <w:t>封装眼镜端上行事件与下行控制消息；</w:t>
            </w:r>
          </w:p>
        </w:tc>
        <w:tc>
          <w:tcPr>
            <w:tcW w:w="1950" w:type="dxa"/>
            <w:tcMar>
              <w:top w:w="60" w:type="dxa"/>
              <w:left w:w="120" w:type="dxa"/>
              <w:bottom w:w="30" w:type="dxa"/>
              <w:right w:w="120" w:type="dxa"/>
            </w:tcMar>
          </w:tcPr>
          <w:p w14:paraId="7644049E">
            <w:pPr>
              <w:spacing w:before="120" w:after="120" w:line="288" w:lineRule="auto"/>
              <w:ind w:left="0"/>
              <w:jc w:val="left"/>
            </w:pPr>
          </w:p>
        </w:tc>
      </w:tr>
      <w:tr w14:paraId="688D35EC">
        <w:tc>
          <w:tcPr>
            <w:tcW w:w="930" w:type="dxa"/>
            <w:tcMar>
              <w:top w:w="60" w:type="dxa"/>
              <w:left w:w="120" w:type="dxa"/>
              <w:bottom w:w="30" w:type="dxa"/>
              <w:right w:w="120" w:type="dxa"/>
            </w:tcMar>
          </w:tcPr>
          <w:p w14:paraId="0B27A3FB">
            <w:pPr>
              <w:spacing w:before="120" w:after="120" w:line="288" w:lineRule="auto"/>
              <w:ind w:left="0"/>
              <w:jc w:val="left"/>
            </w:pPr>
            <w:r>
              <w:rPr>
                <w:rFonts w:ascii="Arial" w:hAnsi="Arial" w:eastAsia="等线" w:cs="Arial"/>
                <w:sz w:val="22"/>
              </w:rPr>
              <w:t>终端运行时</w:t>
            </w:r>
          </w:p>
          <w:p w14:paraId="7375323D">
            <w:pPr>
              <w:spacing w:before="120" w:after="120" w:line="288" w:lineRule="auto"/>
              <w:ind w:left="0"/>
              <w:jc w:val="left"/>
            </w:pPr>
          </w:p>
        </w:tc>
        <w:tc>
          <w:tcPr>
            <w:tcW w:w="930" w:type="dxa"/>
            <w:tcMar>
              <w:top w:w="60" w:type="dxa"/>
              <w:left w:w="120" w:type="dxa"/>
              <w:bottom w:w="30" w:type="dxa"/>
              <w:right w:w="120" w:type="dxa"/>
            </w:tcMar>
          </w:tcPr>
          <w:p w14:paraId="4E7461AC">
            <w:pPr>
              <w:spacing w:before="120" w:after="120" w:line="288" w:lineRule="auto"/>
              <w:ind w:left="0"/>
              <w:jc w:val="left"/>
            </w:pPr>
            <w:r>
              <w:rPr>
                <w:rFonts w:ascii="Arial" w:hAnsi="Arial" w:eastAsia="等线" w:cs="Arial"/>
                <w:sz w:val="22"/>
              </w:rPr>
              <w:t>感知单元</w:t>
            </w:r>
          </w:p>
        </w:tc>
        <w:tc>
          <w:tcPr>
            <w:tcW w:w="1875" w:type="dxa"/>
            <w:tcMar>
              <w:top w:w="60" w:type="dxa"/>
              <w:left w:w="120" w:type="dxa"/>
              <w:bottom w:w="30" w:type="dxa"/>
              <w:right w:w="120" w:type="dxa"/>
            </w:tcMar>
          </w:tcPr>
          <w:p w14:paraId="39C86777">
            <w:pPr>
              <w:spacing w:before="120" w:after="120" w:line="288" w:lineRule="auto"/>
              <w:ind w:left="0"/>
              <w:jc w:val="left"/>
            </w:pPr>
            <w:r>
              <w:rPr>
                <w:rFonts w:ascii="Arial" w:hAnsi="Arial" w:eastAsia="等线" w:cs="Arial"/>
                <w:sz w:val="22"/>
              </w:rPr>
              <w:t>眼镜端的原始输入采集入口。</w:t>
            </w:r>
          </w:p>
        </w:tc>
        <w:tc>
          <w:tcPr>
            <w:tcW w:w="2595" w:type="dxa"/>
            <w:tcMar>
              <w:top w:w="60" w:type="dxa"/>
              <w:left w:w="120" w:type="dxa"/>
              <w:bottom w:w="30" w:type="dxa"/>
              <w:right w:w="120" w:type="dxa"/>
            </w:tcMar>
          </w:tcPr>
          <w:p w14:paraId="1BCA3705">
            <w:pPr>
              <w:numPr>
                <w:ilvl w:val="0"/>
                <w:numId w:val="3"/>
              </w:numPr>
              <w:spacing w:before="120" w:after="120" w:line="288" w:lineRule="auto"/>
              <w:ind w:left="0"/>
              <w:jc w:val="left"/>
            </w:pPr>
            <w:r>
              <w:rPr>
                <w:rFonts w:ascii="Arial" w:hAnsi="Arial" w:eastAsia="等线" w:cs="Arial"/>
                <w:sz w:val="22"/>
              </w:rPr>
              <w:t>采集麦克风、摄像头、定位/方向、姿态、速度、电量等原始信号；</w:t>
            </w:r>
          </w:p>
        </w:tc>
        <w:tc>
          <w:tcPr>
            <w:tcW w:w="1950" w:type="dxa"/>
            <w:tcMar>
              <w:top w:w="60" w:type="dxa"/>
              <w:left w:w="120" w:type="dxa"/>
              <w:bottom w:w="30" w:type="dxa"/>
              <w:right w:w="120" w:type="dxa"/>
            </w:tcMar>
          </w:tcPr>
          <w:p w14:paraId="2A56B649">
            <w:pPr>
              <w:spacing w:before="120" w:after="120" w:line="288" w:lineRule="auto"/>
              <w:ind w:left="0"/>
              <w:jc w:val="left"/>
            </w:pPr>
          </w:p>
        </w:tc>
      </w:tr>
      <w:tr w14:paraId="43FDB95D">
        <w:tc>
          <w:tcPr>
            <w:tcW w:w="930" w:type="dxa"/>
            <w:tcMar>
              <w:top w:w="60" w:type="dxa"/>
              <w:left w:w="120" w:type="dxa"/>
              <w:bottom w:w="30" w:type="dxa"/>
              <w:right w:w="120" w:type="dxa"/>
            </w:tcMar>
          </w:tcPr>
          <w:p w14:paraId="0679D68D">
            <w:pPr>
              <w:spacing w:before="120" w:after="120" w:line="288" w:lineRule="auto"/>
              <w:ind w:left="0"/>
              <w:jc w:val="left"/>
            </w:pPr>
            <w:r>
              <w:rPr>
                <w:rFonts w:ascii="Arial" w:hAnsi="Arial" w:eastAsia="等线" w:cs="Arial"/>
                <w:sz w:val="22"/>
              </w:rPr>
              <w:t>终端运行时</w:t>
            </w:r>
          </w:p>
        </w:tc>
        <w:tc>
          <w:tcPr>
            <w:tcW w:w="930" w:type="dxa"/>
            <w:tcMar>
              <w:top w:w="60" w:type="dxa"/>
              <w:left w:w="120" w:type="dxa"/>
              <w:bottom w:w="30" w:type="dxa"/>
              <w:right w:w="120" w:type="dxa"/>
            </w:tcMar>
          </w:tcPr>
          <w:p w14:paraId="736A1302">
            <w:pPr>
              <w:spacing w:before="120" w:after="120" w:line="288" w:lineRule="auto"/>
              <w:ind w:left="0"/>
              <w:jc w:val="left"/>
            </w:pPr>
            <w:r>
              <w:rPr>
                <w:rFonts w:ascii="Arial" w:hAnsi="Arial" w:eastAsia="等线" w:cs="Arial"/>
                <w:sz w:val="22"/>
              </w:rPr>
              <w:t>感知总线</w:t>
            </w:r>
          </w:p>
        </w:tc>
        <w:tc>
          <w:tcPr>
            <w:tcW w:w="1875" w:type="dxa"/>
            <w:tcMar>
              <w:top w:w="60" w:type="dxa"/>
              <w:left w:w="120" w:type="dxa"/>
              <w:bottom w:w="30" w:type="dxa"/>
              <w:right w:w="120" w:type="dxa"/>
            </w:tcMar>
          </w:tcPr>
          <w:p w14:paraId="1ED80307">
            <w:pPr>
              <w:spacing w:before="120" w:after="120" w:line="288" w:lineRule="auto"/>
              <w:ind w:left="0"/>
              <w:jc w:val="left"/>
            </w:pPr>
            <w:r>
              <w:rPr>
                <w:rFonts w:ascii="Arial" w:hAnsi="Arial" w:eastAsia="等线" w:cs="Arial"/>
                <w:sz w:val="22"/>
              </w:rPr>
              <w:t>感知单元的总控，主动或被动通过感知单元采集信息。</w:t>
            </w:r>
          </w:p>
        </w:tc>
        <w:tc>
          <w:tcPr>
            <w:tcW w:w="2595" w:type="dxa"/>
            <w:tcMar>
              <w:top w:w="60" w:type="dxa"/>
              <w:left w:w="120" w:type="dxa"/>
              <w:bottom w:w="30" w:type="dxa"/>
              <w:right w:w="120" w:type="dxa"/>
            </w:tcMar>
          </w:tcPr>
          <w:p w14:paraId="0F0DFE5C">
            <w:pPr>
              <w:numPr>
                <w:ilvl w:val="0"/>
                <w:numId w:val="4"/>
              </w:numPr>
              <w:spacing w:before="120" w:after="120" w:line="288" w:lineRule="auto"/>
              <w:ind w:left="0"/>
              <w:jc w:val="left"/>
            </w:pPr>
            <w:r>
              <w:rPr>
                <w:rFonts w:ascii="Arial" w:hAnsi="Arial" w:eastAsia="等线" w:cs="Arial"/>
                <w:sz w:val="22"/>
              </w:rPr>
              <w:t>接收手机端不同任务的采集指令，统一处理采集指令并进行结果分发；</w:t>
            </w:r>
          </w:p>
          <w:p w14:paraId="4B84FEBD">
            <w:pPr>
              <w:numPr>
                <w:ilvl w:val="0"/>
                <w:numId w:val="5"/>
              </w:numPr>
              <w:spacing w:before="120" w:after="120" w:line="288" w:lineRule="auto"/>
              <w:ind w:left="0"/>
              <w:jc w:val="left"/>
            </w:pPr>
            <w:r>
              <w:rPr>
                <w:rFonts w:ascii="Arial" w:hAnsi="Arial" w:eastAsia="等线" w:cs="Arial"/>
                <w:sz w:val="22"/>
              </w:rPr>
              <w:t>持续采集特定信号；</w:t>
            </w:r>
          </w:p>
          <w:p w14:paraId="0B97D4BA">
            <w:pPr>
              <w:numPr>
                <w:ilvl w:val="0"/>
                <w:numId w:val="6"/>
              </w:numPr>
              <w:spacing w:before="120" w:after="120" w:line="288" w:lineRule="auto"/>
              <w:ind w:left="0"/>
              <w:jc w:val="left"/>
            </w:pPr>
            <w:r>
              <w:rPr>
                <w:rFonts w:ascii="Arial" w:hAnsi="Arial" w:eastAsia="等线" w:cs="Arial"/>
                <w:sz w:val="22"/>
              </w:rPr>
              <w:t>对于所有传感器的信号进行时间对齐；</w:t>
            </w:r>
          </w:p>
        </w:tc>
        <w:tc>
          <w:tcPr>
            <w:tcW w:w="1950" w:type="dxa"/>
            <w:tcMar>
              <w:top w:w="60" w:type="dxa"/>
              <w:left w:w="120" w:type="dxa"/>
              <w:bottom w:w="30" w:type="dxa"/>
              <w:right w:w="120" w:type="dxa"/>
            </w:tcMar>
          </w:tcPr>
          <w:p w14:paraId="4A99A2AB">
            <w:pPr>
              <w:spacing w:before="120" w:after="120" w:line="288" w:lineRule="auto"/>
              <w:ind w:left="0"/>
              <w:jc w:val="left"/>
            </w:pPr>
            <w:r>
              <w:rPr>
                <w:rFonts w:ascii="Arial" w:hAnsi="Arial" w:eastAsia="等线" w:cs="Arial"/>
                <w:sz w:val="22"/>
              </w:rPr>
              <w:t>这个模块主要是为了防止手机端由多任务并行，并且多任务同时发出相同采集器的采集指令时，出现冲突。</w:t>
            </w:r>
          </w:p>
          <w:p w14:paraId="307CA6BF">
            <w:pPr>
              <w:spacing w:before="120" w:after="120" w:line="288" w:lineRule="auto"/>
              <w:ind w:left="0"/>
              <w:jc w:val="left"/>
            </w:pPr>
            <w:r>
              <w:rPr>
                <w:rFonts w:ascii="Arial" w:hAnsi="Arial" w:eastAsia="等线" w:cs="Arial"/>
                <w:sz w:val="22"/>
              </w:rPr>
              <w:t>例如障碍物检测、寻找物体并存时，都需要采集镜头照片，但是如果帧率、清晰度要求不同。</w:t>
            </w:r>
          </w:p>
          <w:p w14:paraId="2B6D1D1A">
            <w:pPr>
              <w:spacing w:before="120" w:after="120" w:line="288" w:lineRule="auto"/>
              <w:ind w:left="0"/>
              <w:jc w:val="left"/>
            </w:pPr>
          </w:p>
        </w:tc>
      </w:tr>
      <w:tr w14:paraId="7DEDCE0E">
        <w:tc>
          <w:tcPr>
            <w:tcW w:w="930" w:type="dxa"/>
            <w:tcMar>
              <w:top w:w="60" w:type="dxa"/>
              <w:left w:w="120" w:type="dxa"/>
              <w:bottom w:w="30" w:type="dxa"/>
              <w:right w:w="120" w:type="dxa"/>
            </w:tcMar>
          </w:tcPr>
          <w:p w14:paraId="226127B4">
            <w:pPr>
              <w:spacing w:before="120" w:after="120" w:line="288" w:lineRule="auto"/>
              <w:ind w:left="0"/>
              <w:jc w:val="left"/>
            </w:pPr>
            <w:r>
              <w:rPr>
                <w:rFonts w:ascii="Arial" w:hAnsi="Arial" w:eastAsia="等线" w:cs="Arial"/>
                <w:sz w:val="22"/>
              </w:rPr>
              <w:t>终端运行时</w:t>
            </w:r>
          </w:p>
        </w:tc>
        <w:tc>
          <w:tcPr>
            <w:tcW w:w="930" w:type="dxa"/>
            <w:tcMar>
              <w:top w:w="60" w:type="dxa"/>
              <w:left w:w="120" w:type="dxa"/>
              <w:bottom w:w="30" w:type="dxa"/>
              <w:right w:w="120" w:type="dxa"/>
            </w:tcMar>
          </w:tcPr>
          <w:p w14:paraId="4FC5B276">
            <w:pPr>
              <w:spacing w:before="120" w:after="120" w:line="288" w:lineRule="auto"/>
              <w:ind w:left="0"/>
              <w:jc w:val="left"/>
            </w:pPr>
            <w:r>
              <w:rPr>
                <w:rFonts w:ascii="Arial" w:hAnsi="Arial" w:eastAsia="等线" w:cs="Arial"/>
                <w:sz w:val="22"/>
              </w:rPr>
              <w:t>事件感知</w:t>
            </w:r>
          </w:p>
          <w:p w14:paraId="395D72BF">
            <w:pPr>
              <w:spacing w:before="120" w:after="120" w:line="288" w:lineRule="auto"/>
              <w:ind w:left="0"/>
              <w:jc w:val="left"/>
            </w:pPr>
          </w:p>
        </w:tc>
        <w:tc>
          <w:tcPr>
            <w:tcW w:w="1875" w:type="dxa"/>
            <w:tcMar>
              <w:top w:w="60" w:type="dxa"/>
              <w:left w:w="120" w:type="dxa"/>
              <w:bottom w:w="30" w:type="dxa"/>
              <w:right w:w="120" w:type="dxa"/>
            </w:tcMar>
          </w:tcPr>
          <w:p w14:paraId="02F4EB89">
            <w:pPr>
              <w:spacing w:before="120" w:after="120" w:line="288" w:lineRule="auto"/>
              <w:ind w:left="0"/>
              <w:jc w:val="left"/>
            </w:pPr>
            <w:r>
              <w:rPr>
                <w:rFonts w:ascii="Arial" w:hAnsi="Arial" w:eastAsia="等线" w:cs="Arial"/>
                <w:sz w:val="22"/>
              </w:rPr>
              <w:t>感知侧的第一层结构化处理模块，负责把原始采集数据转成系统可消费的感知事件。</w:t>
            </w:r>
          </w:p>
          <w:p w14:paraId="18564DD4">
            <w:pPr>
              <w:spacing w:before="120" w:after="120" w:line="288" w:lineRule="auto"/>
              <w:ind w:left="0"/>
              <w:jc w:val="left"/>
            </w:pPr>
          </w:p>
        </w:tc>
        <w:tc>
          <w:tcPr>
            <w:tcW w:w="2595" w:type="dxa"/>
            <w:tcMar>
              <w:top w:w="60" w:type="dxa"/>
              <w:left w:w="120" w:type="dxa"/>
              <w:bottom w:w="30" w:type="dxa"/>
              <w:right w:w="120" w:type="dxa"/>
            </w:tcMar>
          </w:tcPr>
          <w:p w14:paraId="6D68EF02">
            <w:pPr>
              <w:numPr>
                <w:ilvl w:val="0"/>
                <w:numId w:val="7"/>
              </w:numPr>
              <w:spacing w:before="120" w:after="120" w:line="288" w:lineRule="auto"/>
              <w:ind w:left="0"/>
              <w:jc w:val="left"/>
            </w:pPr>
            <w:r>
              <w:rPr>
                <w:rFonts w:ascii="Arial" w:hAnsi="Arial" w:eastAsia="等线" w:cs="Arial"/>
                <w:sz w:val="22"/>
              </w:rPr>
              <w:t>对原始音视频和传感器数据做初步检测与事件化表达，如人声检测、目标地检测、环境变化检测、风险线索检测；</w:t>
            </w:r>
          </w:p>
          <w:p w14:paraId="0C313947">
            <w:pPr>
              <w:numPr>
                <w:ilvl w:val="0"/>
                <w:numId w:val="8"/>
              </w:numPr>
              <w:spacing w:before="120" w:after="120" w:line="288" w:lineRule="auto"/>
              <w:ind w:left="0"/>
              <w:jc w:val="left"/>
            </w:pPr>
            <w:r>
              <w:rPr>
                <w:rFonts w:ascii="Arial" w:hAnsi="Arial" w:eastAsia="等线" w:cs="Arial"/>
                <w:sz w:val="22"/>
              </w:rPr>
              <w:t>接受运行层主动发起的信息采集指令，调度感知单元完成采集并回传结果。</w:t>
            </w:r>
          </w:p>
        </w:tc>
        <w:tc>
          <w:tcPr>
            <w:tcW w:w="1950" w:type="dxa"/>
            <w:tcMar>
              <w:top w:w="60" w:type="dxa"/>
              <w:left w:w="120" w:type="dxa"/>
              <w:bottom w:w="30" w:type="dxa"/>
              <w:right w:w="120" w:type="dxa"/>
            </w:tcMar>
          </w:tcPr>
          <w:p w14:paraId="46EE5BED">
            <w:pPr>
              <w:spacing w:before="120" w:after="120" w:line="288" w:lineRule="auto"/>
              <w:ind w:left="0"/>
              <w:jc w:val="left"/>
            </w:pPr>
            <w:r>
              <w:rPr>
                <w:rFonts w:ascii="Arial" w:hAnsi="Arial" w:eastAsia="等线" w:cs="Arial"/>
                <w:sz w:val="22"/>
              </w:rPr>
              <w:t>之所以放在端侧，是希望眼镜不要与手机一直保持长连接，节省电量。比如不希望麦克风声音随时发到手机，而是先在端侧识别出来是人在说话，在发送到手机做后续处理。</w:t>
            </w:r>
          </w:p>
          <w:p w14:paraId="409361E7">
            <w:pPr>
              <w:spacing w:before="120" w:after="120" w:line="288" w:lineRule="auto"/>
              <w:ind w:left="0"/>
              <w:jc w:val="left"/>
            </w:pPr>
            <w:r>
              <w:rPr>
                <w:rFonts w:ascii="Arial" w:hAnsi="Arial" w:eastAsia="等线" w:cs="Arial"/>
                <w:sz w:val="22"/>
              </w:rPr>
              <w:t>但不确定是VAD更费电还是保持网络连接持续发送数据更费电。</w:t>
            </w:r>
          </w:p>
          <w:p w14:paraId="4E367E35">
            <w:pPr>
              <w:spacing w:before="120" w:after="120" w:line="288" w:lineRule="auto"/>
              <w:ind w:left="0"/>
              <w:jc w:val="left"/>
            </w:pPr>
            <w:r>
              <w:rPr>
                <w:rFonts w:ascii="Arial" w:hAnsi="Arial" w:eastAsia="等线" w:cs="Arial"/>
                <w:sz w:val="22"/>
              </w:rPr>
              <w:t>另外如果放在端侧还会有更新的问题，当用户想要自己添加某种事件时，需要某种方式实现眼镜端代码更新（配置、OTA？）。</w:t>
            </w:r>
          </w:p>
        </w:tc>
      </w:tr>
      <w:tr w14:paraId="1D84B36F">
        <w:tc>
          <w:tcPr>
            <w:tcW w:w="930" w:type="dxa"/>
            <w:tcMar>
              <w:top w:w="60" w:type="dxa"/>
              <w:left w:w="120" w:type="dxa"/>
              <w:bottom w:w="30" w:type="dxa"/>
              <w:right w:w="120" w:type="dxa"/>
            </w:tcMar>
          </w:tcPr>
          <w:p w14:paraId="4489D5AF">
            <w:pPr>
              <w:spacing w:before="120" w:after="120" w:line="288" w:lineRule="auto"/>
              <w:ind w:left="0"/>
              <w:jc w:val="left"/>
            </w:pPr>
            <w:r>
              <w:rPr>
                <w:rFonts w:ascii="Arial" w:hAnsi="Arial" w:eastAsia="等线" w:cs="Arial"/>
                <w:sz w:val="22"/>
              </w:rPr>
              <w:t>终端运行时</w:t>
            </w:r>
          </w:p>
        </w:tc>
        <w:tc>
          <w:tcPr>
            <w:tcW w:w="930" w:type="dxa"/>
            <w:tcMar>
              <w:top w:w="60" w:type="dxa"/>
              <w:left w:w="120" w:type="dxa"/>
              <w:bottom w:w="30" w:type="dxa"/>
              <w:right w:w="120" w:type="dxa"/>
            </w:tcMar>
          </w:tcPr>
          <w:p w14:paraId="24AAC685">
            <w:pPr>
              <w:spacing w:before="120" w:after="120" w:line="288" w:lineRule="auto"/>
              <w:ind w:left="0"/>
              <w:jc w:val="left"/>
            </w:pPr>
            <w:r>
              <w:rPr>
                <w:rFonts w:ascii="Arial" w:hAnsi="Arial" w:eastAsia="等线" w:cs="Arial"/>
                <w:sz w:val="22"/>
              </w:rPr>
              <w:t>执行总线</w:t>
            </w:r>
          </w:p>
        </w:tc>
        <w:tc>
          <w:tcPr>
            <w:tcW w:w="1875" w:type="dxa"/>
            <w:tcMar>
              <w:top w:w="60" w:type="dxa"/>
              <w:left w:w="120" w:type="dxa"/>
              <w:bottom w:w="30" w:type="dxa"/>
              <w:right w:w="120" w:type="dxa"/>
            </w:tcMar>
          </w:tcPr>
          <w:p w14:paraId="1A9504D8">
            <w:pPr>
              <w:spacing w:before="120" w:after="120" w:line="288" w:lineRule="auto"/>
              <w:ind w:left="0"/>
              <w:jc w:val="left"/>
            </w:pPr>
            <w:r>
              <w:rPr>
                <w:rFonts w:ascii="Arial" w:hAnsi="Arial" w:eastAsia="等线" w:cs="Arial"/>
                <w:sz w:val="22"/>
              </w:rPr>
              <w:t>执行侧的统一控制器，负责把运行层输出的通知或控制命令转成具体执行动作。</w:t>
            </w:r>
          </w:p>
        </w:tc>
        <w:tc>
          <w:tcPr>
            <w:tcW w:w="2595" w:type="dxa"/>
            <w:tcMar>
              <w:top w:w="60" w:type="dxa"/>
              <w:left w:w="120" w:type="dxa"/>
              <w:bottom w:w="30" w:type="dxa"/>
              <w:right w:w="120" w:type="dxa"/>
            </w:tcMar>
          </w:tcPr>
          <w:p w14:paraId="7B036CF8">
            <w:pPr>
              <w:numPr>
                <w:ilvl w:val="0"/>
                <w:numId w:val="9"/>
              </w:numPr>
              <w:spacing w:before="120" w:after="120" w:line="288" w:lineRule="auto"/>
              <w:ind w:left="0"/>
              <w:jc w:val="left"/>
            </w:pPr>
            <w:r>
              <w:rPr>
                <w:rFonts w:ascii="Arial" w:hAnsi="Arial" w:eastAsia="等线" w:cs="Arial"/>
                <w:sz w:val="22"/>
              </w:rPr>
              <w:t>承接运行层下发的执行信号，向执行单元下发指令，接收执行器反馈，维护执行器状态；</w:t>
            </w:r>
          </w:p>
          <w:p w14:paraId="4064D1A8">
            <w:pPr>
              <w:numPr>
                <w:ilvl w:val="0"/>
                <w:numId w:val="10"/>
              </w:numPr>
              <w:spacing w:before="120" w:after="120" w:line="288" w:lineRule="auto"/>
              <w:ind w:left="0"/>
              <w:jc w:val="left"/>
            </w:pPr>
            <w:r>
              <w:rPr>
                <w:rFonts w:ascii="Arial" w:hAnsi="Arial" w:eastAsia="等线" w:cs="Arial"/>
                <w:sz w:val="22"/>
              </w:rPr>
              <w:t>通过通知类型、优先级，控制打断、插播、音频、震动等执行器调度策略；</w:t>
            </w:r>
          </w:p>
        </w:tc>
        <w:tc>
          <w:tcPr>
            <w:tcW w:w="1950" w:type="dxa"/>
            <w:tcMar>
              <w:top w:w="60" w:type="dxa"/>
              <w:left w:w="120" w:type="dxa"/>
              <w:bottom w:w="30" w:type="dxa"/>
              <w:right w:w="120" w:type="dxa"/>
            </w:tcMar>
          </w:tcPr>
          <w:p w14:paraId="7919FBA6">
            <w:pPr>
              <w:spacing w:before="120" w:after="120" w:line="288" w:lineRule="auto"/>
              <w:ind w:left="0"/>
              <w:jc w:val="left"/>
            </w:pPr>
          </w:p>
        </w:tc>
      </w:tr>
      <w:tr w14:paraId="527FC0FF">
        <w:tc>
          <w:tcPr>
            <w:tcW w:w="930" w:type="dxa"/>
            <w:tcMar>
              <w:top w:w="60" w:type="dxa"/>
              <w:left w:w="120" w:type="dxa"/>
              <w:bottom w:w="30" w:type="dxa"/>
              <w:right w:w="120" w:type="dxa"/>
            </w:tcMar>
          </w:tcPr>
          <w:p w14:paraId="10444464">
            <w:pPr>
              <w:spacing w:before="120" w:after="120" w:line="288" w:lineRule="auto"/>
              <w:ind w:left="0"/>
              <w:jc w:val="left"/>
            </w:pPr>
            <w:r>
              <w:rPr>
                <w:rFonts w:ascii="Arial" w:hAnsi="Arial" w:eastAsia="等线" w:cs="Arial"/>
                <w:sz w:val="22"/>
              </w:rPr>
              <w:t>终端运行时</w:t>
            </w:r>
          </w:p>
        </w:tc>
        <w:tc>
          <w:tcPr>
            <w:tcW w:w="930" w:type="dxa"/>
            <w:tcMar>
              <w:top w:w="60" w:type="dxa"/>
              <w:left w:w="120" w:type="dxa"/>
              <w:bottom w:w="30" w:type="dxa"/>
              <w:right w:w="120" w:type="dxa"/>
            </w:tcMar>
          </w:tcPr>
          <w:p w14:paraId="7C5EEB54">
            <w:pPr>
              <w:spacing w:before="120" w:after="120" w:line="288" w:lineRule="auto"/>
              <w:ind w:left="0"/>
              <w:jc w:val="left"/>
            </w:pPr>
            <w:r>
              <w:rPr>
                <w:rFonts w:ascii="Arial" w:hAnsi="Arial" w:eastAsia="等线" w:cs="Arial"/>
                <w:sz w:val="22"/>
              </w:rPr>
              <w:t>执行单元</w:t>
            </w:r>
          </w:p>
        </w:tc>
        <w:tc>
          <w:tcPr>
            <w:tcW w:w="1875" w:type="dxa"/>
            <w:tcMar>
              <w:top w:w="60" w:type="dxa"/>
              <w:left w:w="120" w:type="dxa"/>
              <w:bottom w:w="30" w:type="dxa"/>
              <w:right w:w="120" w:type="dxa"/>
            </w:tcMar>
          </w:tcPr>
          <w:p w14:paraId="5424F710">
            <w:pPr>
              <w:spacing w:before="120" w:after="120" w:line="288" w:lineRule="auto"/>
              <w:ind w:left="0"/>
              <w:jc w:val="left"/>
            </w:pPr>
            <w:r>
              <w:rPr>
                <w:rFonts w:ascii="Arial" w:hAnsi="Arial" w:eastAsia="等线" w:cs="Arial"/>
                <w:sz w:val="22"/>
              </w:rPr>
              <w:t>眼镜端的通知与反馈执行终端，是最终直接作用于用户的硬件输出集合。</w:t>
            </w:r>
          </w:p>
        </w:tc>
        <w:tc>
          <w:tcPr>
            <w:tcW w:w="2595" w:type="dxa"/>
            <w:tcMar>
              <w:top w:w="60" w:type="dxa"/>
              <w:left w:w="120" w:type="dxa"/>
              <w:bottom w:w="30" w:type="dxa"/>
              <w:right w:w="120" w:type="dxa"/>
            </w:tcMar>
          </w:tcPr>
          <w:p w14:paraId="485D1765">
            <w:pPr>
              <w:numPr>
                <w:ilvl w:val="0"/>
                <w:numId w:val="11"/>
              </w:numPr>
              <w:spacing w:before="120" w:after="120" w:line="288" w:lineRule="auto"/>
              <w:ind w:left="0"/>
              <w:jc w:val="left"/>
            </w:pPr>
            <w:r>
              <w:rPr>
                <w:rFonts w:ascii="Arial" w:hAnsi="Arial" w:eastAsia="等线" w:cs="Arial"/>
                <w:sz w:val="22"/>
              </w:rPr>
              <w:t>根据执行控制组件的命令，执行声音播放、插播、震动等动作；</w:t>
            </w:r>
          </w:p>
        </w:tc>
        <w:tc>
          <w:tcPr>
            <w:tcW w:w="1950" w:type="dxa"/>
            <w:tcMar>
              <w:top w:w="60" w:type="dxa"/>
              <w:left w:w="120" w:type="dxa"/>
              <w:bottom w:w="30" w:type="dxa"/>
              <w:right w:w="120" w:type="dxa"/>
            </w:tcMar>
          </w:tcPr>
          <w:p w14:paraId="391E31CA">
            <w:pPr>
              <w:spacing w:before="120" w:after="120" w:line="288" w:lineRule="auto"/>
              <w:ind w:left="0"/>
              <w:jc w:val="left"/>
            </w:pPr>
            <w:r>
              <w:rPr>
                <w:rFonts w:ascii="Arial" w:hAnsi="Arial" w:eastAsia="等线" w:cs="Arial"/>
                <w:sz w:val="22"/>
              </w:rPr>
              <w:t>另外可能还需要设备控制能力，比如音量调节、提醒频率调节等，目前暂考虑通过Skill实现。</w:t>
            </w:r>
          </w:p>
        </w:tc>
      </w:tr>
      <w:tr w14:paraId="703B2815">
        <w:tc>
          <w:tcPr>
            <w:tcW w:w="930" w:type="dxa"/>
            <w:tcMar>
              <w:top w:w="60" w:type="dxa"/>
              <w:left w:w="120" w:type="dxa"/>
              <w:bottom w:w="30" w:type="dxa"/>
              <w:right w:w="120" w:type="dxa"/>
            </w:tcMar>
          </w:tcPr>
          <w:p w14:paraId="5079C568">
            <w:pPr>
              <w:spacing w:before="120" w:after="120" w:line="288" w:lineRule="auto"/>
              <w:ind w:left="0"/>
              <w:jc w:val="left"/>
            </w:pPr>
            <w:r>
              <w:rPr>
                <w:rFonts w:ascii="Arial" w:hAnsi="Arial" w:eastAsia="等线" w:cs="Arial"/>
                <w:sz w:val="22"/>
              </w:rPr>
              <w:t>服务器运行时</w:t>
            </w:r>
          </w:p>
        </w:tc>
        <w:tc>
          <w:tcPr>
            <w:tcW w:w="930" w:type="dxa"/>
            <w:tcMar>
              <w:top w:w="60" w:type="dxa"/>
              <w:left w:w="120" w:type="dxa"/>
              <w:bottom w:w="30" w:type="dxa"/>
              <w:right w:w="120" w:type="dxa"/>
            </w:tcMar>
          </w:tcPr>
          <w:p w14:paraId="28029A4F">
            <w:pPr>
              <w:spacing w:before="120" w:after="120" w:line="288" w:lineRule="auto"/>
              <w:ind w:left="0"/>
              <w:jc w:val="left"/>
            </w:pPr>
            <w:r>
              <w:rPr>
                <w:rFonts w:ascii="Arial" w:hAnsi="Arial" w:eastAsia="等线" w:cs="Arial"/>
                <w:sz w:val="22"/>
              </w:rPr>
              <w:t>服务器接入</w:t>
            </w:r>
          </w:p>
        </w:tc>
        <w:tc>
          <w:tcPr>
            <w:tcW w:w="1875" w:type="dxa"/>
            <w:tcMar>
              <w:top w:w="60" w:type="dxa"/>
              <w:left w:w="120" w:type="dxa"/>
              <w:bottom w:w="30" w:type="dxa"/>
              <w:right w:w="120" w:type="dxa"/>
            </w:tcMar>
          </w:tcPr>
          <w:p w14:paraId="28CA9404">
            <w:pPr>
              <w:spacing w:before="120" w:after="120" w:line="288" w:lineRule="auto"/>
              <w:ind w:left="0"/>
              <w:jc w:val="left"/>
            </w:pPr>
          </w:p>
        </w:tc>
        <w:tc>
          <w:tcPr>
            <w:tcW w:w="2595" w:type="dxa"/>
            <w:tcMar>
              <w:top w:w="60" w:type="dxa"/>
              <w:left w:w="120" w:type="dxa"/>
              <w:bottom w:w="30" w:type="dxa"/>
              <w:right w:w="120" w:type="dxa"/>
            </w:tcMar>
          </w:tcPr>
          <w:p w14:paraId="69380862">
            <w:pPr>
              <w:spacing w:before="120" w:after="120" w:line="288" w:lineRule="auto"/>
              <w:ind w:left="0"/>
              <w:jc w:val="left"/>
            </w:pPr>
          </w:p>
        </w:tc>
        <w:tc>
          <w:tcPr>
            <w:tcW w:w="1950" w:type="dxa"/>
            <w:tcMar>
              <w:top w:w="60" w:type="dxa"/>
              <w:left w:w="120" w:type="dxa"/>
              <w:bottom w:w="30" w:type="dxa"/>
              <w:right w:w="120" w:type="dxa"/>
            </w:tcMar>
          </w:tcPr>
          <w:p w14:paraId="2707385E">
            <w:pPr>
              <w:spacing w:before="120" w:after="120" w:line="288" w:lineRule="auto"/>
              <w:ind w:left="0"/>
              <w:jc w:val="left"/>
            </w:pPr>
          </w:p>
        </w:tc>
      </w:tr>
      <w:tr w14:paraId="78367DBD">
        <w:tc>
          <w:tcPr>
            <w:tcW w:w="930" w:type="dxa"/>
            <w:tcMar>
              <w:top w:w="60" w:type="dxa"/>
              <w:left w:w="120" w:type="dxa"/>
              <w:bottom w:w="30" w:type="dxa"/>
              <w:right w:w="120" w:type="dxa"/>
            </w:tcMar>
          </w:tcPr>
          <w:p w14:paraId="41B00CC8">
            <w:pPr>
              <w:spacing w:before="120" w:after="120" w:line="288" w:lineRule="auto"/>
              <w:ind w:left="0"/>
              <w:jc w:val="left"/>
            </w:pPr>
            <w:r>
              <w:rPr>
                <w:rFonts w:ascii="Arial" w:hAnsi="Arial" w:eastAsia="等线" w:cs="Arial"/>
                <w:sz w:val="22"/>
              </w:rPr>
              <w:t>服务器运行时</w:t>
            </w:r>
          </w:p>
          <w:p w14:paraId="0B830552">
            <w:pPr>
              <w:spacing w:before="120" w:after="120" w:line="288" w:lineRule="auto"/>
              <w:ind w:left="0"/>
              <w:jc w:val="left"/>
            </w:pPr>
          </w:p>
        </w:tc>
        <w:tc>
          <w:tcPr>
            <w:tcW w:w="930" w:type="dxa"/>
            <w:tcMar>
              <w:top w:w="60" w:type="dxa"/>
              <w:left w:w="120" w:type="dxa"/>
              <w:bottom w:w="30" w:type="dxa"/>
              <w:right w:w="120" w:type="dxa"/>
            </w:tcMar>
          </w:tcPr>
          <w:p w14:paraId="20C4E2E9">
            <w:pPr>
              <w:spacing w:before="120" w:after="120" w:line="288" w:lineRule="auto"/>
              <w:ind w:left="0"/>
              <w:jc w:val="left"/>
            </w:pPr>
            <w:r>
              <w:rPr>
                <w:rFonts w:ascii="Arial" w:hAnsi="Arial" w:eastAsia="等线" w:cs="Arial"/>
                <w:sz w:val="22"/>
              </w:rPr>
              <w:t>事件任务分发</w:t>
            </w:r>
          </w:p>
        </w:tc>
        <w:tc>
          <w:tcPr>
            <w:tcW w:w="1875" w:type="dxa"/>
            <w:tcMar>
              <w:top w:w="60" w:type="dxa"/>
              <w:left w:w="120" w:type="dxa"/>
              <w:bottom w:w="30" w:type="dxa"/>
              <w:right w:w="120" w:type="dxa"/>
            </w:tcMar>
          </w:tcPr>
          <w:p w14:paraId="1DDAD366">
            <w:pPr>
              <w:spacing w:before="120" w:after="120" w:line="288" w:lineRule="auto"/>
              <w:ind w:left="0"/>
              <w:jc w:val="left"/>
            </w:pPr>
            <w:r>
              <w:rPr>
                <w:rFonts w:ascii="Arial" w:hAnsi="Arial" w:eastAsia="等线" w:cs="Arial"/>
                <w:sz w:val="22"/>
              </w:rPr>
              <w:t>运行层入口与总分发器，负责把新进入系统的事件路由到开放式任务链路或预置后台任务链路。</w:t>
            </w:r>
          </w:p>
        </w:tc>
        <w:tc>
          <w:tcPr>
            <w:tcW w:w="2595" w:type="dxa"/>
            <w:tcMar>
              <w:top w:w="60" w:type="dxa"/>
              <w:left w:w="120" w:type="dxa"/>
              <w:bottom w:w="30" w:type="dxa"/>
              <w:right w:w="120" w:type="dxa"/>
            </w:tcMar>
          </w:tcPr>
          <w:p w14:paraId="22845C07">
            <w:pPr>
              <w:numPr>
                <w:ilvl w:val="0"/>
                <w:numId w:val="12"/>
              </w:numPr>
              <w:spacing w:before="120" w:after="120" w:line="288" w:lineRule="auto"/>
              <w:ind w:left="0"/>
              <w:jc w:val="left"/>
            </w:pPr>
            <w:r>
              <w:rPr>
                <w:rFonts w:ascii="Arial" w:hAnsi="Arial" w:eastAsia="等线" w:cs="Arial"/>
                <w:sz w:val="22"/>
              </w:rPr>
              <w:t>接收来自眼镜侧的新事件，执行策略分发与智能分发；</w:t>
            </w:r>
          </w:p>
          <w:p w14:paraId="224CCF01">
            <w:pPr>
              <w:numPr>
                <w:ilvl w:val="0"/>
                <w:numId w:val="13"/>
              </w:numPr>
              <w:spacing w:before="120" w:after="120" w:line="288" w:lineRule="auto"/>
              <w:ind w:left="0"/>
              <w:jc w:val="left"/>
            </w:pPr>
            <w:r>
              <w:rPr>
                <w:rFonts w:ascii="Arial" w:hAnsi="Arial" w:eastAsia="等线" w:cs="Arial"/>
                <w:sz w:val="22"/>
              </w:rPr>
              <w:t>判断事件应触发开放式任务、后台任务、任务唤醒或广播给已有后台任务。</w:t>
            </w:r>
          </w:p>
        </w:tc>
        <w:tc>
          <w:tcPr>
            <w:tcW w:w="1950" w:type="dxa"/>
            <w:tcMar>
              <w:top w:w="60" w:type="dxa"/>
              <w:left w:w="120" w:type="dxa"/>
              <w:bottom w:w="30" w:type="dxa"/>
              <w:right w:w="120" w:type="dxa"/>
            </w:tcMar>
          </w:tcPr>
          <w:p w14:paraId="23A94533">
            <w:pPr>
              <w:spacing w:before="120" w:after="120" w:line="288" w:lineRule="auto"/>
              <w:ind w:left="0"/>
              <w:jc w:val="left"/>
            </w:pPr>
            <w:r>
              <w:rPr>
                <w:rFonts w:ascii="Arial" w:hAnsi="Arial" w:eastAsia="等线" w:cs="Arial"/>
                <w:sz w:val="22"/>
              </w:rPr>
              <w:t>之所以有个分发层，是考虑到不能所有任务的创建都要依赖大模型，对于一些需要快速响应，或者破网环境下也要可用的任务，可以依靠策略或者简单的意图识别完成。</w:t>
            </w:r>
          </w:p>
        </w:tc>
      </w:tr>
      <w:tr w14:paraId="60F0CD3C">
        <w:tc>
          <w:tcPr>
            <w:tcW w:w="930" w:type="dxa"/>
            <w:tcMar>
              <w:top w:w="60" w:type="dxa"/>
              <w:left w:w="120" w:type="dxa"/>
              <w:bottom w:w="30" w:type="dxa"/>
              <w:right w:w="120" w:type="dxa"/>
            </w:tcMar>
          </w:tcPr>
          <w:p w14:paraId="199E6BE0">
            <w:pPr>
              <w:spacing w:before="120" w:after="120" w:line="288" w:lineRule="auto"/>
              <w:ind w:left="0"/>
              <w:jc w:val="left"/>
            </w:pPr>
            <w:r>
              <w:rPr>
                <w:rFonts w:ascii="Arial" w:hAnsi="Arial" w:eastAsia="等线" w:cs="Arial"/>
                <w:sz w:val="22"/>
              </w:rPr>
              <w:t>服务器运行时</w:t>
            </w:r>
          </w:p>
        </w:tc>
        <w:tc>
          <w:tcPr>
            <w:tcW w:w="930" w:type="dxa"/>
            <w:tcMar>
              <w:top w:w="60" w:type="dxa"/>
              <w:left w:w="120" w:type="dxa"/>
              <w:bottom w:w="30" w:type="dxa"/>
              <w:right w:w="120" w:type="dxa"/>
            </w:tcMar>
          </w:tcPr>
          <w:p w14:paraId="3C48DFC4">
            <w:pPr>
              <w:spacing w:before="120" w:after="120" w:line="288" w:lineRule="auto"/>
              <w:ind w:left="0"/>
              <w:jc w:val="left"/>
            </w:pPr>
            <w:r>
              <w:rPr>
                <w:rFonts w:ascii="Arial" w:hAnsi="Arial" w:eastAsia="等线" w:cs="Arial"/>
                <w:sz w:val="22"/>
              </w:rPr>
              <w:t>智能体中心</w:t>
            </w:r>
          </w:p>
          <w:p w14:paraId="3B65E3A1">
            <w:pPr>
              <w:spacing w:before="120" w:after="120" w:line="288" w:lineRule="auto"/>
              <w:ind w:left="0"/>
              <w:jc w:val="left"/>
            </w:pPr>
          </w:p>
        </w:tc>
        <w:tc>
          <w:tcPr>
            <w:tcW w:w="1875" w:type="dxa"/>
            <w:tcMar>
              <w:top w:w="60" w:type="dxa"/>
              <w:left w:w="120" w:type="dxa"/>
              <w:bottom w:w="30" w:type="dxa"/>
              <w:right w:w="120" w:type="dxa"/>
            </w:tcMar>
          </w:tcPr>
          <w:p w14:paraId="54F2888A">
            <w:pPr>
              <w:spacing w:before="120" w:after="120" w:line="288" w:lineRule="auto"/>
              <w:ind w:left="0"/>
              <w:jc w:val="left"/>
            </w:pPr>
            <w:r>
              <w:rPr>
                <w:rFonts w:ascii="Arial" w:hAnsi="Arial" w:eastAsia="等线" w:cs="Arial"/>
                <w:sz w:val="22"/>
              </w:rPr>
              <w:t>开放式任务的核心处理中心，主要承接依赖大模型能力的开放、交互式任务。</w:t>
            </w:r>
          </w:p>
          <w:p w14:paraId="4AB107D8">
            <w:pPr>
              <w:spacing w:before="120" w:after="120" w:line="288" w:lineRule="auto"/>
              <w:ind w:left="0"/>
              <w:jc w:val="left"/>
            </w:pPr>
          </w:p>
        </w:tc>
        <w:tc>
          <w:tcPr>
            <w:tcW w:w="2595" w:type="dxa"/>
            <w:tcMar>
              <w:top w:w="60" w:type="dxa"/>
              <w:left w:w="120" w:type="dxa"/>
              <w:bottom w:w="30" w:type="dxa"/>
              <w:right w:w="120" w:type="dxa"/>
            </w:tcMar>
          </w:tcPr>
          <w:p w14:paraId="531235C2">
            <w:pPr>
              <w:numPr>
                <w:ilvl w:val="0"/>
                <w:numId w:val="14"/>
              </w:numPr>
              <w:spacing w:before="120" w:after="120" w:line="288" w:lineRule="auto"/>
              <w:ind w:left="0"/>
              <w:jc w:val="left"/>
            </w:pPr>
            <w:r>
              <w:rPr>
                <w:rFonts w:ascii="Arial" w:hAnsi="Arial" w:eastAsia="等线" w:cs="Arial"/>
                <w:sz w:val="22"/>
              </w:rPr>
              <w:t>负责大模型调用、工具调用、上下文管理、记忆管理；</w:t>
            </w:r>
          </w:p>
          <w:p w14:paraId="66ADEFDF">
            <w:pPr>
              <w:numPr>
                <w:ilvl w:val="0"/>
                <w:numId w:val="15"/>
              </w:numPr>
              <w:spacing w:before="120" w:after="120" w:line="288" w:lineRule="auto"/>
              <w:ind w:left="0"/>
              <w:jc w:val="left"/>
            </w:pPr>
            <w:r>
              <w:rPr>
                <w:rFonts w:ascii="Arial" w:hAnsi="Arial" w:eastAsia="等线" w:cs="Arial"/>
                <w:sz w:val="22"/>
              </w:rPr>
              <w:t>处理用户即时提问、开放式检查、计划、分析和响应；</w:t>
            </w:r>
          </w:p>
          <w:p w14:paraId="52C4A3C9">
            <w:pPr>
              <w:numPr>
                <w:ilvl w:val="0"/>
                <w:numId w:val="16"/>
              </w:numPr>
              <w:spacing w:before="120" w:after="120" w:line="288" w:lineRule="auto"/>
              <w:ind w:left="0"/>
              <w:jc w:val="left"/>
            </w:pPr>
            <w:r>
              <w:rPr>
                <w:rFonts w:ascii="Arial" w:hAnsi="Arial" w:eastAsia="等线" w:cs="Arial"/>
                <w:sz w:val="22"/>
              </w:rPr>
              <w:t>可以在需要时发起后台任务创建请求。</w:t>
            </w:r>
          </w:p>
        </w:tc>
        <w:tc>
          <w:tcPr>
            <w:tcW w:w="1950" w:type="dxa"/>
            <w:tcMar>
              <w:top w:w="60" w:type="dxa"/>
              <w:left w:w="120" w:type="dxa"/>
              <w:bottom w:w="30" w:type="dxa"/>
              <w:right w:w="120" w:type="dxa"/>
            </w:tcMar>
          </w:tcPr>
          <w:p w14:paraId="3E9F9964">
            <w:pPr>
              <w:spacing w:before="120" w:after="120" w:line="288" w:lineRule="auto"/>
              <w:ind w:left="0"/>
              <w:jc w:val="left"/>
            </w:pPr>
            <w:r>
              <w:rPr>
                <w:rFonts w:ascii="Arial" w:hAnsi="Arial" w:eastAsia="等线" w:cs="Arial"/>
                <w:sz w:val="22"/>
              </w:rPr>
              <w:t>这里直接使用开源的AgentCore SDK实现。</w:t>
            </w:r>
          </w:p>
          <w:p w14:paraId="03603D6A">
            <w:pPr>
              <w:spacing w:before="120" w:after="120" w:line="288" w:lineRule="auto"/>
              <w:ind w:left="0"/>
              <w:jc w:val="left"/>
            </w:pPr>
            <w:r>
              <w:rPr>
                <w:rFonts w:ascii="Arial" w:hAnsi="Arial" w:eastAsia="等线" w:cs="Arial"/>
                <w:sz w:val="22"/>
              </w:rPr>
              <w:t>需要强调的是，智能体中心和后面的后台任务中心，都要具备能够直接与感知总控和执行总控模块建立长连接的能力。</w:t>
            </w:r>
          </w:p>
        </w:tc>
      </w:tr>
      <w:tr w14:paraId="0847F88F">
        <w:tc>
          <w:tcPr>
            <w:tcW w:w="930" w:type="dxa"/>
            <w:tcMar>
              <w:top w:w="60" w:type="dxa"/>
              <w:left w:w="120" w:type="dxa"/>
              <w:bottom w:w="30" w:type="dxa"/>
              <w:right w:w="120" w:type="dxa"/>
            </w:tcMar>
          </w:tcPr>
          <w:p w14:paraId="40E5CAE0">
            <w:pPr>
              <w:spacing w:before="120" w:after="120" w:line="288" w:lineRule="auto"/>
              <w:ind w:left="0"/>
              <w:jc w:val="left"/>
            </w:pPr>
            <w:r>
              <w:rPr>
                <w:rFonts w:ascii="Arial" w:hAnsi="Arial" w:eastAsia="等线" w:cs="Arial"/>
                <w:sz w:val="22"/>
              </w:rPr>
              <w:t>服务器运行时</w:t>
            </w:r>
          </w:p>
        </w:tc>
        <w:tc>
          <w:tcPr>
            <w:tcW w:w="930" w:type="dxa"/>
            <w:tcMar>
              <w:top w:w="60" w:type="dxa"/>
              <w:left w:w="120" w:type="dxa"/>
              <w:bottom w:w="30" w:type="dxa"/>
              <w:right w:w="120" w:type="dxa"/>
            </w:tcMar>
          </w:tcPr>
          <w:p w14:paraId="3DD9CCAC">
            <w:pPr>
              <w:spacing w:before="120" w:after="120" w:line="288" w:lineRule="auto"/>
              <w:ind w:left="0"/>
              <w:jc w:val="left"/>
            </w:pPr>
            <w:r>
              <w:rPr>
                <w:rFonts w:ascii="Arial" w:hAnsi="Arial" w:eastAsia="等线" w:cs="Arial"/>
                <w:sz w:val="22"/>
              </w:rPr>
              <w:t>后台任务中心</w:t>
            </w:r>
          </w:p>
        </w:tc>
        <w:tc>
          <w:tcPr>
            <w:tcW w:w="1875" w:type="dxa"/>
            <w:tcMar>
              <w:top w:w="60" w:type="dxa"/>
              <w:left w:w="120" w:type="dxa"/>
              <w:bottom w:w="30" w:type="dxa"/>
              <w:right w:w="120" w:type="dxa"/>
            </w:tcMar>
          </w:tcPr>
          <w:p w14:paraId="6186AD22">
            <w:pPr>
              <w:spacing w:before="120" w:after="120" w:line="288" w:lineRule="auto"/>
              <w:ind w:left="0"/>
              <w:jc w:val="left"/>
            </w:pPr>
            <w:r>
              <w:rPr>
                <w:rFonts w:ascii="Arial" w:hAnsi="Arial" w:eastAsia="等线" w:cs="Arial"/>
                <w:sz w:val="22"/>
              </w:rPr>
              <w:t>服务器上智能体会启动后台任务，此类任务应当注册到后台任务中心，进行统一的状态维护。</w:t>
            </w:r>
          </w:p>
        </w:tc>
        <w:tc>
          <w:tcPr>
            <w:tcW w:w="2595" w:type="dxa"/>
            <w:tcMar>
              <w:top w:w="60" w:type="dxa"/>
              <w:left w:w="120" w:type="dxa"/>
              <w:bottom w:w="30" w:type="dxa"/>
              <w:right w:w="120" w:type="dxa"/>
            </w:tcMar>
          </w:tcPr>
          <w:p w14:paraId="5D2D2F24">
            <w:pPr>
              <w:numPr>
                <w:ilvl w:val="0"/>
                <w:numId w:val="17"/>
              </w:numPr>
              <w:spacing w:before="120" w:after="120" w:line="288" w:lineRule="auto"/>
              <w:ind w:left="0"/>
              <w:jc w:val="left"/>
            </w:pPr>
            <w:r>
              <w:rPr>
                <w:rFonts w:ascii="Arial" w:hAnsi="Arial" w:eastAsia="等线" w:cs="Arial"/>
                <w:sz w:val="22"/>
              </w:rPr>
              <w:t>后台任务的创建、运行、调度等；</w:t>
            </w:r>
          </w:p>
          <w:p w14:paraId="3920F665">
            <w:pPr>
              <w:numPr>
                <w:ilvl w:val="0"/>
                <w:numId w:val="18"/>
              </w:numPr>
              <w:spacing w:before="120" w:after="120" w:line="288" w:lineRule="auto"/>
              <w:ind w:left="0"/>
              <w:jc w:val="left"/>
            </w:pPr>
            <w:r>
              <w:rPr>
                <w:rFonts w:ascii="Arial" w:hAnsi="Arial" w:eastAsia="等线" w:cs="Arial"/>
                <w:sz w:val="22"/>
              </w:rPr>
              <w:t>管理后台任务状态、通讯事件等；</w:t>
            </w:r>
          </w:p>
          <w:p w14:paraId="0F691E77">
            <w:pPr>
              <w:numPr>
                <w:ilvl w:val="0"/>
                <w:numId w:val="19"/>
              </w:numPr>
              <w:spacing w:before="120" w:after="120" w:line="288" w:lineRule="auto"/>
              <w:ind w:left="0"/>
              <w:jc w:val="left"/>
            </w:pPr>
            <w:r>
              <w:rPr>
                <w:rFonts w:ascii="Arial" w:hAnsi="Arial" w:eastAsia="等线" w:cs="Arial"/>
                <w:sz w:val="22"/>
              </w:rPr>
              <w:t>支持多个后台任务并行存在。</w:t>
            </w:r>
          </w:p>
        </w:tc>
        <w:tc>
          <w:tcPr>
            <w:tcW w:w="1950" w:type="dxa"/>
            <w:tcMar>
              <w:top w:w="60" w:type="dxa"/>
              <w:left w:w="120" w:type="dxa"/>
              <w:bottom w:w="30" w:type="dxa"/>
              <w:right w:w="120" w:type="dxa"/>
            </w:tcMar>
          </w:tcPr>
          <w:p w14:paraId="2AA2F07A">
            <w:pPr>
              <w:spacing w:before="120" w:after="120" w:line="288" w:lineRule="auto"/>
              <w:ind w:left="0"/>
              <w:jc w:val="left"/>
            </w:pPr>
          </w:p>
        </w:tc>
      </w:tr>
      <w:tr w14:paraId="569137FE">
        <w:tc>
          <w:tcPr>
            <w:tcW w:w="930" w:type="dxa"/>
            <w:tcMar>
              <w:top w:w="60" w:type="dxa"/>
              <w:left w:w="120" w:type="dxa"/>
              <w:bottom w:w="30" w:type="dxa"/>
              <w:right w:w="120" w:type="dxa"/>
            </w:tcMar>
          </w:tcPr>
          <w:p w14:paraId="1ECB6F57">
            <w:pPr>
              <w:spacing w:before="120" w:after="120" w:line="288" w:lineRule="auto"/>
              <w:ind w:left="0"/>
              <w:jc w:val="left"/>
            </w:pPr>
            <w:r>
              <w:rPr>
                <w:rFonts w:ascii="Arial" w:hAnsi="Arial" w:eastAsia="等线" w:cs="Arial"/>
                <w:sz w:val="22"/>
              </w:rPr>
              <w:t>服务器运行时</w:t>
            </w:r>
          </w:p>
        </w:tc>
        <w:tc>
          <w:tcPr>
            <w:tcW w:w="930" w:type="dxa"/>
            <w:tcMar>
              <w:top w:w="60" w:type="dxa"/>
              <w:left w:w="120" w:type="dxa"/>
              <w:bottom w:w="30" w:type="dxa"/>
              <w:right w:w="120" w:type="dxa"/>
            </w:tcMar>
          </w:tcPr>
          <w:p w14:paraId="70F9B91E">
            <w:pPr>
              <w:spacing w:before="120" w:after="120" w:line="288" w:lineRule="auto"/>
              <w:ind w:left="0"/>
              <w:jc w:val="left"/>
            </w:pPr>
            <w:r>
              <w:rPr>
                <w:rFonts w:ascii="Arial" w:hAnsi="Arial" w:eastAsia="等线" w:cs="Arial"/>
                <w:sz w:val="22"/>
              </w:rPr>
              <w:t>Skills</w:t>
            </w:r>
          </w:p>
          <w:p w14:paraId="231BB854">
            <w:pPr>
              <w:spacing w:before="120" w:after="120" w:line="288" w:lineRule="auto"/>
              <w:ind w:left="0"/>
              <w:jc w:val="left"/>
            </w:pPr>
          </w:p>
        </w:tc>
        <w:tc>
          <w:tcPr>
            <w:tcW w:w="1875" w:type="dxa"/>
            <w:tcMar>
              <w:top w:w="60" w:type="dxa"/>
              <w:left w:w="120" w:type="dxa"/>
              <w:bottom w:w="30" w:type="dxa"/>
              <w:right w:w="120" w:type="dxa"/>
            </w:tcMar>
          </w:tcPr>
          <w:p w14:paraId="6EE63642">
            <w:pPr>
              <w:spacing w:before="120" w:after="120" w:line="288" w:lineRule="auto"/>
              <w:ind w:left="0"/>
              <w:jc w:val="left"/>
            </w:pPr>
            <w:r>
              <w:rPr>
                <w:rFonts w:ascii="Arial" w:hAnsi="Arial" w:eastAsia="等线" w:cs="Arial"/>
                <w:sz w:val="22"/>
              </w:rPr>
              <w:t>系统内部的原子能力集合，是开放式任务和后台任务都可复用的基础能力库。</w:t>
            </w:r>
          </w:p>
        </w:tc>
        <w:tc>
          <w:tcPr>
            <w:tcW w:w="2595" w:type="dxa"/>
            <w:tcMar>
              <w:top w:w="60" w:type="dxa"/>
              <w:left w:w="120" w:type="dxa"/>
              <w:bottom w:w="30" w:type="dxa"/>
              <w:right w:w="120" w:type="dxa"/>
            </w:tcMar>
          </w:tcPr>
          <w:p w14:paraId="1089BF97">
            <w:pPr>
              <w:numPr>
                <w:ilvl w:val="0"/>
                <w:numId w:val="20"/>
              </w:numPr>
              <w:spacing w:before="120" w:after="120" w:line="288" w:lineRule="auto"/>
              <w:ind w:left="0"/>
              <w:jc w:val="left"/>
            </w:pPr>
            <w:r>
              <w:rPr>
                <w:rFonts w:ascii="Arial" w:hAnsi="Arial" w:eastAsia="等线" w:cs="Arial"/>
                <w:sz w:val="22"/>
              </w:rPr>
              <w:t>提供标准化能力接口，如避障检测、OCR、物体识别、人手识别、计时器等，以及用户自己安装的Skills；</w:t>
            </w:r>
          </w:p>
        </w:tc>
        <w:tc>
          <w:tcPr>
            <w:tcW w:w="1950" w:type="dxa"/>
            <w:tcMar>
              <w:top w:w="60" w:type="dxa"/>
              <w:left w:w="120" w:type="dxa"/>
              <w:bottom w:w="30" w:type="dxa"/>
              <w:right w:w="120" w:type="dxa"/>
            </w:tcMar>
          </w:tcPr>
          <w:p w14:paraId="2F70D4D9">
            <w:pPr>
              <w:spacing w:before="120" w:after="120" w:line="288" w:lineRule="auto"/>
              <w:ind w:left="0"/>
              <w:jc w:val="left"/>
            </w:pPr>
            <w:r>
              <w:rPr>
                <w:rFonts w:ascii="Arial" w:hAnsi="Arial" w:eastAsia="等线" w:cs="Arial"/>
                <w:sz w:val="22"/>
              </w:rPr>
              <w:t>例如对于特定检测算法，要屏蔽底层算法实现细节，向上输出结构化结果。</w:t>
            </w:r>
          </w:p>
        </w:tc>
      </w:tr>
      <w:tr w14:paraId="556A767A">
        <w:tc>
          <w:tcPr>
            <w:tcW w:w="930" w:type="dxa"/>
            <w:tcMar>
              <w:top w:w="60" w:type="dxa"/>
              <w:left w:w="120" w:type="dxa"/>
              <w:bottom w:w="30" w:type="dxa"/>
              <w:right w:w="120" w:type="dxa"/>
            </w:tcMar>
          </w:tcPr>
          <w:p w14:paraId="65585796">
            <w:pPr>
              <w:spacing w:before="120" w:after="120" w:line="288" w:lineRule="auto"/>
              <w:ind w:left="0"/>
              <w:jc w:val="left"/>
            </w:pPr>
            <w:r>
              <w:rPr>
                <w:rFonts w:ascii="Arial" w:hAnsi="Arial" w:eastAsia="等线" w:cs="Arial"/>
                <w:sz w:val="22"/>
              </w:rPr>
              <w:t>服务器运行时</w:t>
            </w:r>
          </w:p>
        </w:tc>
        <w:tc>
          <w:tcPr>
            <w:tcW w:w="930" w:type="dxa"/>
            <w:tcMar>
              <w:top w:w="60" w:type="dxa"/>
              <w:left w:w="120" w:type="dxa"/>
              <w:bottom w:w="30" w:type="dxa"/>
              <w:right w:w="120" w:type="dxa"/>
            </w:tcMar>
          </w:tcPr>
          <w:p w14:paraId="7E91B269">
            <w:pPr>
              <w:spacing w:before="120" w:after="120" w:line="288" w:lineRule="auto"/>
              <w:ind w:left="0"/>
              <w:jc w:val="left"/>
            </w:pPr>
            <w:r>
              <w:rPr>
                <w:rFonts w:ascii="Arial" w:hAnsi="Arial" w:eastAsia="等线" w:cs="Arial"/>
                <w:sz w:val="22"/>
              </w:rPr>
              <w:t>MCP</w:t>
            </w:r>
          </w:p>
        </w:tc>
        <w:tc>
          <w:tcPr>
            <w:tcW w:w="1875" w:type="dxa"/>
            <w:tcMar>
              <w:top w:w="60" w:type="dxa"/>
              <w:left w:w="120" w:type="dxa"/>
              <w:bottom w:w="30" w:type="dxa"/>
              <w:right w:w="120" w:type="dxa"/>
            </w:tcMar>
          </w:tcPr>
          <w:p w14:paraId="4B227E21">
            <w:pPr>
              <w:spacing w:before="120" w:after="120" w:line="288" w:lineRule="auto"/>
              <w:ind w:left="0"/>
              <w:jc w:val="left"/>
            </w:pPr>
            <w:r>
              <w:rPr>
                <w:rFonts w:ascii="Arial" w:hAnsi="Arial" w:eastAsia="等线" w:cs="Arial"/>
                <w:sz w:val="22"/>
              </w:rPr>
              <w:t>外部平台与工具能力的标准化接入层，用于把地图、外部服务和系统工具接入到系统中。</w:t>
            </w:r>
          </w:p>
        </w:tc>
        <w:tc>
          <w:tcPr>
            <w:tcW w:w="2595" w:type="dxa"/>
            <w:tcMar>
              <w:top w:w="60" w:type="dxa"/>
              <w:left w:w="120" w:type="dxa"/>
              <w:bottom w:w="30" w:type="dxa"/>
              <w:right w:w="120" w:type="dxa"/>
            </w:tcMar>
          </w:tcPr>
          <w:p w14:paraId="7375A606">
            <w:pPr>
              <w:numPr>
                <w:ilvl w:val="0"/>
                <w:numId w:val="21"/>
              </w:numPr>
              <w:spacing w:before="120" w:after="120" w:line="288" w:lineRule="auto"/>
              <w:ind w:left="0"/>
              <w:jc w:val="left"/>
            </w:pPr>
            <w:r>
              <w:rPr>
                <w:rFonts w:ascii="Arial" w:hAnsi="Arial" w:eastAsia="等线" w:cs="Arial"/>
                <w:sz w:val="22"/>
              </w:rPr>
              <w:t>统一接入并调用外部能力，如 AMap 等；</w:t>
            </w:r>
          </w:p>
          <w:p w14:paraId="6ABE9E43">
            <w:pPr>
              <w:spacing w:before="120" w:after="120" w:line="288" w:lineRule="auto"/>
              <w:ind w:left="0"/>
              <w:jc w:val="left"/>
            </w:pPr>
          </w:p>
        </w:tc>
        <w:tc>
          <w:tcPr>
            <w:tcW w:w="1950" w:type="dxa"/>
            <w:tcMar>
              <w:top w:w="60" w:type="dxa"/>
              <w:left w:w="120" w:type="dxa"/>
              <w:bottom w:w="30" w:type="dxa"/>
              <w:right w:w="120" w:type="dxa"/>
            </w:tcMar>
          </w:tcPr>
          <w:p w14:paraId="0D7056D0">
            <w:pPr>
              <w:spacing w:before="120" w:after="120" w:line="288" w:lineRule="auto"/>
              <w:ind w:left="0"/>
              <w:jc w:val="left"/>
            </w:pPr>
            <w:r>
              <w:rPr>
                <w:rFonts w:ascii="Arial" w:hAnsi="Arial" w:eastAsia="等线" w:cs="Arial"/>
                <w:sz w:val="22"/>
              </w:rPr>
              <w:t>同样向智能体中心和后台任务组件提供标准工具调用接口和结果返回。</w:t>
            </w:r>
          </w:p>
          <w:p w14:paraId="36DD4234">
            <w:pPr>
              <w:spacing w:before="120" w:after="120" w:line="288" w:lineRule="auto"/>
              <w:ind w:left="0"/>
              <w:jc w:val="left"/>
            </w:pPr>
            <w:r>
              <w:rPr>
                <w:rFonts w:ascii="Arial" w:hAnsi="Arial" w:eastAsia="等线" w:cs="Arial"/>
                <w:sz w:val="22"/>
              </w:rPr>
              <w:t>不过MCP也可以封装入Skill中变成统一的概念，可以看我们需要的MCP Server多不多，不多的话就都当做Skill使用可能也行。</w:t>
            </w:r>
          </w:p>
        </w:tc>
      </w:tr>
      <w:tr w14:paraId="548C0CBC">
        <w:tc>
          <w:tcPr>
            <w:tcW w:w="930" w:type="dxa"/>
            <w:tcMar>
              <w:top w:w="60" w:type="dxa"/>
              <w:left w:w="120" w:type="dxa"/>
              <w:bottom w:w="30" w:type="dxa"/>
              <w:right w:w="120" w:type="dxa"/>
            </w:tcMar>
          </w:tcPr>
          <w:p w14:paraId="187C34D6">
            <w:pPr>
              <w:spacing w:before="120" w:after="120" w:line="288" w:lineRule="auto"/>
              <w:ind w:left="0"/>
              <w:jc w:val="left"/>
            </w:pPr>
            <w:r>
              <w:rPr>
                <w:rFonts w:ascii="Arial" w:hAnsi="Arial" w:eastAsia="等线" w:cs="Arial"/>
                <w:sz w:val="22"/>
              </w:rPr>
              <w:t>手机运行时</w:t>
            </w:r>
          </w:p>
          <w:p w14:paraId="033E9C05">
            <w:pPr>
              <w:spacing w:before="120" w:after="120" w:line="288" w:lineRule="auto"/>
              <w:ind w:left="0"/>
              <w:jc w:val="left"/>
            </w:pPr>
          </w:p>
        </w:tc>
        <w:tc>
          <w:tcPr>
            <w:tcW w:w="930" w:type="dxa"/>
            <w:tcMar>
              <w:top w:w="60" w:type="dxa"/>
              <w:left w:w="120" w:type="dxa"/>
              <w:bottom w:w="30" w:type="dxa"/>
              <w:right w:w="120" w:type="dxa"/>
            </w:tcMar>
          </w:tcPr>
          <w:p w14:paraId="039BB19A">
            <w:pPr>
              <w:spacing w:before="120" w:after="120" w:line="288" w:lineRule="auto"/>
              <w:ind w:left="0"/>
              <w:jc w:val="left"/>
            </w:pPr>
            <w:r>
              <w:rPr>
                <w:rFonts w:ascii="Arial" w:hAnsi="Arial" w:eastAsia="等线" w:cs="Arial"/>
                <w:sz w:val="22"/>
              </w:rPr>
              <w:t>手机接入</w:t>
            </w:r>
          </w:p>
        </w:tc>
        <w:tc>
          <w:tcPr>
            <w:tcW w:w="1875" w:type="dxa"/>
            <w:tcMar>
              <w:top w:w="60" w:type="dxa"/>
              <w:left w:w="120" w:type="dxa"/>
              <w:bottom w:w="30" w:type="dxa"/>
              <w:right w:w="120" w:type="dxa"/>
            </w:tcMar>
          </w:tcPr>
          <w:p w14:paraId="2F1E7840">
            <w:pPr>
              <w:spacing w:before="120" w:after="120" w:line="288" w:lineRule="auto"/>
              <w:ind w:left="0"/>
              <w:jc w:val="left"/>
            </w:pPr>
            <w:r>
              <w:rPr>
                <w:rFonts w:ascii="Arial" w:hAnsi="Arial" w:eastAsia="等线" w:cs="Arial"/>
                <w:sz w:val="22"/>
              </w:rPr>
              <w:t>手机主控应用与系统运行层之间的接入边界，负责手机侧输入、输出和模态处理</w:t>
            </w:r>
          </w:p>
        </w:tc>
        <w:tc>
          <w:tcPr>
            <w:tcW w:w="2595" w:type="dxa"/>
            <w:tcMar>
              <w:top w:w="60" w:type="dxa"/>
              <w:left w:w="120" w:type="dxa"/>
              <w:bottom w:w="30" w:type="dxa"/>
              <w:right w:w="120" w:type="dxa"/>
            </w:tcMar>
          </w:tcPr>
          <w:p w14:paraId="50383525">
            <w:pPr>
              <w:numPr>
                <w:ilvl w:val="0"/>
                <w:numId w:val="22"/>
              </w:numPr>
              <w:spacing w:before="120" w:after="120" w:line="288" w:lineRule="auto"/>
              <w:ind w:left="0"/>
              <w:jc w:val="left"/>
            </w:pPr>
            <w:r>
              <w:rPr>
                <w:rFonts w:ascii="Arial" w:hAnsi="Arial" w:eastAsia="等线" w:cs="Arial"/>
                <w:sz w:val="22"/>
              </w:rPr>
              <w:t>完成格式转换、数据压缩/解压、长连接维护、模态转换；</w:t>
            </w:r>
          </w:p>
        </w:tc>
        <w:tc>
          <w:tcPr>
            <w:tcW w:w="1950" w:type="dxa"/>
            <w:tcMar>
              <w:top w:w="60" w:type="dxa"/>
              <w:left w:w="120" w:type="dxa"/>
              <w:bottom w:w="30" w:type="dxa"/>
              <w:right w:w="120" w:type="dxa"/>
            </w:tcMar>
          </w:tcPr>
          <w:p w14:paraId="38F26F68">
            <w:pPr>
              <w:spacing w:before="120" w:after="120" w:line="288" w:lineRule="auto"/>
              <w:ind w:left="0"/>
              <w:jc w:val="left"/>
            </w:pPr>
            <w:r>
              <w:rPr>
                <w:rFonts w:ascii="Arial" w:hAnsi="Arial" w:eastAsia="等线" w:cs="Arial"/>
                <w:sz w:val="22"/>
              </w:rPr>
              <w:t>模态处理主要就是ASR，即使采用全模态大模型，运行层也不可避免需要文本模态的数据。</w:t>
            </w:r>
          </w:p>
        </w:tc>
      </w:tr>
      <w:tr w14:paraId="14D83711">
        <w:tc>
          <w:tcPr>
            <w:tcW w:w="930" w:type="dxa"/>
            <w:tcMar>
              <w:top w:w="60" w:type="dxa"/>
              <w:left w:w="120" w:type="dxa"/>
              <w:bottom w:w="30" w:type="dxa"/>
              <w:right w:w="120" w:type="dxa"/>
            </w:tcMar>
          </w:tcPr>
          <w:p w14:paraId="2F78D9F6">
            <w:pPr>
              <w:spacing w:before="120" w:after="120" w:line="288" w:lineRule="auto"/>
              <w:ind w:left="0"/>
              <w:jc w:val="left"/>
            </w:pPr>
            <w:r>
              <w:rPr>
                <w:rFonts w:ascii="Arial" w:hAnsi="Arial" w:eastAsia="等线" w:cs="Arial"/>
                <w:sz w:val="22"/>
              </w:rPr>
              <w:t>手机运行时</w:t>
            </w:r>
          </w:p>
        </w:tc>
        <w:tc>
          <w:tcPr>
            <w:tcW w:w="930" w:type="dxa"/>
            <w:tcMar>
              <w:top w:w="60" w:type="dxa"/>
              <w:left w:w="120" w:type="dxa"/>
              <w:bottom w:w="30" w:type="dxa"/>
              <w:right w:w="120" w:type="dxa"/>
            </w:tcMar>
          </w:tcPr>
          <w:p w14:paraId="7EDC3602">
            <w:pPr>
              <w:spacing w:before="120" w:after="120" w:line="288" w:lineRule="auto"/>
              <w:ind w:left="0"/>
              <w:jc w:val="left"/>
            </w:pPr>
            <w:r>
              <w:rPr>
                <w:rFonts w:ascii="Arial" w:hAnsi="Arial" w:eastAsia="等线" w:cs="Arial"/>
                <w:sz w:val="22"/>
              </w:rPr>
              <w:t>本地任务中心</w:t>
            </w:r>
          </w:p>
          <w:p w14:paraId="4EF21529">
            <w:pPr>
              <w:spacing w:before="120" w:after="120" w:line="288" w:lineRule="auto"/>
              <w:ind w:left="0"/>
              <w:jc w:val="left"/>
            </w:pPr>
          </w:p>
        </w:tc>
        <w:tc>
          <w:tcPr>
            <w:tcW w:w="1875" w:type="dxa"/>
            <w:tcMar>
              <w:top w:w="60" w:type="dxa"/>
              <w:left w:w="120" w:type="dxa"/>
              <w:bottom w:w="30" w:type="dxa"/>
              <w:right w:w="120" w:type="dxa"/>
            </w:tcMar>
          </w:tcPr>
          <w:p w14:paraId="719FB4F9">
            <w:pPr>
              <w:spacing w:before="120" w:after="120" w:line="288" w:lineRule="auto"/>
              <w:ind w:left="0"/>
              <w:jc w:val="left"/>
            </w:pPr>
            <w:r>
              <w:rPr>
                <w:rFonts w:ascii="Arial" w:hAnsi="Arial" w:eastAsia="等线" w:cs="Arial"/>
                <w:sz w:val="22"/>
              </w:rPr>
              <w:t>内置手机后台任务的统一运行时中心，负责承载长生命周期、持续感知、持续响应的后台任务实例。</w:t>
            </w:r>
          </w:p>
        </w:tc>
        <w:tc>
          <w:tcPr>
            <w:tcW w:w="2595" w:type="dxa"/>
            <w:tcMar>
              <w:top w:w="60" w:type="dxa"/>
              <w:left w:w="120" w:type="dxa"/>
              <w:bottom w:w="30" w:type="dxa"/>
              <w:right w:w="120" w:type="dxa"/>
            </w:tcMar>
          </w:tcPr>
          <w:p w14:paraId="1D3EF455">
            <w:pPr>
              <w:numPr>
                <w:ilvl w:val="0"/>
                <w:numId w:val="23"/>
              </w:numPr>
              <w:spacing w:before="120" w:after="120" w:line="288" w:lineRule="auto"/>
              <w:ind w:left="0"/>
              <w:jc w:val="left"/>
            </w:pPr>
            <w:r>
              <w:rPr>
                <w:rFonts w:ascii="Arial" w:hAnsi="Arial" w:eastAsia="等线" w:cs="Arial"/>
                <w:sz w:val="22"/>
              </w:rPr>
              <w:t>创建、运行、调度、暂停、恢复和结束后台任务；</w:t>
            </w:r>
          </w:p>
          <w:p w14:paraId="680AB34A">
            <w:pPr>
              <w:numPr>
                <w:ilvl w:val="0"/>
                <w:numId w:val="24"/>
              </w:numPr>
              <w:spacing w:before="120" w:after="120" w:line="288" w:lineRule="auto"/>
              <w:ind w:left="0"/>
              <w:jc w:val="left"/>
            </w:pPr>
            <w:r>
              <w:rPr>
                <w:rFonts w:ascii="Arial" w:hAnsi="Arial" w:eastAsia="等线" w:cs="Arial"/>
                <w:sz w:val="22"/>
              </w:rPr>
              <w:t>管理任务状态、通讯事件和实例生命周期；</w:t>
            </w:r>
          </w:p>
          <w:p w14:paraId="13B2D37F">
            <w:pPr>
              <w:numPr>
                <w:ilvl w:val="0"/>
                <w:numId w:val="25"/>
              </w:numPr>
              <w:spacing w:before="120" w:after="120" w:line="288" w:lineRule="auto"/>
              <w:ind w:left="0"/>
              <w:jc w:val="left"/>
            </w:pPr>
            <w:r>
              <w:rPr>
                <w:rFonts w:ascii="Arial" w:hAnsi="Arial" w:eastAsia="等线" w:cs="Arial"/>
                <w:sz w:val="22"/>
              </w:rPr>
              <w:t>支持多个后台任务并行存在，并持续对新信息作出反应。</w:t>
            </w:r>
          </w:p>
        </w:tc>
        <w:tc>
          <w:tcPr>
            <w:tcW w:w="1950" w:type="dxa"/>
            <w:tcMar>
              <w:top w:w="60" w:type="dxa"/>
              <w:left w:w="120" w:type="dxa"/>
              <w:bottom w:w="30" w:type="dxa"/>
              <w:right w:w="120" w:type="dxa"/>
            </w:tcMar>
          </w:tcPr>
          <w:p w14:paraId="25CEBAEB">
            <w:pPr>
              <w:spacing w:before="120" w:after="120" w:line="288" w:lineRule="auto"/>
              <w:ind w:left="0"/>
              <w:jc w:val="left"/>
            </w:pPr>
          </w:p>
        </w:tc>
      </w:tr>
      <w:tr w14:paraId="12C70259">
        <w:tc>
          <w:tcPr>
            <w:tcW w:w="930" w:type="dxa"/>
            <w:tcMar>
              <w:top w:w="60" w:type="dxa"/>
              <w:left w:w="120" w:type="dxa"/>
              <w:bottom w:w="30" w:type="dxa"/>
              <w:right w:w="120" w:type="dxa"/>
            </w:tcMar>
          </w:tcPr>
          <w:p w14:paraId="0EC23E67">
            <w:pPr>
              <w:spacing w:before="120" w:after="120" w:line="288" w:lineRule="auto"/>
              <w:ind w:left="0"/>
              <w:jc w:val="left"/>
            </w:pPr>
            <w:r>
              <w:rPr>
                <w:rFonts w:ascii="Arial" w:hAnsi="Arial" w:eastAsia="等线" w:cs="Arial"/>
                <w:sz w:val="22"/>
              </w:rPr>
              <w:t>手机运行时</w:t>
            </w:r>
          </w:p>
          <w:p w14:paraId="471E8CBF">
            <w:pPr>
              <w:spacing w:before="120" w:after="120" w:line="288" w:lineRule="auto"/>
              <w:ind w:left="0"/>
              <w:jc w:val="left"/>
            </w:pPr>
          </w:p>
        </w:tc>
        <w:tc>
          <w:tcPr>
            <w:tcW w:w="930" w:type="dxa"/>
            <w:tcMar>
              <w:top w:w="60" w:type="dxa"/>
              <w:left w:w="120" w:type="dxa"/>
              <w:bottom w:w="30" w:type="dxa"/>
              <w:right w:w="120" w:type="dxa"/>
            </w:tcMar>
          </w:tcPr>
          <w:p w14:paraId="71C8E30C">
            <w:pPr>
              <w:spacing w:before="120" w:after="120" w:line="288" w:lineRule="auto"/>
              <w:ind w:left="0"/>
              <w:jc w:val="left"/>
            </w:pPr>
            <w:r>
              <w:rPr>
                <w:rFonts w:ascii="Arial" w:hAnsi="Arial" w:eastAsia="等线" w:cs="Arial"/>
                <w:sz w:val="22"/>
              </w:rPr>
              <w:t>任务组件</w:t>
            </w:r>
          </w:p>
        </w:tc>
        <w:tc>
          <w:tcPr>
            <w:tcW w:w="1875" w:type="dxa"/>
            <w:tcMar>
              <w:top w:w="60" w:type="dxa"/>
              <w:left w:w="120" w:type="dxa"/>
              <w:bottom w:w="30" w:type="dxa"/>
              <w:right w:w="120" w:type="dxa"/>
            </w:tcMar>
          </w:tcPr>
          <w:p w14:paraId="1A91B5B0">
            <w:pPr>
              <w:spacing w:before="120" w:after="120" w:line="288" w:lineRule="auto"/>
              <w:ind w:left="0"/>
              <w:jc w:val="left"/>
            </w:pPr>
            <w:r>
              <w:rPr>
                <w:rFonts w:ascii="Arial" w:hAnsi="Arial" w:eastAsia="等线" w:cs="Arial"/>
                <w:sz w:val="22"/>
              </w:rPr>
              <w:t>面向真实使用场景沉淀出的可实例化后台任务模板集合，是后台任务中心实际运行的业务任务定义来源。</w:t>
            </w:r>
          </w:p>
        </w:tc>
        <w:tc>
          <w:tcPr>
            <w:tcW w:w="2595" w:type="dxa"/>
            <w:tcMar>
              <w:top w:w="60" w:type="dxa"/>
              <w:left w:w="120" w:type="dxa"/>
              <w:bottom w:w="30" w:type="dxa"/>
              <w:right w:w="120" w:type="dxa"/>
            </w:tcMar>
          </w:tcPr>
          <w:p w14:paraId="78866686">
            <w:pPr>
              <w:numPr>
                <w:ilvl w:val="0"/>
                <w:numId w:val="26"/>
              </w:numPr>
              <w:spacing w:before="120" w:after="120" w:line="288" w:lineRule="auto"/>
              <w:ind w:left="0"/>
              <w:jc w:val="left"/>
            </w:pPr>
            <w:r>
              <w:rPr>
                <w:rFonts w:ascii="Arial" w:hAnsi="Arial" w:eastAsia="等线" w:cs="Arial"/>
                <w:sz w:val="22"/>
              </w:rPr>
              <w:t>定义并封装具体后台任务流程，如室外导航、寻找物体、定时任务等；</w:t>
            </w:r>
          </w:p>
          <w:p w14:paraId="0DC6F15B">
            <w:pPr>
              <w:numPr>
                <w:ilvl w:val="0"/>
                <w:numId w:val="27"/>
              </w:numPr>
              <w:spacing w:before="120" w:after="120" w:line="288" w:lineRule="auto"/>
              <w:ind w:left="0"/>
              <w:jc w:val="left"/>
            </w:pPr>
            <w:r>
              <w:rPr>
                <w:rFonts w:ascii="Arial" w:hAnsi="Arial" w:eastAsia="等线" w:cs="Arial"/>
                <w:sz w:val="22"/>
              </w:rPr>
              <w:t>组合调用 Skills 和 MCP；</w:t>
            </w:r>
          </w:p>
          <w:p w14:paraId="7EB35CB0">
            <w:pPr>
              <w:numPr>
                <w:ilvl w:val="0"/>
                <w:numId w:val="28"/>
              </w:numPr>
              <w:spacing w:before="120" w:after="120" w:line="288" w:lineRule="auto"/>
              <w:ind w:left="0"/>
              <w:jc w:val="left"/>
            </w:pPr>
            <w:r>
              <w:rPr>
                <w:rFonts w:ascii="Arial" w:hAnsi="Arial" w:eastAsia="等线" w:cs="Arial"/>
                <w:sz w:val="22"/>
              </w:rPr>
              <w:t>在长期运行中持续产出状态、通知和执行请求；</w:t>
            </w:r>
          </w:p>
          <w:p w14:paraId="5C7F58CE">
            <w:pPr>
              <w:spacing w:before="120" w:after="120" w:line="288" w:lineRule="auto"/>
              <w:ind w:left="0"/>
              <w:jc w:val="left"/>
            </w:pPr>
          </w:p>
        </w:tc>
        <w:tc>
          <w:tcPr>
            <w:tcW w:w="1950" w:type="dxa"/>
            <w:tcMar>
              <w:top w:w="60" w:type="dxa"/>
              <w:left w:w="120" w:type="dxa"/>
              <w:bottom w:w="30" w:type="dxa"/>
              <w:right w:w="120" w:type="dxa"/>
            </w:tcMar>
          </w:tcPr>
          <w:p w14:paraId="251E5A09">
            <w:pPr>
              <w:spacing w:before="120" w:after="120" w:line="288" w:lineRule="auto"/>
              <w:ind w:left="0"/>
              <w:jc w:val="left"/>
            </w:pPr>
            <w:r>
              <w:rPr>
                <w:rFonts w:ascii="Arial" w:hAnsi="Arial" w:eastAsia="等线" w:cs="Arial"/>
                <w:sz w:val="22"/>
              </w:rPr>
              <w:t>这里通过手写Workflow的方式将固定的原子能力串起来，形成更加复杂的高层能力。</w:t>
            </w:r>
          </w:p>
          <w:p w14:paraId="1EE17FBC">
            <w:pPr>
              <w:spacing w:before="120" w:after="120" w:line="288" w:lineRule="auto"/>
              <w:ind w:left="0"/>
              <w:jc w:val="left"/>
            </w:pPr>
            <w:r>
              <w:rPr>
                <w:rFonts w:ascii="Arial" w:hAnsi="Arial" w:eastAsia="等线" w:cs="Arial"/>
                <w:sz w:val="22"/>
              </w:rPr>
              <w:t>例如把高德MCP服务提供的地图导航能力，与障碍物检测、红绿灯检测、斑马线检测结合起来，形成点到点室外导航能力。</w:t>
            </w:r>
          </w:p>
        </w:tc>
      </w:tr>
      <w:tr w14:paraId="696110D2">
        <w:tc>
          <w:tcPr>
            <w:tcW w:w="930" w:type="dxa"/>
            <w:tcMar>
              <w:top w:w="60" w:type="dxa"/>
              <w:left w:w="120" w:type="dxa"/>
              <w:bottom w:w="30" w:type="dxa"/>
              <w:right w:w="120" w:type="dxa"/>
            </w:tcMar>
          </w:tcPr>
          <w:p w14:paraId="040CB6E5">
            <w:pPr>
              <w:spacing w:before="120" w:after="120" w:line="288" w:lineRule="auto"/>
              <w:ind w:left="0"/>
              <w:jc w:val="left"/>
            </w:pPr>
            <w:r>
              <w:rPr>
                <w:rFonts w:ascii="Arial" w:hAnsi="Arial" w:eastAsia="等线" w:cs="Arial"/>
                <w:sz w:val="22"/>
              </w:rPr>
              <w:t>手机运行时</w:t>
            </w:r>
          </w:p>
        </w:tc>
        <w:tc>
          <w:tcPr>
            <w:tcW w:w="930" w:type="dxa"/>
            <w:tcMar>
              <w:top w:w="60" w:type="dxa"/>
              <w:left w:w="120" w:type="dxa"/>
              <w:bottom w:w="30" w:type="dxa"/>
              <w:right w:w="120" w:type="dxa"/>
            </w:tcMar>
          </w:tcPr>
          <w:p w14:paraId="141E521A">
            <w:pPr>
              <w:spacing w:before="120" w:after="120" w:line="288" w:lineRule="auto"/>
              <w:ind w:left="0"/>
              <w:jc w:val="left"/>
            </w:pPr>
            <w:r>
              <w:rPr>
                <w:rFonts w:ascii="Arial" w:hAnsi="Arial" w:eastAsia="等线" w:cs="Arial"/>
                <w:sz w:val="22"/>
              </w:rPr>
              <w:t>Local Skills</w:t>
            </w:r>
          </w:p>
        </w:tc>
        <w:tc>
          <w:tcPr>
            <w:tcW w:w="1875" w:type="dxa"/>
            <w:tcMar>
              <w:top w:w="60" w:type="dxa"/>
              <w:left w:w="120" w:type="dxa"/>
              <w:bottom w:w="30" w:type="dxa"/>
              <w:right w:w="120" w:type="dxa"/>
            </w:tcMar>
          </w:tcPr>
          <w:p w14:paraId="08BC2DF7">
            <w:pPr>
              <w:spacing w:before="120" w:after="120" w:line="288" w:lineRule="auto"/>
              <w:ind w:left="0"/>
              <w:jc w:val="left"/>
            </w:pPr>
            <w:r>
              <w:rPr>
                <w:rFonts w:ascii="Arial" w:hAnsi="Arial" w:eastAsia="等线" w:cs="Arial"/>
                <w:sz w:val="22"/>
              </w:rPr>
              <w:t>在手机本地的原子能力集合，是后台任务组件的能力提供方。</w:t>
            </w:r>
          </w:p>
        </w:tc>
        <w:tc>
          <w:tcPr>
            <w:tcW w:w="2595" w:type="dxa"/>
            <w:tcMar>
              <w:top w:w="60" w:type="dxa"/>
              <w:left w:w="120" w:type="dxa"/>
              <w:bottom w:w="30" w:type="dxa"/>
              <w:right w:w="120" w:type="dxa"/>
            </w:tcMar>
          </w:tcPr>
          <w:p w14:paraId="3A8F6174">
            <w:pPr>
              <w:spacing w:before="120" w:after="120" w:line="288" w:lineRule="auto"/>
              <w:ind w:left="0"/>
              <w:jc w:val="left"/>
            </w:pPr>
          </w:p>
        </w:tc>
        <w:tc>
          <w:tcPr>
            <w:tcW w:w="1950" w:type="dxa"/>
            <w:tcMar>
              <w:top w:w="60" w:type="dxa"/>
              <w:left w:w="120" w:type="dxa"/>
              <w:bottom w:w="30" w:type="dxa"/>
              <w:right w:w="120" w:type="dxa"/>
            </w:tcMar>
          </w:tcPr>
          <w:p w14:paraId="1A26E8A0">
            <w:pPr>
              <w:spacing w:before="120" w:after="120" w:line="288" w:lineRule="auto"/>
              <w:ind w:left="0"/>
              <w:jc w:val="left"/>
            </w:pPr>
          </w:p>
        </w:tc>
      </w:tr>
      <w:tr w14:paraId="61C07139">
        <w:tc>
          <w:tcPr>
            <w:tcW w:w="930" w:type="dxa"/>
            <w:tcMar>
              <w:top w:w="60" w:type="dxa"/>
              <w:left w:w="120" w:type="dxa"/>
              <w:bottom w:w="30" w:type="dxa"/>
              <w:right w:w="120" w:type="dxa"/>
            </w:tcMar>
          </w:tcPr>
          <w:p w14:paraId="0F48C491">
            <w:pPr>
              <w:spacing w:before="120" w:after="120" w:line="288" w:lineRule="auto"/>
              <w:ind w:left="0"/>
              <w:jc w:val="left"/>
            </w:pPr>
            <w:r>
              <w:rPr>
                <w:rFonts w:ascii="Arial" w:hAnsi="Arial" w:eastAsia="等线" w:cs="Arial"/>
                <w:sz w:val="22"/>
              </w:rPr>
              <w:t>数据和网络协议</w:t>
            </w:r>
          </w:p>
        </w:tc>
        <w:tc>
          <w:tcPr>
            <w:tcW w:w="930" w:type="dxa"/>
            <w:tcMar>
              <w:top w:w="60" w:type="dxa"/>
              <w:left w:w="120" w:type="dxa"/>
              <w:bottom w:w="30" w:type="dxa"/>
              <w:right w:w="120" w:type="dxa"/>
            </w:tcMar>
          </w:tcPr>
          <w:p w14:paraId="20A5E757">
            <w:pPr>
              <w:spacing w:before="120" w:after="120" w:line="288" w:lineRule="auto"/>
              <w:ind w:left="0"/>
              <w:jc w:val="left"/>
            </w:pPr>
            <w:r>
              <w:rPr>
                <w:rFonts w:ascii="Arial" w:hAnsi="Arial" w:eastAsia="等线" w:cs="Arial"/>
                <w:sz w:val="22"/>
              </w:rPr>
              <w:t>数据和网络协议</w:t>
            </w:r>
          </w:p>
        </w:tc>
        <w:tc>
          <w:tcPr>
            <w:tcW w:w="1875" w:type="dxa"/>
            <w:tcMar>
              <w:top w:w="60" w:type="dxa"/>
              <w:left w:w="120" w:type="dxa"/>
              <w:bottom w:w="30" w:type="dxa"/>
              <w:right w:w="120" w:type="dxa"/>
            </w:tcMar>
          </w:tcPr>
          <w:p w14:paraId="5113B5E8">
            <w:pPr>
              <w:spacing w:before="120" w:after="120" w:line="288" w:lineRule="auto"/>
              <w:ind w:left="0"/>
              <w:jc w:val="left"/>
            </w:pPr>
            <w:r>
              <w:rPr>
                <w:rFonts w:ascii="Arial" w:hAnsi="Arial" w:eastAsia="等线" w:cs="Arial"/>
                <w:sz w:val="22"/>
              </w:rPr>
              <w:t>系统内部统一的数据承载与通信协议层，是眼镜、手机、运行层之间的数据总线</w:t>
            </w:r>
          </w:p>
        </w:tc>
        <w:tc>
          <w:tcPr>
            <w:tcW w:w="2595" w:type="dxa"/>
            <w:tcMar>
              <w:top w:w="60" w:type="dxa"/>
              <w:left w:w="120" w:type="dxa"/>
              <w:bottom w:w="30" w:type="dxa"/>
              <w:right w:w="120" w:type="dxa"/>
            </w:tcMar>
          </w:tcPr>
          <w:p w14:paraId="11FE5F88">
            <w:pPr>
              <w:numPr>
                <w:ilvl w:val="0"/>
                <w:numId w:val="29"/>
              </w:numPr>
              <w:spacing w:before="120" w:after="120" w:line="288" w:lineRule="auto"/>
              <w:ind w:left="0"/>
              <w:jc w:val="left"/>
            </w:pPr>
            <w:r>
              <w:rPr>
                <w:rFonts w:ascii="Arial" w:hAnsi="Arial" w:eastAsia="等线" w:cs="Arial"/>
                <w:sz w:val="22"/>
              </w:rPr>
              <w:t>定义并承载统一消息格式；</w:t>
            </w:r>
          </w:p>
          <w:p w14:paraId="16E4907F">
            <w:pPr>
              <w:numPr>
                <w:ilvl w:val="0"/>
                <w:numId w:val="30"/>
              </w:numPr>
              <w:spacing w:before="120" w:after="120" w:line="288" w:lineRule="auto"/>
              <w:ind w:left="0"/>
              <w:jc w:val="left"/>
            </w:pPr>
            <w:r>
              <w:rPr>
                <w:rFonts w:ascii="Arial" w:hAnsi="Arial" w:eastAsia="等线" w:cs="Arial"/>
                <w:sz w:val="22"/>
              </w:rPr>
              <w:t>规范事件、状态、控制、任务等消息的传输方式；</w:t>
            </w:r>
          </w:p>
        </w:tc>
        <w:tc>
          <w:tcPr>
            <w:tcW w:w="1950" w:type="dxa"/>
            <w:tcMar>
              <w:top w:w="60" w:type="dxa"/>
              <w:left w:w="120" w:type="dxa"/>
              <w:bottom w:w="30" w:type="dxa"/>
              <w:right w:w="120" w:type="dxa"/>
            </w:tcMar>
          </w:tcPr>
          <w:p w14:paraId="11C8AD69">
            <w:pPr>
              <w:spacing w:before="120" w:after="120" w:line="288" w:lineRule="auto"/>
              <w:ind w:left="0"/>
              <w:jc w:val="left"/>
            </w:pPr>
          </w:p>
        </w:tc>
      </w:tr>
    </w:tbl>
    <w:p w14:paraId="224E47FB">
      <w:pPr>
        <w:spacing w:before="380" w:after="140" w:line="288" w:lineRule="auto"/>
        <w:ind w:left="0"/>
        <w:jc w:val="left"/>
        <w:outlineLvl w:val="0"/>
      </w:pPr>
      <w:bookmarkStart w:id="1" w:name="heading_4"/>
      <w:r>
        <w:rPr>
          <w:rFonts w:ascii="Arial" w:hAnsi="Arial" w:eastAsia="等线" w:cs="Arial"/>
          <w:b/>
          <w:sz w:val="36"/>
        </w:rPr>
        <w:t>功能与模块时序图</w:t>
      </w:r>
      <w:bookmarkEnd w:id="1"/>
    </w:p>
    <w:p w14:paraId="6EC634F8">
      <w:pPr>
        <w:spacing w:before="120" w:after="120" w:line="288" w:lineRule="auto"/>
        <w:ind w:left="0"/>
        <w:jc w:val="left"/>
      </w:pPr>
    </w:p>
    <w:p w14:paraId="650A7403">
      <w:pPr>
        <w:spacing w:before="380" w:after="140" w:line="288" w:lineRule="auto"/>
        <w:ind w:left="0"/>
        <w:jc w:val="left"/>
        <w:outlineLvl w:val="0"/>
      </w:pPr>
      <w:bookmarkStart w:id="2" w:name="heading_5"/>
      <w:r>
        <w:rPr>
          <w:rFonts w:ascii="Arial" w:hAnsi="Arial" w:eastAsia="等线" w:cs="Arial"/>
          <w:b/>
          <w:sz w:val="36"/>
        </w:rPr>
        <w:t>数据模型</w:t>
      </w:r>
      <w:bookmarkEnd w:id="2"/>
    </w:p>
    <w:p w14:paraId="65FFC781">
      <w:pPr>
        <w:spacing w:before="120" w:after="120" w:line="288" w:lineRule="auto"/>
        <w:ind w:left="0"/>
        <w:jc w:val="left"/>
      </w:pPr>
    </w:p>
    <w:p w14:paraId="538FD20A">
      <w:pPr>
        <w:spacing w:before="120" w:after="120" w:line="288" w:lineRule="auto"/>
        <w:ind w:left="0"/>
        <w:jc w:val="left"/>
      </w:pP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0A4072"/>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C3A01C"/>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F7A32C2"/>
    <w:multiLevelType w:val="singleLevel"/>
    <w:tmpl w:val="9F7A32C2"/>
    <w:lvl w:ilvl="0" w:tentative="0">
      <w:start w:val="0"/>
      <w:numFmt w:val="bullet"/>
      <w:lvlText w:val="•"/>
      <w:lvlJc w:val="left"/>
      <w:rPr>
        <w:color w:val="3370FF"/>
      </w:rPr>
    </w:lvl>
  </w:abstractNum>
  <w:abstractNum w:abstractNumId="1">
    <w:nsid w:val="ABEA0CF9"/>
    <w:multiLevelType w:val="singleLevel"/>
    <w:tmpl w:val="ABEA0CF9"/>
    <w:lvl w:ilvl="0" w:tentative="0">
      <w:start w:val="0"/>
      <w:numFmt w:val="bullet"/>
      <w:lvlText w:val="•"/>
      <w:lvlJc w:val="left"/>
      <w:rPr>
        <w:color w:val="3370FF"/>
      </w:rPr>
    </w:lvl>
  </w:abstractNum>
  <w:abstractNum w:abstractNumId="2">
    <w:nsid w:val="B5FCD4F7"/>
    <w:multiLevelType w:val="singleLevel"/>
    <w:tmpl w:val="B5FCD4F7"/>
    <w:lvl w:ilvl="0" w:tentative="0">
      <w:start w:val="0"/>
      <w:numFmt w:val="bullet"/>
      <w:lvlText w:val="•"/>
      <w:lvlJc w:val="left"/>
      <w:rPr>
        <w:color w:val="3370FF"/>
      </w:rPr>
    </w:lvl>
  </w:abstractNum>
  <w:abstractNum w:abstractNumId="3">
    <w:nsid w:val="B7F891A1"/>
    <w:multiLevelType w:val="singleLevel"/>
    <w:tmpl w:val="B7F891A1"/>
    <w:lvl w:ilvl="0" w:tentative="0">
      <w:start w:val="0"/>
      <w:numFmt w:val="bullet"/>
      <w:lvlText w:val="•"/>
      <w:lvlJc w:val="left"/>
      <w:rPr>
        <w:color w:val="3370FF"/>
      </w:rPr>
    </w:lvl>
  </w:abstractNum>
  <w:abstractNum w:abstractNumId="4">
    <w:nsid w:val="BE3EA175"/>
    <w:multiLevelType w:val="singleLevel"/>
    <w:tmpl w:val="BE3EA175"/>
    <w:lvl w:ilvl="0" w:tentative="0">
      <w:start w:val="0"/>
      <w:numFmt w:val="bullet"/>
      <w:lvlText w:val="•"/>
      <w:lvlJc w:val="left"/>
      <w:rPr>
        <w:color w:val="3370FF"/>
      </w:rPr>
    </w:lvl>
  </w:abstractNum>
  <w:abstractNum w:abstractNumId="5">
    <w:nsid w:val="BE961B50"/>
    <w:multiLevelType w:val="singleLevel"/>
    <w:tmpl w:val="BE961B50"/>
    <w:lvl w:ilvl="0" w:tentative="0">
      <w:start w:val="0"/>
      <w:numFmt w:val="bullet"/>
      <w:lvlText w:val="•"/>
      <w:lvlJc w:val="left"/>
      <w:rPr>
        <w:color w:val="3370FF"/>
      </w:rPr>
    </w:lvl>
  </w:abstractNum>
  <w:abstractNum w:abstractNumId="6">
    <w:nsid w:val="CFEF4530"/>
    <w:multiLevelType w:val="singleLevel"/>
    <w:tmpl w:val="CFEF4530"/>
    <w:lvl w:ilvl="0" w:tentative="0">
      <w:start w:val="0"/>
      <w:numFmt w:val="bullet"/>
      <w:lvlText w:val="•"/>
      <w:lvlJc w:val="left"/>
      <w:rPr>
        <w:color w:val="3370FF"/>
      </w:rPr>
    </w:lvl>
  </w:abstractNum>
  <w:abstractNum w:abstractNumId="7">
    <w:nsid w:val="D394FAC2"/>
    <w:multiLevelType w:val="singleLevel"/>
    <w:tmpl w:val="D394FAC2"/>
    <w:lvl w:ilvl="0" w:tentative="0">
      <w:start w:val="0"/>
      <w:numFmt w:val="bullet"/>
      <w:lvlText w:val="•"/>
      <w:lvlJc w:val="left"/>
      <w:rPr>
        <w:color w:val="3370FF"/>
      </w:rPr>
    </w:lvl>
  </w:abstractNum>
  <w:abstractNum w:abstractNumId="8">
    <w:nsid w:val="E2BDFB59"/>
    <w:multiLevelType w:val="singleLevel"/>
    <w:tmpl w:val="E2BDFB59"/>
    <w:lvl w:ilvl="0" w:tentative="0">
      <w:start w:val="0"/>
      <w:numFmt w:val="bullet"/>
      <w:lvlText w:val="•"/>
      <w:lvlJc w:val="left"/>
      <w:rPr>
        <w:color w:val="3370FF"/>
      </w:rPr>
    </w:lvl>
  </w:abstractNum>
  <w:abstractNum w:abstractNumId="9">
    <w:nsid w:val="E55CEEE0"/>
    <w:multiLevelType w:val="singleLevel"/>
    <w:tmpl w:val="E55CEEE0"/>
    <w:lvl w:ilvl="0" w:tentative="0">
      <w:start w:val="0"/>
      <w:numFmt w:val="bullet"/>
      <w:lvlText w:val="•"/>
      <w:lvlJc w:val="left"/>
      <w:rPr>
        <w:color w:val="3370FF"/>
      </w:rPr>
    </w:lvl>
  </w:abstractNum>
  <w:abstractNum w:abstractNumId="10">
    <w:nsid w:val="E5D8B72D"/>
    <w:multiLevelType w:val="singleLevel"/>
    <w:tmpl w:val="E5D8B72D"/>
    <w:lvl w:ilvl="0" w:tentative="0">
      <w:start w:val="0"/>
      <w:numFmt w:val="bullet"/>
      <w:lvlText w:val="•"/>
      <w:lvlJc w:val="left"/>
      <w:rPr>
        <w:color w:val="3370FF"/>
      </w:rPr>
    </w:lvl>
  </w:abstractNum>
  <w:abstractNum w:abstractNumId="11">
    <w:nsid w:val="E928D24E"/>
    <w:multiLevelType w:val="singleLevel"/>
    <w:tmpl w:val="E928D24E"/>
    <w:lvl w:ilvl="0" w:tentative="0">
      <w:start w:val="0"/>
      <w:numFmt w:val="bullet"/>
      <w:lvlText w:val="•"/>
      <w:lvlJc w:val="left"/>
      <w:rPr>
        <w:color w:val="3370FF"/>
      </w:rPr>
    </w:lvl>
  </w:abstractNum>
  <w:abstractNum w:abstractNumId="12">
    <w:nsid w:val="EDF6D9F7"/>
    <w:multiLevelType w:val="singleLevel"/>
    <w:tmpl w:val="EDF6D9F7"/>
    <w:lvl w:ilvl="0" w:tentative="0">
      <w:start w:val="0"/>
      <w:numFmt w:val="bullet"/>
      <w:lvlText w:val="•"/>
      <w:lvlJc w:val="left"/>
      <w:rPr>
        <w:color w:val="3370FF"/>
      </w:rPr>
    </w:lvl>
  </w:abstractNum>
  <w:abstractNum w:abstractNumId="13">
    <w:nsid w:val="EDFEA308"/>
    <w:multiLevelType w:val="singleLevel"/>
    <w:tmpl w:val="EDFEA308"/>
    <w:lvl w:ilvl="0" w:tentative="0">
      <w:start w:val="0"/>
      <w:numFmt w:val="bullet"/>
      <w:lvlText w:val="•"/>
      <w:lvlJc w:val="left"/>
      <w:rPr>
        <w:color w:val="3370FF"/>
      </w:rPr>
    </w:lvl>
  </w:abstractNum>
  <w:abstractNum w:abstractNumId="14">
    <w:nsid w:val="EFB60519"/>
    <w:multiLevelType w:val="singleLevel"/>
    <w:tmpl w:val="EFB60519"/>
    <w:lvl w:ilvl="0" w:tentative="0">
      <w:start w:val="0"/>
      <w:numFmt w:val="bullet"/>
      <w:lvlText w:val="•"/>
      <w:lvlJc w:val="left"/>
      <w:rPr>
        <w:color w:val="3370FF"/>
      </w:rPr>
    </w:lvl>
  </w:abstractNum>
  <w:abstractNum w:abstractNumId="15">
    <w:nsid w:val="F73E5DF0"/>
    <w:multiLevelType w:val="singleLevel"/>
    <w:tmpl w:val="F73E5DF0"/>
    <w:lvl w:ilvl="0" w:tentative="0">
      <w:start w:val="0"/>
      <w:numFmt w:val="bullet"/>
      <w:lvlText w:val="•"/>
      <w:lvlJc w:val="left"/>
      <w:rPr>
        <w:color w:val="3370FF"/>
      </w:rPr>
    </w:lvl>
  </w:abstractNum>
  <w:abstractNum w:abstractNumId="16">
    <w:nsid w:val="F7BC14C4"/>
    <w:multiLevelType w:val="singleLevel"/>
    <w:tmpl w:val="F7BC14C4"/>
    <w:lvl w:ilvl="0" w:tentative="0">
      <w:start w:val="0"/>
      <w:numFmt w:val="bullet"/>
      <w:lvlText w:val="•"/>
      <w:lvlJc w:val="left"/>
      <w:rPr>
        <w:color w:val="3370FF"/>
      </w:rPr>
    </w:lvl>
  </w:abstractNum>
  <w:abstractNum w:abstractNumId="17">
    <w:nsid w:val="F7F5F253"/>
    <w:multiLevelType w:val="singleLevel"/>
    <w:tmpl w:val="F7F5F253"/>
    <w:lvl w:ilvl="0" w:tentative="0">
      <w:start w:val="0"/>
      <w:numFmt w:val="bullet"/>
      <w:lvlText w:val="•"/>
      <w:lvlJc w:val="left"/>
      <w:rPr>
        <w:color w:val="3370FF"/>
      </w:rPr>
    </w:lvl>
  </w:abstractNum>
  <w:abstractNum w:abstractNumId="18">
    <w:nsid w:val="FC7C50D5"/>
    <w:multiLevelType w:val="singleLevel"/>
    <w:tmpl w:val="FC7C50D5"/>
    <w:lvl w:ilvl="0" w:tentative="0">
      <w:start w:val="0"/>
      <w:numFmt w:val="bullet"/>
      <w:lvlText w:val="•"/>
      <w:lvlJc w:val="left"/>
      <w:rPr>
        <w:color w:val="3370FF"/>
      </w:rPr>
    </w:lvl>
  </w:abstractNum>
  <w:abstractNum w:abstractNumId="19">
    <w:nsid w:val="FEF8B329"/>
    <w:multiLevelType w:val="singleLevel"/>
    <w:tmpl w:val="FEF8B329"/>
    <w:lvl w:ilvl="0" w:tentative="0">
      <w:start w:val="0"/>
      <w:numFmt w:val="bullet"/>
      <w:lvlText w:val="•"/>
      <w:lvlJc w:val="left"/>
      <w:rPr>
        <w:color w:val="3370FF"/>
      </w:rPr>
    </w:lvl>
  </w:abstractNum>
  <w:abstractNum w:abstractNumId="20">
    <w:nsid w:val="FF779C89"/>
    <w:multiLevelType w:val="singleLevel"/>
    <w:tmpl w:val="FF779C89"/>
    <w:lvl w:ilvl="0" w:tentative="0">
      <w:start w:val="0"/>
      <w:numFmt w:val="bullet"/>
      <w:lvlText w:val="•"/>
      <w:lvlJc w:val="left"/>
      <w:rPr>
        <w:color w:val="3370FF"/>
      </w:rPr>
    </w:lvl>
  </w:abstractNum>
  <w:abstractNum w:abstractNumId="21">
    <w:nsid w:val="FFBEBA44"/>
    <w:multiLevelType w:val="singleLevel"/>
    <w:tmpl w:val="FFBEBA44"/>
    <w:lvl w:ilvl="0" w:tentative="0">
      <w:start w:val="0"/>
      <w:numFmt w:val="bullet"/>
      <w:lvlText w:val="•"/>
      <w:lvlJc w:val="left"/>
      <w:rPr>
        <w:color w:val="3370FF"/>
      </w:rPr>
    </w:lvl>
  </w:abstractNum>
  <w:abstractNum w:abstractNumId="22">
    <w:nsid w:val="FFF5AF06"/>
    <w:multiLevelType w:val="singleLevel"/>
    <w:tmpl w:val="FFF5AF06"/>
    <w:lvl w:ilvl="0" w:tentative="0">
      <w:start w:val="0"/>
      <w:numFmt w:val="bullet"/>
      <w:lvlText w:val="•"/>
      <w:lvlJc w:val="left"/>
      <w:rPr>
        <w:color w:val="3370FF"/>
      </w:rPr>
    </w:lvl>
  </w:abstractNum>
  <w:abstractNum w:abstractNumId="23">
    <w:nsid w:val="35C99582"/>
    <w:multiLevelType w:val="singleLevel"/>
    <w:tmpl w:val="35C99582"/>
    <w:lvl w:ilvl="0" w:tentative="0">
      <w:start w:val="0"/>
      <w:numFmt w:val="bullet"/>
      <w:lvlText w:val="•"/>
      <w:lvlJc w:val="left"/>
      <w:rPr>
        <w:color w:val="3370FF"/>
      </w:rPr>
    </w:lvl>
  </w:abstractNum>
  <w:abstractNum w:abstractNumId="24">
    <w:nsid w:val="570E7828"/>
    <w:multiLevelType w:val="singleLevel"/>
    <w:tmpl w:val="570E7828"/>
    <w:lvl w:ilvl="0" w:tentative="0">
      <w:start w:val="0"/>
      <w:numFmt w:val="bullet"/>
      <w:lvlText w:val="•"/>
      <w:lvlJc w:val="left"/>
      <w:rPr>
        <w:color w:val="3370FF"/>
      </w:rPr>
    </w:lvl>
  </w:abstractNum>
  <w:abstractNum w:abstractNumId="25">
    <w:nsid w:val="57FEF348"/>
    <w:multiLevelType w:val="singleLevel"/>
    <w:tmpl w:val="57FEF348"/>
    <w:lvl w:ilvl="0" w:tentative="0">
      <w:start w:val="0"/>
      <w:numFmt w:val="bullet"/>
      <w:lvlText w:val="•"/>
      <w:lvlJc w:val="left"/>
      <w:rPr>
        <w:color w:val="3370FF"/>
      </w:rPr>
    </w:lvl>
  </w:abstractNum>
  <w:abstractNum w:abstractNumId="26">
    <w:nsid w:val="5ECF9F2B"/>
    <w:multiLevelType w:val="singleLevel"/>
    <w:tmpl w:val="5ECF9F2B"/>
    <w:lvl w:ilvl="0" w:tentative="0">
      <w:start w:val="0"/>
      <w:numFmt w:val="bullet"/>
      <w:lvlText w:val="•"/>
      <w:lvlJc w:val="left"/>
      <w:rPr>
        <w:color w:val="3370FF"/>
      </w:rPr>
    </w:lvl>
  </w:abstractNum>
  <w:abstractNum w:abstractNumId="27">
    <w:nsid w:val="675705AA"/>
    <w:multiLevelType w:val="singleLevel"/>
    <w:tmpl w:val="675705AA"/>
    <w:lvl w:ilvl="0" w:tentative="0">
      <w:start w:val="0"/>
      <w:numFmt w:val="bullet"/>
      <w:lvlText w:val="•"/>
      <w:lvlJc w:val="left"/>
      <w:rPr>
        <w:color w:val="3370FF"/>
      </w:rPr>
    </w:lvl>
  </w:abstractNum>
  <w:abstractNum w:abstractNumId="28">
    <w:nsid w:val="7F893FFE"/>
    <w:multiLevelType w:val="singleLevel"/>
    <w:tmpl w:val="7F893FFE"/>
    <w:lvl w:ilvl="0" w:tentative="0">
      <w:start w:val="0"/>
      <w:numFmt w:val="bullet"/>
      <w:lvlText w:val="•"/>
      <w:lvlJc w:val="left"/>
      <w:rPr>
        <w:color w:val="3370FF"/>
      </w:rPr>
    </w:lvl>
  </w:abstractNum>
  <w:abstractNum w:abstractNumId="29">
    <w:nsid w:val="7FDEACCE"/>
    <w:multiLevelType w:val="singleLevel"/>
    <w:tmpl w:val="7FDEACCE"/>
    <w:lvl w:ilvl="0" w:tentative="0">
      <w:start w:val="0"/>
      <w:numFmt w:val="bullet"/>
      <w:lvlText w:val="•"/>
      <w:lvlJc w:val="left"/>
      <w:rPr>
        <w:color w:val="3370FF"/>
      </w:rPr>
    </w:lvl>
  </w:abstractNum>
  <w:num w:numId="1">
    <w:abstractNumId w:val="14"/>
  </w:num>
  <w:num w:numId="2">
    <w:abstractNumId w:val="29"/>
  </w:num>
  <w:num w:numId="3">
    <w:abstractNumId w:val="26"/>
  </w:num>
  <w:num w:numId="4">
    <w:abstractNumId w:val="9"/>
  </w:num>
  <w:num w:numId="5">
    <w:abstractNumId w:val="23"/>
  </w:num>
  <w:num w:numId="6">
    <w:abstractNumId w:val="1"/>
  </w:num>
  <w:num w:numId="7">
    <w:abstractNumId w:val="27"/>
  </w:num>
  <w:num w:numId="8">
    <w:abstractNumId w:val="11"/>
  </w:num>
  <w:num w:numId="9">
    <w:abstractNumId w:val="4"/>
  </w:num>
  <w:num w:numId="10">
    <w:abstractNumId w:val="28"/>
  </w:num>
  <w:num w:numId="11">
    <w:abstractNumId w:val="15"/>
  </w:num>
  <w:num w:numId="12">
    <w:abstractNumId w:val="10"/>
  </w:num>
  <w:num w:numId="13">
    <w:abstractNumId w:val="19"/>
  </w:num>
  <w:num w:numId="14">
    <w:abstractNumId w:val="3"/>
  </w:num>
  <w:num w:numId="15">
    <w:abstractNumId w:val="16"/>
  </w:num>
  <w:num w:numId="16">
    <w:abstractNumId w:val="18"/>
  </w:num>
  <w:num w:numId="17">
    <w:abstractNumId w:val="8"/>
  </w:num>
  <w:num w:numId="18">
    <w:abstractNumId w:val="22"/>
  </w:num>
  <w:num w:numId="19">
    <w:abstractNumId w:val="7"/>
  </w:num>
  <w:num w:numId="20">
    <w:abstractNumId w:val="2"/>
  </w:num>
  <w:num w:numId="21">
    <w:abstractNumId w:val="6"/>
  </w:num>
  <w:num w:numId="22">
    <w:abstractNumId w:val="24"/>
  </w:num>
  <w:num w:numId="23">
    <w:abstractNumId w:val="5"/>
  </w:num>
  <w:num w:numId="24">
    <w:abstractNumId w:val="12"/>
  </w:num>
  <w:num w:numId="25">
    <w:abstractNumId w:val="20"/>
  </w:num>
  <w:num w:numId="26">
    <w:abstractNumId w:val="21"/>
  </w:num>
  <w:num w:numId="27">
    <w:abstractNumId w:val="17"/>
  </w:num>
  <w:num w:numId="28">
    <w:abstractNumId w:val="0"/>
  </w:num>
  <w:num w:numId="29">
    <w:abstractNumId w:val="13"/>
  </w:num>
  <w:num w:numId="30">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2"/>
  <w:documentProtection w:enforcement="0"/>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BF57034D"/>
    <w:rsid w:val="BFBDD7DC"/>
    <w:rsid w:val="EDFD15BC"/>
    <w:rsid w:val="FA7F871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TotalTime>0</TotalTime>
  <ScaleCrop>false</ScaleCrop>
  <LinksUpToDate>false</LinksUpToDate>
  <Application>WPS Office_12.1.25205.25205_F1E327BC-269C-435d-A152-05C5408002CA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2026-04-02T06:06:00Z</dcterms:created>
  <dc:creator>Apache POI</dc:creator>
  <cp:lastModifiedBy>刘恒</cp:lastModifiedBy>
  <dcterms:modified xsi:type="dcterms:W3CDTF">2026-04-01T22:26:11Z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BBB1B33D04D43D4E032BCD690C9D0A05_43</vt:lpwstr>
  </property>
</Properties>
</file>