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72"/>
          <w:szCs w:val="72"/>
        </w:rPr>
        <w:t>Today´s</w:t>
      </w:r>
      <w:proofErr w:type="spellEnd"/>
      <w:r w:rsidRPr="00AF4BB2">
        <w:rPr>
          <w:color w:val="E7E6E6" w:themeColor="background2"/>
          <w:sz w:val="72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72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t>Cosl Pioneer</w:t>
        <w:tab/>
        <w:tab/>
        <w:tab/>
        <w:tab/>
        <w:tab/>
        <w:t xml:space="preserve">            2025-10-12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t xml:space="preserve"> Lunch</w:t>
        <w:tab/>
        <w:tab/>
        <w:tab/>
        <w:t xml:space="preserve">          Dinner Soup of the day                            Soup of the day </w:t>
        <w:tab/>
        <w:tab/>
        <w:tab/>
        <w:t xml:space="preserve">                                                                                    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>
        <w:tab/>
        <w:tab/>
        <w:tab/>
        <w:t xml:space="preserve">                </w:t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 w:rsidR="002C6C5E"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>
        <w:tab/>
        <w:tab/>
        <w:tab/>
        <w:t xml:space="preserve">                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  <w:r w:rsidRPr="002C6C5E">
        <w:rPr>
          <w:rFonts w:ascii="BN Bergen" w:hAnsi="BN Bergen"/>
          <w:sz w:val="28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         </w:t>
      </w:r>
      <w:proofErr w:type="gramStart"/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