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3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Journal of Physics D: Applied Physics</w:t>
      </w:r>
    </w:p>
    <w:p>
      <w:pPr>
        <w:autoSpaceDN w:val="0"/>
        <w:autoSpaceDE w:val="0"/>
        <w:widowControl/>
        <w:spacing w:line="248" w:lineRule="exact" w:before="1204" w:after="0"/>
        <w:ind w:left="3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 xml:space="preserve">ACCEPTED MANUSCRIPT • </w:t>
      </w:r>
      <w:r>
        <w:rPr>
          <w:rFonts w:ascii="Helvetica" w:hAnsi="Helvetica" w:eastAsia="Helvetica"/>
          <w:b/>
          <w:i w:val="0"/>
          <w:color w:val="FF0000"/>
          <w:sz w:val="18"/>
        </w:rPr>
        <w:t>OPEN ACCESS</w:t>
      </w:r>
    </w:p>
    <w:p>
      <w:pPr>
        <w:autoSpaceDN w:val="0"/>
        <w:autoSpaceDE w:val="0"/>
        <w:widowControl/>
        <w:spacing w:line="496" w:lineRule="exact" w:before="88" w:after="0"/>
        <w:ind w:left="38" w:right="864" w:firstLine="0"/>
        <w:jc w:val="left"/>
      </w:pPr>
      <w:r>
        <w:rPr>
          <w:rFonts w:ascii="ArialUnicodeMS" w:hAnsi="ArialUnicodeMS" w:eastAsia="ArialUnicodeMS"/>
          <w:b w:val="0"/>
          <w:i w:val="0"/>
          <w:color w:val="000000"/>
          <w:sz w:val="32"/>
        </w:rPr>
        <w:t xml:space="preserve">Influence of Oxygen Source on the Ferroelectric Properties of ALD </w:t>
      </w:r>
      <w:r>
        <w:rPr>
          <w:rFonts w:ascii="ArialUnicodeMS" w:hAnsi="ArialUnicodeMS" w:eastAsia="ArialUnicodeMS"/>
          <w:b w:val="0"/>
          <w:i w:val="0"/>
          <w:color w:val="000000"/>
          <w:sz w:val="32"/>
        </w:rPr>
        <w:t>Grown Hf</w:t>
      </w:r>
      <w:r>
        <w:rPr>
          <w:w w:val="98.4615399287297"/>
          <w:rFonts w:ascii="ArialUnicodeMS" w:hAnsi="ArialUnicodeMS" w:eastAsia="ArialUnicodeMS"/>
          <w:b w:val="0"/>
          <w:i w:val="0"/>
          <w:color w:val="000000"/>
          <w:sz w:val="26"/>
        </w:rPr>
        <w:t>1-x</w:t>
      </w:r>
      <w:r>
        <w:rPr>
          <w:rFonts w:ascii="ArialUnicodeMS" w:hAnsi="ArialUnicodeMS" w:eastAsia="ArialUnicodeMS"/>
          <w:b w:val="0"/>
          <w:i w:val="0"/>
          <w:color w:val="000000"/>
          <w:sz w:val="32"/>
        </w:rPr>
        <w:t>Zr</w:t>
      </w:r>
      <w:r>
        <w:rPr>
          <w:w w:val="98.4615399287297"/>
          <w:rFonts w:ascii="ArialUnicodeMS" w:hAnsi="ArialUnicodeMS" w:eastAsia="ArialUnicodeMS"/>
          <w:b w:val="0"/>
          <w:i w:val="0"/>
          <w:color w:val="000000"/>
          <w:sz w:val="26"/>
        </w:rPr>
        <w:t>x</w:t>
      </w:r>
      <w:r>
        <w:rPr>
          <w:rFonts w:ascii="ArialUnicodeMS" w:hAnsi="ArialUnicodeMS" w:eastAsia="ArialUnicodeMS"/>
          <w:b w:val="0"/>
          <w:i w:val="0"/>
          <w:color w:val="000000"/>
          <w:sz w:val="32"/>
        </w:rPr>
        <w:t>O</w:t>
      </w:r>
      <w:r>
        <w:rPr>
          <w:w w:val="98.4615399287297"/>
          <w:rFonts w:ascii="ArialUnicodeMS" w:hAnsi="ArialUnicodeMS" w:eastAsia="ArialUnicodeMS"/>
          <w:b w:val="0"/>
          <w:i w:val="0"/>
          <w:color w:val="000000"/>
          <w:sz w:val="26"/>
        </w:rPr>
        <w:t>2</w:t>
      </w:r>
      <w:r>
        <w:rPr>
          <w:rFonts w:ascii="ArialUnicodeMS" w:hAnsi="ArialUnicodeMS" w:eastAsia="ArialUnicodeMS"/>
          <w:b w:val="0"/>
          <w:i w:val="0"/>
          <w:color w:val="000000"/>
          <w:sz w:val="32"/>
        </w:rPr>
        <w:t xml:space="preserve"> Films</w:t>
      </w:r>
    </w:p>
    <w:p>
      <w:pPr>
        <w:autoSpaceDN w:val="0"/>
        <w:autoSpaceDE w:val="0"/>
        <w:widowControl/>
        <w:spacing w:line="220" w:lineRule="exact" w:before="256" w:after="316"/>
        <w:ind w:left="3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To cite this article before publication: Ruben Alcala </w:t>
      </w:r>
      <w:r>
        <w:rPr>
          <w:rFonts w:ascii="Helvetica" w:hAnsi="Helvetica" w:eastAsia="Helvetica"/>
          <w:b w:val="0"/>
          <w:i/>
          <w:color w:val="000000"/>
          <w:sz w:val="16"/>
        </w:rPr>
        <w:t>et al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2020 </w:t>
      </w:r>
      <w:r>
        <w:rPr>
          <w:rFonts w:ascii="Helvetica" w:hAnsi="Helvetica" w:eastAsia="Helvetica"/>
          <w:b w:val="0"/>
          <w:i/>
          <w:color w:val="000000"/>
          <w:sz w:val="16"/>
        </w:rPr>
        <w:t>J. Phys. D: Appl. Phys.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in press </w:t>
      </w:r>
      <w:r>
        <w:rPr>
          <w:rFonts w:ascii="Helvetica" w:hAnsi="Helvetica" w:eastAsia="Helvetica"/>
          <w:b w:val="0"/>
          <w:i w:val="0"/>
          <w:color w:val="006DB2"/>
          <w:sz w:val="16"/>
          <w:u w:val="single"/>
        </w:rPr>
        <w:hyperlink r:id="rId9" w:history="1">
          <w:r>
            <w:rPr>
              <w:rStyle w:val="Hyperlink"/>
            </w:rPr>
            <w:t>https://doi.org/10.1088/1361-6463/abbc98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0436"/>
      </w:tblGrid>
      <w:tr>
        <w:trPr>
          <w:trHeight w:hRule="exact" w:val="2008"/>
        </w:trPr>
        <w:tc>
          <w:tcPr>
            <w:tcW w:type="dxa" w:w="103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24" w:after="0"/>
              <w:ind w:left="18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Manuscript version: Accepted Manuscript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Accepted Manuscript is “the version of the article accepted for publication including all changes made as a result of the peer review process,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and which may also include the addition to the article by IOP Publishing of a header, an article ID, a cover sheet and/or an ‘Accepted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Manuscript’ watermark, but excluding any other editing, typesetting or other changes made by IOP Publishing and/or its licensors”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This Accepted Manuscript is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© 2020 The Author(s). Published by IOP Publishing Ltd.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92" w:lineRule="exact" w:before="402" w:after="0"/>
        <w:ind w:left="3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As the Version of Record of this article is going to be / has been published on a gold open access basis under a CC BY 3.0 licence, this Accepted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Manuscript is available for reuse under a CC BY 3.0 licence immediately.</w:t>
      </w:r>
    </w:p>
    <w:p>
      <w:pPr>
        <w:autoSpaceDN w:val="0"/>
        <w:autoSpaceDE w:val="0"/>
        <w:widowControl/>
        <w:spacing w:line="192" w:lineRule="exact" w:before="192" w:after="0"/>
        <w:ind w:left="38" w:right="11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Everyone is permitted to use all or part of the original content in this article, provided that they adhere to all the terms of the licence </w:t>
      </w:r>
      <w:r>
        <w:rPr>
          <w:rFonts w:ascii="Helvetica" w:hAnsi="Helvetica" w:eastAsia="Helvetica"/>
          <w:b w:val="0"/>
          <w:i w:val="0"/>
          <w:color w:val="006DB2"/>
          <w:sz w:val="16"/>
          <w:u w:val="single"/>
        </w:rPr>
        <w:hyperlink r:id="rId10" w:history="1">
          <w:r>
            <w:rPr>
              <w:rStyle w:val="Hyperlink"/>
            </w:rPr>
            <w:t>https://creativecommons.org/licences/by/3.0</w:t>
          </w:r>
        </w:hyperlink>
      </w:r>
    </w:p>
    <w:p>
      <w:pPr>
        <w:autoSpaceDN w:val="0"/>
        <w:autoSpaceDE w:val="0"/>
        <w:widowControl/>
        <w:spacing w:line="192" w:lineRule="exact" w:before="210" w:after="0"/>
        <w:ind w:left="3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Although reasonable endeavours have been taken to obtain all necessary permissions from third parties to include their copyrighted content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within this article, their full citation and copyright line may not be present in this Accepted Manuscript version. Before using any content from this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article, please refer to the Version of Record on IOPscience once published for full citation and copyright details, as permissions may be required.</w:t>
      </w:r>
    </w:p>
    <w:p>
      <w:pPr>
        <w:autoSpaceDN w:val="0"/>
        <w:autoSpaceDE w:val="0"/>
        <w:widowControl/>
        <w:spacing w:line="192" w:lineRule="exact" w:before="28" w:after="0"/>
        <w:ind w:left="38" w:right="7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All third party content is fully copyright protected and is not published on a gold open access basis under a CC BY licence, unless that is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specifically stated in the figure caption in the Version of Record.</w:t>
      </w:r>
    </w:p>
    <w:p>
      <w:pPr>
        <w:autoSpaceDN w:val="0"/>
        <w:autoSpaceDE w:val="0"/>
        <w:widowControl/>
        <w:spacing w:line="220" w:lineRule="exact" w:before="168" w:after="0"/>
        <w:ind w:left="3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View the </w:t>
      </w:r>
      <w:r>
        <w:rPr>
          <w:rFonts w:ascii="Helvetica" w:hAnsi="Helvetica" w:eastAsia="Helvetica"/>
          <w:b w:val="0"/>
          <w:i w:val="0"/>
          <w:color w:val="006DB2"/>
          <w:sz w:val="16"/>
          <w:u w:val="single"/>
        </w:rPr>
        <w:hyperlink r:id="rId9" w:history="1">
          <w:r>
            <w:rPr>
              <w:rStyle w:val="Hyperlink"/>
            </w:rPr>
            <w:t>article online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for updates and enhancements.</w:t>
      </w:r>
    </w:p>
    <w:p>
      <w:pPr>
        <w:autoSpaceDN w:val="0"/>
        <w:autoSpaceDE w:val="0"/>
        <w:widowControl/>
        <w:spacing w:line="220" w:lineRule="exact" w:before="651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This content was downloaded from IP address 73.106.214.190 on 30/09/2020 at 18:58</w:t>
      </w:r>
    </w:p>
    <w:p>
      <w:pPr>
        <w:sectPr>
          <w:pgSz w:w="11900" w:h="16840"/>
          <w:pgMar w:top="348" w:right="722" w:bottom="410" w:left="742" w:header="720" w:footer="720" w:gutter="0"/>
          <w:cols w:space="720" w:num="1" w:equalWidth="0">
            <w:col w:w="10436" w:space="0"/>
          </w:cols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59"/>
        <w:gridCol w:w="1559"/>
        <w:gridCol w:w="1559"/>
        <w:gridCol w:w="1559"/>
        <w:gridCol w:w="1559"/>
        <w:gridCol w:w="1559"/>
        <w:gridCol w:w="1559"/>
      </w:tblGrid>
      <w:tr>
        <w:trPr>
          <w:trHeight w:hRule="exact" w:val="396"/>
        </w:trPr>
        <w:tc>
          <w:tcPr>
            <w:tcW w:type="dxa" w:w="2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Page 1 of 13</w:t>
            </w:r>
          </w:p>
        </w:tc>
        <w:tc>
          <w:tcPr>
            <w:tcW w:type="dxa" w:w="8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4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AUTHOR SUBMITTED MANUSCRIPT - JPhysD-125379.R1</w:t>
            </w:r>
          </w:p>
        </w:tc>
      </w:tr>
      <w:tr>
        <w:trPr>
          <w:trHeight w:hRule="exact" w:val="422"/>
        </w:trPr>
        <w:tc>
          <w:tcPr>
            <w:tcW w:type="dxa" w:w="7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6442"/>
            <w:gridSpan w:val="4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IOP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Publishing </w:t>
            </w:r>
          </w:p>
        </w:tc>
        <w:tc>
          <w:tcPr>
            <w:tcW w:type="dxa" w:w="37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Journal Title </w:t>
            </w:r>
          </w:p>
        </w:tc>
      </w:tr>
      <w:tr>
        <w:trPr>
          <w:trHeight w:hRule="exact" w:val="142"/>
        </w:trPr>
        <w:tc>
          <w:tcPr>
            <w:tcW w:type="dxa" w:w="3118"/>
            <w:gridSpan w:val="2"/>
            <w:vMerge/>
            <w:tcBorders/>
          </w:tcPr>
          <w:p/>
        </w:tc>
        <w:tc>
          <w:tcPr>
            <w:tcW w:type="dxa" w:w="6442"/>
            <w:gridSpan w:val="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Journal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XX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(XXXX) XXXXXX </w:t>
            </w:r>
          </w:p>
        </w:tc>
        <w:tc>
          <w:tcPr>
            <w:tcW w:type="dxa" w:w="374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https://doi.org/XXXX/XXXX </w:t>
            </w:r>
          </w:p>
        </w:tc>
      </w:tr>
      <w:tr>
        <w:trPr>
          <w:trHeight w:hRule="exact" w:val="240"/>
        </w:trPr>
        <w:tc>
          <w:tcPr>
            <w:tcW w:type="dxa" w:w="7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6236"/>
            <w:gridSpan w:val="4"/>
            <w:vMerge/>
            <w:tcBorders>
              <w:top w:sz="4.0" w:val="single" w:color="#000000"/>
            </w:tcBorders>
          </w:tcPr>
          <w:p/>
        </w:tc>
        <w:tc>
          <w:tcPr>
            <w:tcW w:type="dxa" w:w="155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720"/>
        </w:trPr>
        <w:tc>
          <w:tcPr>
            <w:tcW w:type="dxa" w:w="10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798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</w:t>
            </w:r>
          </w:p>
        </w:tc>
      </w:tr>
      <w:tr>
        <w:trPr>
          <w:trHeight w:hRule="exact" w:val="7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58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10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48"/>
              </w:rPr>
              <w:t xml:space="preserve">Influence of Oxygen Source on the Ferroelectric </w:t>
            </w:r>
          </w:p>
        </w:tc>
      </w:tr>
      <w:tr>
        <w:trPr>
          <w:trHeight w:hRule="exact" w:val="47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0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0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48"/>
              </w:rPr>
              <w:t>Properties of ALD Grown Hf</w:t>
            </w:r>
            <w:r>
              <w:rPr>
                <w:rFonts w:ascii="Calibri" w:hAnsi="Calibri" w:eastAsia="Calibri"/>
                <w:b/>
                <w:i w:val="0"/>
                <w:color w:val="000000"/>
                <w:sz w:val="31"/>
              </w:rPr>
              <w:t>1-x</w:t>
            </w:r>
            <w:r>
              <w:rPr>
                <w:rFonts w:ascii="Calibri" w:hAnsi="Calibri" w:eastAsia="Calibri"/>
                <w:b/>
                <w:i w:val="0"/>
                <w:color w:val="000000"/>
                <w:sz w:val="48"/>
              </w:rPr>
              <w:t>Zr</w:t>
            </w:r>
            <w:r>
              <w:rPr>
                <w:rFonts w:ascii="Calibri" w:hAnsi="Calibri" w:eastAsia="Calibri"/>
                <w:b/>
                <w:i w:val="0"/>
                <w:color w:val="000000"/>
                <w:sz w:val="31"/>
              </w:rPr>
              <w:t>x</w:t>
            </w:r>
            <w:r>
              <w:rPr>
                <w:rFonts w:ascii="Calibri" w:hAnsi="Calibri" w:eastAsia="Calibri"/>
                <w:b/>
                <w:i w:val="0"/>
                <w:color w:val="000000"/>
                <w:sz w:val="48"/>
              </w:rPr>
              <w:t>O</w:t>
            </w:r>
            <w:r>
              <w:rPr>
                <w:rFonts w:ascii="Calibri" w:hAnsi="Calibri" w:eastAsia="Calibri"/>
                <w:b/>
                <w:i w:val="0"/>
                <w:color w:val="000000"/>
                <w:sz w:val="31"/>
              </w:rPr>
              <w:t>2</w:t>
            </w:r>
            <w:r>
              <w:rPr>
                <w:rFonts w:ascii="Calibri" w:hAnsi="Calibri" w:eastAsia="Calibri"/>
                <w:b/>
                <w:i w:val="0"/>
                <w:color w:val="000000"/>
                <w:sz w:val="48"/>
              </w:rPr>
              <w:t xml:space="preserve"> Films </w:t>
            </w:r>
          </w:p>
        </w:tc>
      </w:tr>
      <w:tr>
        <w:trPr>
          <w:trHeight w:hRule="exact" w:val="484"/>
        </w:trPr>
        <w:tc>
          <w:tcPr>
            <w:tcW w:type="dxa" w:w="10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10656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12</w:t>
            </w:r>
          </w:p>
        </w:tc>
      </w:tr>
      <w:tr>
        <w:trPr>
          <w:trHeight w:hRule="exact" w:val="7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54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0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288" w:right="302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Ruben Alcala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1,4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, Claudia Richter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1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, Monica Materano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1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, Patrick D. Lomenzo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1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Chuanzhen Zhou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2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, Jacob L. Jones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3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, Thomas Mikolajick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1,4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, and Uwe Schroeder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1 </w:t>
            </w:r>
          </w:p>
        </w:tc>
      </w:tr>
      <w:tr>
        <w:trPr>
          <w:trHeight w:hRule="exact" w:val="12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54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0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0" w:after="0"/>
              <w:ind w:left="288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NaMLab gGmbH, Noethnitzer Strasse 64 a, 01187 Dresden, Germany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Analytical Instrumentation Facility, North Carolina State University, Raleigh, NC, USA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Department of Materials Science and Engineering, North Carolina State University, Raleigh, NC, USA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Chair of Nanoelectronics, TU Dresden, Noethnitzer Strasse 64, 01187 Dresden, Germany </w:t>
            </w:r>
          </w:p>
        </w:tc>
      </w:tr>
      <w:tr>
        <w:trPr>
          <w:trHeight w:hRule="exact" w:val="240"/>
        </w:trPr>
        <w:tc>
          <w:tcPr>
            <w:tcW w:type="dxa" w:w="10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21</w:t>
            </w:r>
          </w:p>
        </w:tc>
      </w:tr>
      <w:tr>
        <w:trPr>
          <w:trHeight w:hRule="exact" w:val="4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23</w:t>
            </w:r>
          </w:p>
        </w:tc>
        <w:tc>
          <w:tcPr>
            <w:tcW w:type="dxa" w:w="10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E-mail: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562C1"/>
                <w:sz w:val="18"/>
                <w:u w:val="single"/>
              </w:rPr>
              <w:hyperlink r:id="rId11" w:history="1">
                <w:r>
                  <w:rPr>
                    <w:rStyle w:val="Hyperlink"/>
                  </w:rPr>
                  <w:t>ruben.alcala@namlab.com</w:t>
                </w:r>
              </w:hyperlink>
            </w:r>
          </w:p>
        </w:tc>
      </w:tr>
      <w:tr>
        <w:trPr>
          <w:trHeight w:hRule="exact" w:val="23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10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Received xxxxxx </w:t>
            </w:r>
          </w:p>
        </w:tc>
      </w:tr>
      <w:tr>
        <w:trPr>
          <w:trHeight w:hRule="exact" w:val="48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10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" w:after="0"/>
              <w:ind w:left="288" w:right="76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Accepted for publication xxxxxx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Published xxxxxx </w:t>
            </w:r>
          </w:p>
        </w:tc>
      </w:tr>
      <w:tr>
        <w:trPr>
          <w:trHeight w:hRule="exact" w:val="4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10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8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Abstract </w:t>
            </w:r>
          </w:p>
        </w:tc>
      </w:tr>
      <w:tr>
        <w:trPr>
          <w:trHeight w:hRule="exact" w:val="33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54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10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2" w:after="0"/>
              <w:ind w:left="288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Hafnium oxide (HfO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), zirconium oxide (ZrO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), and the solid-solution (Hf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system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continue to be some of the most relevant ferroelectric materials, in particular, for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promising application in CMOS integrated ferroelectric memories. Recent understanding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influence of oxygen supplied during film deposition on the structural phase formation process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 has drawn attention to a commonly overlooked parameter for tuning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ferroelectric and electrical properties of these films. In this paper, a comparison of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plasma used as the oxygen source in an atomic layer deposition (ALD) process for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films within the full compositional range is discussed. A combination of structural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electrical characterization methods grant insight on the influence of each of the oxygen sources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on the crystalline phase formation during deposition of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films. These observations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are then correlated to the material’s behavior regarding its ferroelectric and electrical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properties; mainly, dielectric constant, ferroelectric remanent polarization, and number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electric field cycles to breakdown. </w:t>
            </w:r>
          </w:p>
        </w:tc>
      </w:tr>
      <w:tr>
        <w:trPr>
          <w:trHeight w:hRule="exact" w:val="4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44</w:t>
            </w:r>
          </w:p>
        </w:tc>
        <w:tc>
          <w:tcPr>
            <w:tcW w:type="dxa" w:w="10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4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Keywords: ALD, PEALD, Hafnium Oxide, Zirconium Oxide, Ferroelectric, Ozone, Oxygen Plasma </w:t>
            </w:r>
          </w:p>
        </w:tc>
      </w:tr>
      <w:tr>
        <w:trPr>
          <w:trHeight w:hRule="exact" w:val="716"/>
        </w:trPr>
        <w:tc>
          <w:tcPr>
            <w:tcW w:type="dxa" w:w="10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694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47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48</w:t>
            </w:r>
          </w:p>
        </w:tc>
        <w:tc>
          <w:tcPr>
            <w:tcW w:type="dxa" w:w="10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metal oxide semiconductor (MOS) transistors.[4,5] Since </w:t>
            </w:r>
          </w:p>
        </w:tc>
      </w:tr>
      <w:tr>
        <w:trPr>
          <w:trHeight w:hRule="exact" w:val="2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49</w:t>
            </w:r>
          </w:p>
        </w:tc>
        <w:tc>
          <w:tcPr>
            <w:tcW w:type="dxa" w:w="535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1. Introduction </w:t>
            </w:r>
          </w:p>
        </w:tc>
        <w:tc>
          <w:tcPr>
            <w:tcW w:type="dxa" w:w="50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then,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-ZrO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based oxides have gained widespread interest </w:t>
            </w:r>
          </w:p>
        </w:tc>
      </w:tr>
      <w:tr>
        <w:trPr>
          <w:trHeight w:hRule="exact" w:val="23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50</w:t>
            </w:r>
          </w:p>
        </w:tc>
        <w:tc>
          <w:tcPr>
            <w:tcW w:type="dxa" w:w="535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5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2011, Böscke et al. discussed a ferroelectric crystalline </w:t>
            </w:r>
          </w:p>
        </w:tc>
        <w:tc>
          <w:tcPr>
            <w:tcW w:type="dxa" w:w="50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ferroelectric materials; particularly for their application in </w:t>
            </w:r>
          </w:p>
        </w:tc>
      </w:tr>
      <w:tr>
        <w:trPr>
          <w:trHeight w:hRule="exact" w:val="13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51</w:t>
            </w:r>
          </w:p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50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novel ferroelectric memory technologies.[6] </w:t>
            </w:r>
          </w:p>
        </w:tc>
      </w:tr>
      <w:tr>
        <w:trPr>
          <w:trHeight w:hRule="exact" w:val="118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phase stabilization in doped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 with thicknesses on </w:t>
            </w:r>
          </w:p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52</w:t>
            </w:r>
          </w:p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50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Under ambient conditions, both pure hafnia (HfO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and </w:t>
            </w:r>
          </w:p>
        </w:tc>
      </w:tr>
      <w:tr>
        <w:trPr>
          <w:trHeight w:hRule="exact" w:val="120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order of nanometers.[1] Almost simultaneously, </w:t>
            </w:r>
          </w:p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53</w:t>
            </w:r>
          </w:p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50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pure zirconia (ZrO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 crystallize into a monoclinic structure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106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ferroelectric behavior in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thin films was also </w:t>
            </w:r>
          </w:p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54</w:t>
            </w:r>
          </w:p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50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phase) with space group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𝑃2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/𝑐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when bulk materials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considered.[7,8] Nevertheless, it has been long known that </w:t>
            </w:r>
          </w:p>
        </w:tc>
      </w:tr>
      <w:tr>
        <w:trPr>
          <w:trHeight w:hRule="exact" w:val="84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discussed.[2] These findings came at a time when traditional </w:t>
            </w:r>
          </w:p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55</w:t>
            </w:r>
          </w:p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ferroelectrics, such as PZT and SBT, were struggling with </w:t>
            </w:r>
          </w:p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56</w:t>
            </w:r>
          </w:p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559"/>
            <w:vMerge/>
            <w:tcBorders/>
          </w:tcPr>
          <w:p/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50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additional high-temperature phases of these fluorite-structured </w:t>
            </w:r>
          </w:p>
        </w:tc>
      </w:tr>
      <w:tr>
        <w:trPr>
          <w:trHeight w:hRule="exact" w:val="64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scalability and Si compatibility issues.[3] In addition, the </w:t>
            </w:r>
          </w:p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57</w:t>
            </w:r>
          </w:p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559"/>
            <w:vMerge/>
            <w:tcBorders/>
          </w:tcPr>
          <w:p/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50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oxides, that is, a tetragonal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-)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𝑃4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/𝑛𝑚𝑐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cubic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-) </w:t>
            </w:r>
          </w:p>
        </w:tc>
      </w:tr>
      <w:tr>
        <w:trPr>
          <w:trHeight w:hRule="exact" w:val="64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integration of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ZrO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as high-k dielectrics into </w:t>
            </w:r>
          </w:p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58</w:t>
            </w:r>
          </w:p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559"/>
            <w:vMerge/>
            <w:tcBorders/>
          </w:tcPr>
          <w:p/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50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𝐹𝑚3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̅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𝑚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phase, can be stabilized at room temperature in the </w:t>
            </w:r>
          </w:p>
        </w:tc>
      </w:tr>
      <w:tr>
        <w:trPr>
          <w:trHeight w:hRule="exact" w:val="46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microelectronic devices had already been adopted for dynamic </w:t>
            </w:r>
          </w:p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59</w:t>
            </w:r>
          </w:p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559"/>
            <w:vMerge/>
            <w:tcBorders/>
          </w:tcPr>
          <w:p/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50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form of thin films or nanocrystallites. This comes as a result </w:t>
            </w:r>
          </w:p>
        </w:tc>
      </w:tr>
      <w:tr>
        <w:trPr>
          <w:trHeight w:hRule="exact" w:val="44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random access memory (DRAM) and high-k gate dielectrics </w:t>
            </w:r>
          </w:p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6236"/>
            <w:gridSpan w:val="4"/>
            <w:vMerge/>
            <w:tcBorders/>
          </w:tcPr>
          <w:p/>
        </w:tc>
        <w:tc>
          <w:tcPr>
            <w:tcW w:type="dxa" w:w="3118"/>
            <w:gridSpan w:val="2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89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7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xxxx-xxxx/xx/xxxxxx</w:t>
            </w:r>
          </w:p>
        </w:tc>
        <w:tc>
          <w:tcPr>
            <w:tcW w:type="dxa" w:w="3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13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 xml:space="preserve">1 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© xxxx IOP Publishing Ltd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92" w:right="834" w:bottom="490" w:left="160" w:header="720" w:footer="720" w:gutter="0"/>
          <w:cols w:space="720" w:num="1" w:equalWidth="0">
            <w:col w:w="10912" w:space="0"/>
            <w:col w:w="10436" w:space="0"/>
          </w:cols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51"/>
        <w:gridCol w:w="1451"/>
        <w:gridCol w:w="1451"/>
        <w:gridCol w:w="1451"/>
        <w:gridCol w:w="1451"/>
        <w:gridCol w:w="1451"/>
        <w:gridCol w:w="1451"/>
        <w:gridCol w:w="1451"/>
      </w:tblGrid>
      <w:tr>
        <w:trPr>
          <w:trHeight w:hRule="exact" w:val="396"/>
        </w:trPr>
        <w:tc>
          <w:tcPr>
            <w:tcW w:type="dxa" w:w="718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44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07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AUTHOR SUBMITTED MANUSCRIPT - JPhysD-125379.R1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Page 2 of 13</w:t>
            </w:r>
          </w:p>
        </w:tc>
      </w:tr>
      <w:tr>
        <w:trPr>
          <w:trHeight w:hRule="exact" w:val="422"/>
        </w:trPr>
        <w:tc>
          <w:tcPr>
            <w:tcW w:type="dxa" w:w="1451"/>
            <w:vMerge/>
            <w:tcBorders>
              <w:bottom w:sz="4.0" w:val="single" w:color="#000000"/>
            </w:tcBorders>
          </w:tcPr>
          <w:p/>
        </w:tc>
        <w:tc>
          <w:tcPr>
            <w:tcW w:type="dxa" w:w="5002"/>
            <w:gridSpan w:val="5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Journal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XX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(XXXX) XXXXXX </w:t>
            </w:r>
          </w:p>
        </w:tc>
        <w:tc>
          <w:tcPr>
            <w:tcW w:type="dxa" w:w="586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7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Author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et al</w:t>
            </w:r>
          </w:p>
        </w:tc>
      </w:tr>
      <w:tr>
        <w:trPr>
          <w:trHeight w:hRule="exact" w:val="638"/>
        </w:trPr>
        <w:tc>
          <w:tcPr>
            <w:tcW w:type="dxa" w:w="718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32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5002"/>
            <w:gridSpan w:val="5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a significant difference in the surface to bulk free energy </w:t>
            </w:r>
          </w:p>
        </w:tc>
        <w:tc>
          <w:tcPr>
            <w:tcW w:type="dxa" w:w="586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were varied during this work were deposition </w:t>
            </w:r>
          </w:p>
        </w:tc>
      </w:tr>
      <w:tr>
        <w:trPr>
          <w:trHeight w:hRule="exact" w:val="254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relation for grain sizes in the nanoscale and due to dopant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temperature and oxidation exposure time. In addition, film </w:t>
            </w:r>
          </w:p>
        </w:tc>
      </w:tr>
      <w:tr>
        <w:trPr>
          <w:trHeight w:hRule="exact" w:val="246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distribution across grain boundaries.[9–13] In a similar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 was varied by modifying the Hf to Zr precursor </w:t>
            </w:r>
          </w:p>
        </w:tc>
      </w:tr>
      <w:tr>
        <w:trPr>
          <w:trHeight w:hRule="exact" w:val="500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fashion, the orthorhombic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-)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𝑃𝑐𝑎2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phase, responsible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ferroelectric behavior in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–ZrO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oxides, is also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18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cycle relation, defined here as Zr/(Zr+Hf), for a specific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number of ALD cycles, referred to as a supercycle. </w:t>
            </w:r>
          </w:p>
        </w:tc>
      </w:tr>
      <w:tr>
        <w:trPr>
          <w:trHeight w:hRule="exact" w:val="240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expected to be influenced by size and surface related effects.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order to evaluate electrical properties, TiN\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</w:t>
            </w:r>
          </w:p>
        </w:tc>
      </w:tr>
      <w:tr>
        <w:trPr>
          <w:trHeight w:hRule="exact" w:val="258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origin of this ferroelectric phase has been extensively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\TiN\Ti\Pt structured metal-insulator-metal (MIM)-</w:t>
            </w:r>
          </w:p>
        </w:tc>
      </w:tr>
      <w:tr>
        <w:trPr>
          <w:trHeight w:hRule="exact" w:val="242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discussed in literature.[14–16]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capacitors were fabricated on (100) oriented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-Si substrates. </w:t>
            </w:r>
          </w:p>
        </w:tc>
      </w:tr>
      <w:tr>
        <w:trPr>
          <w:trHeight w:hRule="exact" w:val="254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Nanometer-scale thin films of simple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(x = 0 – 1)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nm TiN layers were used as bottom and top electrodes and </w:t>
            </w:r>
          </w:p>
        </w:tc>
      </w:tr>
      <w:tr>
        <w:trPr>
          <w:trHeight w:hRule="exact" w:val="246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oxide compositions have already been reported to present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deposited via sputtering in a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Bestec ultrahigh vacuum </w:t>
            </w:r>
          </w:p>
        </w:tc>
      </w:tr>
      <w:tr>
        <w:trPr>
          <w:trHeight w:hRule="exact" w:val="250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ferroelectric behavior.[17,18] Even so, additional doping of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sputter cluster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 room temperature using a Ti target and 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</w:tr>
      <w:tr>
        <w:trPr>
          <w:trHeight w:hRule="exact" w:val="248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oxide films, in an attempt to understand the ferroelectric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plasma. 10 nm thick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layers were deposited via the </w:t>
            </w:r>
          </w:p>
        </w:tc>
      </w:tr>
      <w:tr>
        <w:trPr>
          <w:trHeight w:hRule="exact" w:val="242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and improve the reliability of the material, has also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aforementioned ALD method. A 20 s post-metallization </w:t>
            </w:r>
          </w:p>
        </w:tc>
      </w:tr>
      <w:tr>
        <w:trPr>
          <w:trHeight w:hRule="exact" w:val="256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been widely researched.[19–21] At the same time, factors such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anneal (PMA) at 450°C in a 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atmosphere was employed to </w:t>
            </w:r>
          </w:p>
        </w:tc>
      </w:tr>
      <w:tr>
        <w:trPr>
          <w:trHeight w:hRule="exact" w:val="244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the influence of the substrate,[22,23] the choice of electrode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achieve a crystallization of the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dielectric layer. </w:t>
            </w:r>
          </w:p>
        </w:tc>
      </w:tr>
      <w:tr>
        <w:trPr>
          <w:trHeight w:hRule="exact" w:val="252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material,[24,25] and the annealing treatment[26,27] have all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Additionally, a 10 nm thick Ti layer and a 25 nm thick Pt layer </w:t>
            </w:r>
          </w:p>
        </w:tc>
      </w:tr>
      <w:tr>
        <w:trPr>
          <w:trHeight w:hRule="exact" w:val="246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been identified to influence the ferroelectric behavior of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deposited via electron beam evaporation through a </w:t>
            </w:r>
          </w:p>
        </w:tc>
      </w:tr>
      <w:tr>
        <w:trPr>
          <w:trHeight w:hRule="exact" w:val="242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oxide films. Recently, the impact of oxygen and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shadow mask as an adhesion and contact layer, respectively. </w:t>
            </w:r>
          </w:p>
        </w:tc>
      </w:tr>
      <w:tr>
        <w:trPr>
          <w:trHeight w:hRule="exact" w:val="256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nitrogen vacancies on the phase formation process has been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a final fabrication step, excess TiN was etched with a SC-1 </w:t>
            </w:r>
          </w:p>
        </w:tc>
      </w:tr>
      <w:tr>
        <w:trPr>
          <w:trHeight w:hRule="exact" w:val="244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reported.[28]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procedure at 50 °C for 5 min in a solution of 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O, 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and </w:t>
            </w:r>
          </w:p>
        </w:tc>
      </w:tr>
      <w:tr>
        <w:trPr>
          <w:trHeight w:hRule="exact" w:val="252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Different techniques for ferroelectric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 a 50:2:1 ratio, in order to isolate the contact pads. </w:t>
            </w:r>
          </w:p>
        </w:tc>
      </w:tr>
      <w:tr>
        <w:trPr>
          <w:trHeight w:hRule="exact" w:val="248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depositions have been studied, such as atomic layer deposition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Structural characterization of the deposited films was </w:t>
            </w:r>
          </w:p>
        </w:tc>
      </w:tr>
      <w:tr>
        <w:trPr>
          <w:trHeight w:hRule="exact" w:val="240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(ALD), sputter deposition (PVD)[29] chemical solution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 with a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Bruker D8 Discover XRD Tool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using a Cu </w:t>
            </w:r>
          </w:p>
        </w:tc>
      </w:tr>
      <w:tr>
        <w:trPr>
          <w:trHeight w:hRule="exact" w:val="258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deposition (CSD),[30] pulsed laser deposition (PLD),[31] and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Kα source with λ = 0.154 nm. X-ray reflectometry (XRR) was </w:t>
            </w:r>
          </w:p>
        </w:tc>
      </w:tr>
      <w:tr>
        <w:trPr>
          <w:trHeight w:hRule="exact" w:val="242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molecular beam epitaxy (MBE).[32] That said, atomic layer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utilized for film thickness determination; from which the </w:t>
            </w:r>
          </w:p>
        </w:tc>
      </w:tr>
      <w:tr>
        <w:trPr>
          <w:trHeight w:hRule="exact" w:val="254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deposition (ALD) remains the most robust and well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growth per cycle (GPC) could also be extracted. Grazing </w:t>
            </w:r>
          </w:p>
        </w:tc>
      </w:tr>
      <w:tr>
        <w:trPr>
          <w:trHeight w:hRule="exact" w:val="246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established method for the deposition of very thin oxide films,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incidence x-ray diffraction (GIXRD) and further diffraction </w:t>
            </w:r>
          </w:p>
        </w:tc>
      </w:tr>
      <w:tr>
        <w:trPr>
          <w:trHeight w:hRule="exact" w:val="240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especially for CMOS processes, with a clear advantage in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peak analysis were used for crystalline phase identification </w:t>
            </w:r>
          </w:p>
        </w:tc>
      </w:tr>
      <w:tr>
        <w:trPr>
          <w:trHeight w:hRule="exact" w:val="258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deposition conformality on three dimensional structures.[33]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content determination. Furthermore, time-of-flight </w:t>
            </w:r>
          </w:p>
        </w:tc>
      </w:tr>
      <w:tr>
        <w:trPr>
          <w:trHeight w:hRule="exact" w:val="242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reports </w:t>
            </w:r>
          </w:p>
        </w:tc>
        <w:tc>
          <w:tcPr>
            <w:tcW w:type="dxa" w:w="1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comparing </w:t>
            </w:r>
          </w:p>
        </w:tc>
        <w:tc>
          <w:tcPr>
            <w:tcW w:type="dxa" w:w="9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different </w:t>
            </w:r>
          </w:p>
        </w:tc>
        <w:tc>
          <w:tcPr>
            <w:tcW w:type="dxa" w:w="13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metal-precursor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secondary ion mass spectrometry (TOF-SIMS) analyses were </w:t>
            </w:r>
          </w:p>
        </w:tc>
      </w:tr>
      <w:tr>
        <w:trPr>
          <w:trHeight w:hRule="exact" w:val="256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combinations for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 deposition have been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 using a TOF SIMS V (ION TOF, Inc.) tool. </w:t>
            </w:r>
          </w:p>
        </w:tc>
      </w:tr>
      <w:tr>
        <w:trPr>
          <w:trHeight w:hRule="exact" w:val="244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published.[34–36] In contrast, a comparison of oxygen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Electrical characterization was used to determine properties </w:t>
            </w:r>
          </w:p>
        </w:tc>
      </w:tr>
      <w:tr>
        <w:trPr>
          <w:trHeight w:hRule="exact" w:val="250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sources for the same deposition process is rather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such as remanent polarization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), electric field cycles to </w:t>
            </w:r>
          </w:p>
        </w:tc>
      </w:tr>
      <w:tr>
        <w:trPr>
          <w:trHeight w:hRule="exact" w:val="248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uncommon.[37,38] To better understand the role of the ALD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breakdown and dielectric constant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of the material, and was </w:t>
            </w:r>
          </w:p>
        </w:tc>
      </w:tr>
      <w:tr>
        <w:trPr>
          <w:trHeight w:hRule="exact" w:val="242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oxygen sources and its link to the recently reported vacancy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 using an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aixACCT TF Analyzer 3000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Dynamic </w:t>
            </w:r>
          </w:p>
        </w:tc>
      </w:tr>
      <w:tr>
        <w:trPr>
          <w:trHeight w:hRule="exact" w:val="256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dependency on phase formation in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films, this work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hysteresis measurements (DHM) were preformed using a 4 V </w:t>
            </w:r>
          </w:p>
        </w:tc>
      </w:tr>
      <w:tr>
        <w:trPr>
          <w:trHeight w:hRule="exact" w:val="244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focuses on analyzing the effects of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 during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triangular pulse signal at 1 kHz with additional field cycling </w:t>
            </w:r>
          </w:p>
        </w:tc>
      </w:tr>
      <w:tr>
        <w:trPr>
          <w:trHeight w:hRule="exact" w:val="250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ALD growth and their influence on the ferroelectric properties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 at 100 kHz. The dielectric constant was extracted </w:t>
            </w:r>
          </w:p>
        </w:tc>
      </w:tr>
      <w:tr>
        <w:trPr>
          <w:trHeight w:hRule="exact" w:val="370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thin films.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the small-signal capacitance of CV-measurements. </w:t>
            </w:r>
          </w:p>
        </w:tc>
      </w:tr>
      <w:tr>
        <w:trPr>
          <w:trHeight w:hRule="exact" w:val="420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6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2. Experimental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3. Results and Discussion </w:t>
            </w:r>
          </w:p>
        </w:tc>
      </w:tr>
      <w:tr>
        <w:trPr>
          <w:trHeight w:hRule="exact" w:val="3744"/>
        </w:trPr>
        <w:tc>
          <w:tcPr>
            <w:tcW w:type="dxa" w:w="145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2" w:after="0"/>
              <w:ind w:left="30" w:right="0" w:firstLine="22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thin-films were deposited on (100) oriented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 wafer substrates via atomic layer deposition (ALD) in an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Oxford OpAL tool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All films had a target thickness of 10 nm.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Cyclopentadienyl-amine-based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-Hf[N(CH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Zr[N(CH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were used as metal-organic precursors and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bubbled with Ar gas at 65°C and 70°C, respectively,  to assist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precursor delivery. Either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gas or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was employed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as the oxidizing agent.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gas was obtained from a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Sorbios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ozone generator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was applied at a volume flow rate of 700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sccm with a 150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m³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density.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was generated via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inductively coupled plasma source at 300 W and a 20 sccm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gas flow rate. Key deposition parameters of the ALD process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3.1 Mixed Hf</w:t>
            </w:r>
            <w:r>
              <w:rPr>
                <w:rFonts w:ascii="Calibri" w:hAnsi="Calibri" w:eastAsia="Calibri"/>
                <w:b w:val="0"/>
                <w:i/>
                <w:color w:val="000000"/>
                <w:sz w:val="14"/>
              </w:rPr>
              <w:t>0.5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Zr</w:t>
            </w:r>
            <w:r>
              <w:rPr>
                <w:rFonts w:ascii="Calibri" w:hAnsi="Calibri" w:eastAsia="Calibri"/>
                <w:b w:val="0"/>
                <w:i/>
                <w:color w:val="000000"/>
                <w:sz w:val="14"/>
              </w:rPr>
              <w:t>0.5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O</w:t>
            </w:r>
            <w:r>
              <w:rPr>
                <w:rFonts w:ascii="Calibri" w:hAnsi="Calibri" w:eastAsia="Calibri"/>
                <w:b w:val="0"/>
                <w:i/>
                <w:color w:val="000000"/>
                <w:sz w:val="14"/>
              </w:rPr>
              <w:t>2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 xml:space="preserve"> films</w:t>
            </w:r>
          </w:p>
          <w:p>
            <w:pPr>
              <w:autoSpaceDN w:val="0"/>
              <w:autoSpaceDE w:val="0"/>
              <w:widowControl/>
              <w:spacing w:line="248" w:lineRule="exact" w:before="134" w:after="0"/>
              <w:ind w:left="188" w:right="690" w:firstLine="228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Based on previous work on the optimization of the ALD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process for ferroelectric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films, [34,37]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fixed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metal-organic precursor pulse length and oxidation pulse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length were evaluated under distinct deposition temperatures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 deposited using either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or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an oxygen source. As depicted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the growth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cycle (GPC), derived from the complete film thickness and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number of ALD cycles, maintained a mean value of around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0.81 Å/cycle in the case of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0.92 Å/cycle in the case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plasma, with a ± 0.015 Å/cycle one-sigma interval for both </w:t>
            </w:r>
          </w:p>
        </w:tc>
      </w:tr>
    </w:tbl>
    <w:p>
      <w:pPr>
        <w:autoSpaceDN w:val="0"/>
        <w:autoSpaceDE w:val="0"/>
        <w:widowControl/>
        <w:spacing w:line="197" w:lineRule="auto" w:before="3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2 </w:t>
      </w:r>
    </w:p>
    <w:p>
      <w:pPr>
        <w:sectPr>
          <w:pgSz w:w="11906" w:h="16838"/>
          <w:pgMar w:top="92" w:right="140" w:bottom="490" w:left="160" w:header="720" w:footer="720" w:gutter="0"/>
          <w:cols w:space="720" w:num="1" w:equalWidth="0">
            <w:col w:w="11606" w:space="0"/>
            <w:col w:w="10912" w:space="0"/>
            <w:col w:w="10436" w:space="0"/>
          </w:cols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>
        <w:trPr>
          <w:trHeight w:hRule="exact" w:val="396"/>
        </w:trPr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Page 3 of 13</w:t>
            </w:r>
          </w:p>
        </w:tc>
        <w:tc>
          <w:tcPr>
            <w:tcW w:type="dxa" w:w="878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8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AUTHOR SUBMITTED MANUSCRIPT - JPhysD-125379.R1</w:t>
            </w:r>
          </w:p>
        </w:tc>
      </w:tr>
      <w:tr>
        <w:trPr>
          <w:trHeight w:hRule="exact" w:val="56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2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Journal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XX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(XXXX) XXXXXX </w:t>
            </w:r>
          </w:p>
        </w:tc>
        <w:tc>
          <w:tcPr>
            <w:tcW w:type="dxa" w:w="320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Author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et al</w:t>
            </w:r>
          </w:p>
        </w:tc>
      </w:tr>
      <w:tr>
        <w:trPr>
          <w:trHeight w:hRule="exact" w:val="240"/>
        </w:trPr>
        <w:tc>
          <w:tcPr>
            <w:tcW w:type="dxa" w:w="10900"/>
            <w:gridSpan w:val="2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23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544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75940" cy="245744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940" cy="24574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92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Table I. TOF-SIMS derived impurity comparison for 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4992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deposited at 300°C using different oxygen sources. C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concentration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4992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for the bottom electrode (BE) interface is excluded due to interest </w:t>
            </w:r>
          </w:p>
        </w:tc>
      </w:tr>
      <w:tr>
        <w:trPr>
          <w:trHeight w:hRule="exact" w:val="25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4992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in carbon contribution only from the deposition process. For the OH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23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4992"/>
            <w:gridSpan w:val="15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and TiO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ions, the values presented are relative to HfO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+ZrO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. </w:t>
            </w:r>
          </w:p>
        </w:tc>
      </w:tr>
      <w:tr>
        <w:trPr>
          <w:trHeight w:hRule="exact" w:val="14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7440"/>
            <w:gridSpan w:val="15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96"/>
        </w:trPr>
        <w:tc>
          <w:tcPr>
            <w:tcW w:type="dxa" w:w="496"/>
            <w:vMerge/>
            <w:tcBorders/>
          </w:tcPr>
          <w:p/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4992"/>
            <w:gridSpan w:val="15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Impurity Concentration </w:t>
            </w:r>
          </w:p>
        </w:tc>
      </w:tr>
      <w:tr>
        <w:trPr>
          <w:trHeight w:hRule="exact" w:val="1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7440"/>
            <w:gridSpan w:val="1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64"/>
        </w:trPr>
        <w:tc>
          <w:tcPr>
            <w:tcW w:type="dxa" w:w="496"/>
            <w:vMerge/>
            <w:tcBorders/>
          </w:tcPr>
          <w:p/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3172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Bulk </w:t>
            </w:r>
          </w:p>
        </w:tc>
        <w:tc>
          <w:tcPr>
            <w:tcW w:type="dxa" w:w="18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BE Interface </w:t>
            </w:r>
          </w:p>
        </w:tc>
      </w:tr>
      <w:tr>
        <w:trPr>
          <w:trHeight w:hRule="exact" w:val="1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4960"/>
            <w:gridSpan w:val="10"/>
            <w:vMerge/>
            <w:tcBorders/>
          </w:tcPr>
          <w:p/>
        </w:tc>
        <w:tc>
          <w:tcPr>
            <w:tcW w:type="dxa" w:w="2480"/>
            <w:gridSpan w:val="5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496"/>
            <w:vMerge/>
            <w:tcBorders/>
          </w:tcPr>
          <w:p/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100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Impurity </w:t>
            </w:r>
          </w:p>
        </w:tc>
        <w:tc>
          <w:tcPr>
            <w:tcW w:type="dxa" w:w="7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 </w:t>
            </w:r>
          </w:p>
        </w:tc>
        <w:tc>
          <w:tcPr>
            <w:tcW w:type="dxa" w:w="5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4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0" w:right="1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3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</w:tr>
      <w:tr>
        <w:trPr>
          <w:trHeight w:hRule="exact" w:val="22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1984"/>
            <w:gridSpan w:val="4"/>
            <w:vMerge/>
            <w:tcBorders/>
          </w:tcPr>
          <w:p/>
        </w:tc>
        <w:tc>
          <w:tcPr>
            <w:tcW w:type="dxa" w:w="496"/>
            <w:vMerge/>
            <w:tcBorders/>
          </w:tcPr>
          <w:p/>
        </w:tc>
        <w:tc>
          <w:tcPr>
            <w:tcW w:type="dxa" w:w="992"/>
            <w:gridSpan w:val="2"/>
            <w:vMerge/>
            <w:tcBorders/>
          </w:tcPr>
          <w:p/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496"/>
            <w:vMerge/>
            <w:tcBorders/>
          </w:tcPr>
          <w:p/>
        </w:tc>
        <w:tc>
          <w:tcPr>
            <w:tcW w:type="dxa" w:w="496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1984"/>
            <w:gridSpan w:val="4"/>
            <w:vMerge/>
            <w:tcBorders/>
          </w:tcPr>
          <w:p/>
        </w:tc>
        <w:tc>
          <w:tcPr>
            <w:tcW w:type="dxa" w:w="496"/>
            <w:vMerge/>
            <w:tcBorders/>
          </w:tcPr>
          <w:p/>
        </w:tc>
        <w:tc>
          <w:tcPr>
            <w:tcW w:type="dxa" w:w="992"/>
            <w:gridSpan w:val="2"/>
            <w:vMerge/>
            <w:tcBorders/>
          </w:tcPr>
          <w:p/>
        </w:tc>
        <w:tc>
          <w:tcPr>
            <w:tcW w:type="dxa" w:w="1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Plasma </w:t>
            </w:r>
          </w:p>
        </w:tc>
        <w:tc>
          <w:tcPr>
            <w:tcW w:type="dxa" w:w="496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Plasma </w:t>
            </w:r>
          </w:p>
        </w:tc>
      </w:tr>
      <w:tr>
        <w:trPr>
          <w:trHeight w:hRule="exact" w:val="2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85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0" w:right="2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94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0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1.5 </w:t>
            </w:r>
          </w:p>
        </w:tc>
        <w:tc>
          <w:tcPr>
            <w:tcW w:type="dxa" w:w="85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6.1 </w:t>
            </w:r>
          </w:p>
        </w:tc>
        <w:tc>
          <w:tcPr>
            <w:tcW w:type="dxa" w:w="5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0" w:right="1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0" w:right="4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 </w:t>
            </w:r>
          </w:p>
        </w:tc>
      </w:tr>
      <w:tr>
        <w:trPr>
          <w:trHeight w:hRule="exact" w:val="22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992"/>
            <w:gridSpan w:val="2"/>
            <w:vMerge/>
            <w:tcBorders/>
          </w:tcPr>
          <w:p/>
        </w:tc>
        <w:tc>
          <w:tcPr>
            <w:tcW w:type="dxa" w:w="94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-3</w:t>
            </w:r>
          </w:p>
        </w:tc>
        <w:tc>
          <w:tcPr>
            <w:tcW w:type="dxa" w:w="1488"/>
            <w:gridSpan w:val="3"/>
            <w:vMerge/>
            <w:tcBorders/>
          </w:tcPr>
          <w:p/>
        </w:tc>
        <w:tc>
          <w:tcPr>
            <w:tcW w:type="dxa" w:w="1984"/>
            <w:gridSpan w:val="4"/>
            <w:vMerge/>
            <w:tcBorders/>
          </w:tcPr>
          <w:p/>
        </w:tc>
        <w:tc>
          <w:tcPr>
            <w:tcW w:type="dxa" w:w="992"/>
            <w:gridSpan w:val="2"/>
            <w:vMerge/>
            <w:tcBorders/>
          </w:tcPr>
          <w:p/>
        </w:tc>
        <w:tc>
          <w:tcPr>
            <w:tcW w:type="dxa" w:w="496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992"/>
            <w:gridSpan w:val="2"/>
            <w:vMerge/>
            <w:tcBorders/>
          </w:tcPr>
          <w:p/>
        </w:tc>
        <w:tc>
          <w:tcPr>
            <w:tcW w:type="dxa" w:w="1488"/>
            <w:gridSpan w:val="3"/>
            <w:vMerge/>
            <w:tcBorders/>
          </w:tcPr>
          <w:p/>
        </w:tc>
        <w:tc>
          <w:tcPr>
            <w:tcW w:type="dxa" w:w="1488"/>
            <w:gridSpan w:val="3"/>
            <w:vMerge/>
            <w:tcBorders/>
          </w:tcPr>
          <w:p/>
        </w:tc>
        <w:tc>
          <w:tcPr>
            <w:tcW w:type="dxa" w:w="1984"/>
            <w:gridSpan w:val="4"/>
            <w:vMerge/>
            <w:tcBorders/>
          </w:tcPr>
          <w:p/>
        </w:tc>
        <w:tc>
          <w:tcPr>
            <w:tcW w:type="dxa" w:w="992"/>
            <w:gridSpan w:val="2"/>
            <w:vMerge/>
            <w:tcBorders/>
          </w:tcPr>
          <w:p/>
        </w:tc>
        <w:tc>
          <w:tcPr>
            <w:tcW w:type="dxa" w:w="496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496"/>
            <w:vMerge/>
            <w:tcBorders/>
          </w:tcPr>
          <w:p/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89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8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a. u. </w:t>
            </w:r>
          </w:p>
        </w:tc>
        <w:tc>
          <w:tcPr>
            <w:tcW w:type="dxa" w:w="70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0.02 </w:t>
            </w:r>
          </w:p>
        </w:tc>
        <w:tc>
          <w:tcPr>
            <w:tcW w:type="dxa" w:w="81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0.02 </w:t>
            </w:r>
          </w:p>
        </w:tc>
        <w:tc>
          <w:tcPr>
            <w:tcW w:type="dxa" w:w="58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0.35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0.02 </w:t>
            </w:r>
          </w:p>
        </w:tc>
      </w:tr>
      <w:tr>
        <w:trPr>
          <w:trHeight w:hRule="exact" w:val="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1488"/>
            <w:gridSpan w:val="3"/>
            <w:vMerge/>
            <w:tcBorders/>
          </w:tcPr>
          <w:p/>
        </w:tc>
        <w:tc>
          <w:tcPr>
            <w:tcW w:type="dxa" w:w="992"/>
            <w:gridSpan w:val="2"/>
            <w:vMerge/>
            <w:tcBorders/>
          </w:tcPr>
          <w:p/>
        </w:tc>
        <w:tc>
          <w:tcPr>
            <w:tcW w:type="dxa" w:w="1488"/>
            <w:gridSpan w:val="3"/>
            <w:vMerge/>
            <w:tcBorders/>
          </w:tcPr>
          <w:p/>
        </w:tc>
        <w:tc>
          <w:tcPr>
            <w:tcW w:type="dxa" w:w="1488"/>
            <w:gridSpan w:val="3"/>
            <w:vMerge/>
            <w:tcBorders/>
          </w:tcPr>
          <w:p/>
        </w:tc>
        <w:tc>
          <w:tcPr>
            <w:tcW w:type="dxa" w:w="1488"/>
            <w:gridSpan w:val="3"/>
            <w:vMerge/>
            <w:tcBorders/>
          </w:tcPr>
          <w:p/>
        </w:tc>
        <w:tc>
          <w:tcPr>
            <w:tcW w:type="dxa" w:w="496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496"/>
            <w:vMerge/>
            <w:tcBorders/>
          </w:tcPr>
          <w:p/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896"/>
            <w:gridSpan w:val="3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896"/>
            <w:gridSpan w:val="2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a. u. </w:t>
            </w:r>
          </w:p>
        </w:tc>
        <w:tc>
          <w:tcPr>
            <w:tcW w:type="dxa" w:w="702"/>
            <w:gridSpan w:val="3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0.00 </w:t>
            </w:r>
          </w:p>
        </w:tc>
        <w:tc>
          <w:tcPr>
            <w:tcW w:type="dxa" w:w="810"/>
            <w:gridSpan w:val="3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0.00 </w:t>
            </w:r>
          </w:p>
        </w:tc>
        <w:tc>
          <w:tcPr>
            <w:tcW w:type="dxa" w:w="588"/>
            <w:gridSpan w:val="3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0.42 </w:t>
            </w:r>
          </w:p>
        </w:tc>
        <w:tc>
          <w:tcPr>
            <w:tcW w:type="dxa" w:w="11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2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0.22 </w:t>
            </w:r>
          </w:p>
        </w:tc>
      </w:tr>
      <w:tr>
        <w:trPr>
          <w:trHeight w:hRule="exact" w:val="14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17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1488"/>
            <w:gridSpan w:val="3"/>
            <w:vMerge/>
            <w:tcBorders>
              <w:bottom w:sz="4.0" w:val="single" w:color="#000000"/>
            </w:tcBorders>
          </w:tcPr>
          <w:p/>
        </w:tc>
        <w:tc>
          <w:tcPr>
            <w:tcW w:type="dxa" w:w="992"/>
            <w:gridSpan w:val="2"/>
            <w:vMerge/>
            <w:tcBorders>
              <w:bottom w:sz="4.0" w:val="single" w:color="#000000"/>
            </w:tcBorders>
          </w:tcPr>
          <w:p/>
        </w:tc>
        <w:tc>
          <w:tcPr>
            <w:tcW w:type="dxa" w:w="1488"/>
            <w:gridSpan w:val="3"/>
            <w:vMerge/>
            <w:tcBorders>
              <w:bottom w:sz="4.0" w:val="single" w:color="#000000"/>
            </w:tcBorders>
          </w:tcPr>
          <w:p/>
        </w:tc>
        <w:tc>
          <w:tcPr>
            <w:tcW w:type="dxa" w:w="1488"/>
            <w:gridSpan w:val="3"/>
            <w:vMerge/>
            <w:tcBorders>
              <w:bottom w:sz="4.0" w:val="single" w:color="#000000"/>
            </w:tcBorders>
          </w:tcPr>
          <w:p/>
        </w:tc>
        <w:tc>
          <w:tcPr>
            <w:tcW w:type="dxa" w:w="1488"/>
            <w:gridSpan w:val="3"/>
            <w:vMerge/>
            <w:tcBorders>
              <w:bottom w:sz="4.0" w:val="single" w:color="#000000"/>
            </w:tcBorders>
          </w:tcPr>
          <w:p/>
        </w:tc>
        <w:tc>
          <w:tcPr>
            <w:tcW w:type="dxa" w:w="496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100"/>
        </w:trPr>
        <w:tc>
          <w:tcPr>
            <w:tcW w:type="dxa" w:w="496"/>
            <w:vMerge/>
            <w:tcBorders/>
          </w:tcPr>
          <w:p/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4992"/>
            <w:gridSpan w:val="15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weak diffraction peaks at the expected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2Θ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values of 28.5°,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7440"/>
            <w:gridSpan w:val="1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19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7440"/>
            <w:gridSpan w:val="1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60"/>
        </w:trPr>
        <w:tc>
          <w:tcPr>
            <w:tcW w:type="dxa" w:w="496"/>
            <w:vMerge/>
            <w:tcBorders/>
          </w:tcPr>
          <w:p/>
        </w:tc>
        <w:tc>
          <w:tcPr>
            <w:tcW w:type="dxa" w:w="544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24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Fig. 1. Average GPC of 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 with respect to different </w:t>
            </w:r>
          </w:p>
        </w:tc>
        <w:tc>
          <w:tcPr>
            <w:tcW w:type="dxa" w:w="7440"/>
            <w:gridSpan w:val="1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04"/>
        </w:trPr>
        <w:tc>
          <w:tcPr>
            <w:tcW w:type="dxa" w:w="496"/>
            <w:vMerge/>
            <w:tcBorders/>
          </w:tcPr>
          <w:p/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4992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30.4°, 30.8°, and 31.6°   of the m(-111), o(111), t(011), and </w:t>
            </w:r>
          </w:p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7440"/>
            <w:gridSpan w:val="1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496"/>
            <w:vMerge/>
            <w:tcBorders/>
          </w:tcPr>
          <w:p/>
        </w:tc>
        <w:tc>
          <w:tcPr>
            <w:tcW w:type="dxa" w:w="544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deposition temperatures. GPC was determined from final film </w:t>
            </w:r>
          </w:p>
        </w:tc>
        <w:tc>
          <w:tcPr>
            <w:tcW w:type="dxa" w:w="7440"/>
            <w:gridSpan w:val="1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496"/>
            <w:vMerge/>
            <w:tcBorders/>
          </w:tcPr>
          <w:p/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4992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m(111) planes, respectively (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).[45] The slight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increase in grain size was directly related to the deposition </w:t>
            </w:r>
          </w:p>
        </w:tc>
      </w:tr>
      <w:tr>
        <w:trPr>
          <w:trHeight w:hRule="exact" w:val="4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21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7440"/>
            <w:gridSpan w:val="1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496"/>
            <w:vMerge/>
            <w:tcBorders/>
          </w:tcPr>
          <w:p/>
        </w:tc>
        <w:tc>
          <w:tcPr>
            <w:tcW w:type="dxa" w:w="544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thickness divided by number of cycles. All films had a thickness of </w:t>
            </w:r>
          </w:p>
        </w:tc>
        <w:tc>
          <w:tcPr>
            <w:tcW w:type="dxa" w:w="7440"/>
            <w:gridSpan w:val="1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544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around 10 nm. </w:t>
            </w:r>
          </w:p>
        </w:tc>
        <w:tc>
          <w:tcPr>
            <w:tcW w:type="dxa" w:w="7440"/>
            <w:gridSpan w:val="15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496"/>
            <w:vMerge/>
            <w:tcBorders/>
          </w:tcPr>
          <w:p/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4992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temperature. An exception to this subtle behavior was the </w:t>
            </w:r>
          </w:p>
        </w:tc>
      </w:tr>
      <w:tr>
        <w:trPr>
          <w:trHeight w:hRule="exact" w:val="18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23</w:t>
            </w:r>
          </w:p>
        </w:tc>
        <w:tc>
          <w:tcPr>
            <w:tcW w:type="dxa" w:w="544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oxygen sources, extracted from the GPC values at different </w:t>
            </w:r>
          </w:p>
        </w:tc>
        <w:tc>
          <w:tcPr>
            <w:tcW w:type="dxa" w:w="7440"/>
            <w:gridSpan w:val="15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496"/>
            <w:vMerge/>
            <w:tcBorders/>
          </w:tcPr>
          <w:p/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4992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 deposited at 350°C with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as an oxygen </w:t>
            </w:r>
          </w:p>
        </w:tc>
      </w:tr>
      <w:tr>
        <w:trPr>
          <w:trHeight w:hRule="exact" w:val="18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7440"/>
            <w:gridSpan w:val="15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496"/>
            <w:vMerge/>
            <w:tcBorders/>
          </w:tcPr>
          <w:p/>
        </w:tc>
        <w:tc>
          <w:tcPr>
            <w:tcW w:type="dxa" w:w="544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deposition temperatures. An increased GPC is commonly </w:t>
            </w:r>
          </w:p>
        </w:tc>
        <w:tc>
          <w:tcPr>
            <w:tcW w:type="dxa" w:w="4992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source for which a considerably larger increase in grain size </w:t>
            </w:r>
          </w:p>
        </w:tc>
      </w:tr>
      <w:tr>
        <w:trPr>
          <w:trHeight w:hRule="exact" w:val="195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7440"/>
            <w:gridSpan w:val="15"/>
            <w:vMerge/>
            <w:tcBorders/>
          </w:tcPr>
          <w:p/>
        </w:tc>
      </w:tr>
      <w:tr>
        <w:trPr>
          <w:trHeight w:hRule="exact" w:val="45"/>
        </w:trPr>
        <w:tc>
          <w:tcPr>
            <w:tcW w:type="dxa" w:w="496"/>
            <w:vMerge/>
            <w:tcBorders/>
          </w:tcPr>
          <w:p/>
        </w:tc>
        <w:tc>
          <w:tcPr>
            <w:tcW w:type="dxa" w:w="544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reported for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use as a result of its reaction </w:t>
            </w:r>
          </w:p>
        </w:tc>
        <w:tc>
          <w:tcPr>
            <w:tcW w:type="dxa" w:w="4992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around 8-10 nm was observed. </w:t>
            </w:r>
          </w:p>
        </w:tc>
      </w:tr>
      <w:tr>
        <w:trPr>
          <w:trHeight w:hRule="exact" w:val="1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7440"/>
            <w:gridSpan w:val="1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496"/>
            <w:vMerge/>
            <w:tcBorders/>
          </w:tcPr>
          <w:p/>
        </w:tc>
        <w:tc>
          <w:tcPr>
            <w:tcW w:type="dxa" w:w="544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mechanism along with possible emergent background </w:t>
            </w:r>
          </w:p>
        </w:tc>
        <w:tc>
          <w:tcPr>
            <w:tcW w:type="dxa" w:w="4992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Further peak analysis and peak deconvolution identified a </w:t>
            </w:r>
          </w:p>
        </w:tc>
      </w:tr>
      <w:tr>
        <w:trPr>
          <w:trHeight w:hRule="exact" w:val="223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27</w:t>
            </w:r>
          </w:p>
        </w:tc>
        <w:tc>
          <w:tcPr>
            <w:tcW w:type="dxa" w:w="2976"/>
            <w:gridSpan w:val="6"/>
            <w:vMerge/>
            <w:tcBorders/>
          </w:tcPr>
          <w:p/>
        </w:tc>
        <w:tc>
          <w:tcPr>
            <w:tcW w:type="dxa" w:w="7440"/>
            <w:gridSpan w:val="15"/>
            <w:vMerge/>
            <w:tcBorders/>
          </w:tcPr>
          <w:p/>
        </w:tc>
      </w:tr>
      <w:tr>
        <w:trPr>
          <w:trHeight w:hRule="exact" w:val="245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544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chamber variations.[39–42]</w:t>
            </w:r>
          </w:p>
        </w:tc>
        <w:tc>
          <w:tcPr>
            <w:tcW w:type="dxa" w:w="4992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trend of higher monoclinic phase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-phase) fraction for </w:t>
            </w:r>
          </w:p>
        </w:tc>
      </w:tr>
      <w:tr>
        <w:trPr>
          <w:trHeight w:hRule="exact" w:val="24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29</w:t>
            </w:r>
          </w:p>
        </w:tc>
        <w:tc>
          <w:tcPr>
            <w:tcW w:type="dxa" w:w="544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Considering the organic nature of the metal-organic </w:t>
            </w:r>
          </w:p>
        </w:tc>
        <w:tc>
          <w:tcPr>
            <w:tcW w:type="dxa" w:w="4992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increasing deposition temperatures (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). Partial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in-situ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crystallization during the ALD process is anticipated,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44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precursors used, carbon-ligand derived impurities are </w:t>
            </w:r>
          </w:p>
        </w:tc>
        <w:tc>
          <w:tcPr>
            <w:tcW w:type="dxa" w:w="7440"/>
            <w:gridSpan w:val="1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535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expected to be found in the film.[34] Additionally, specific </w:t>
            </w:r>
          </w:p>
        </w:tc>
        <w:tc>
          <w:tcPr>
            <w:tcW w:type="dxa" w:w="5082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especially for higher deposition temperatures. Nevertheless, a </w:t>
            </w:r>
          </w:p>
        </w:tc>
      </w:tr>
      <w:tr>
        <w:trPr>
          <w:trHeight w:hRule="exact" w:val="25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535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oxygen group contamination has been reported for each of the </w:t>
            </w:r>
          </w:p>
        </w:tc>
        <w:tc>
          <w:tcPr>
            <w:tcW w:type="dxa" w:w="5082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divergence between oxygen source trends for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</w:t>
            </w:r>
          </w:p>
        </w:tc>
      </w:tr>
      <w:tr>
        <w:trPr>
          <w:trHeight w:hRule="exact" w:val="25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33</w:t>
            </w:r>
          </w:p>
        </w:tc>
        <w:tc>
          <w:tcPr>
            <w:tcW w:type="dxa" w:w="535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oxygen sources.[39,43,44] As a result, interference in the </w:t>
            </w:r>
          </w:p>
        </w:tc>
        <w:tc>
          <w:tcPr>
            <w:tcW w:type="dxa" w:w="5082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fraction at 350°C can be identified. This observation leads to </w:t>
            </w:r>
          </w:p>
        </w:tc>
      </w:tr>
      <w:tr>
        <w:trPr>
          <w:trHeight w:hRule="exact" w:val="24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535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growth process of the film is expected, especially for lower </w:t>
            </w:r>
          </w:p>
        </w:tc>
        <w:tc>
          <w:tcPr>
            <w:tcW w:type="dxa" w:w="5082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assumption of a higher oxygen presence in the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</w:tr>
      <w:tr>
        <w:trPr>
          <w:trHeight w:hRule="exact" w:val="24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535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deposition temperatures which are prone to higher impurity </w:t>
            </w:r>
          </w:p>
        </w:tc>
        <w:tc>
          <w:tcPr>
            <w:tcW w:type="dxa" w:w="5082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films deposited using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as an oxygen source since such </w:t>
            </w:r>
          </w:p>
        </w:tc>
      </w:tr>
      <w:tr>
        <w:trPr>
          <w:trHeight w:hRule="exact" w:val="251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concentrations. </w:t>
            </w:r>
          </w:p>
        </w:tc>
        <w:tc>
          <w:tcPr>
            <w:tcW w:type="dxa" w:w="14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Time-of-flight </w:t>
            </w:r>
          </w:p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secondary </w:t>
            </w:r>
          </w:p>
        </w:tc>
        <w:tc>
          <w:tcPr>
            <w:tcW w:type="dxa" w:w="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ion </w:t>
            </w:r>
          </w:p>
        </w:tc>
        <w:tc>
          <w:tcPr>
            <w:tcW w:type="dxa" w:w="6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mass </w:t>
            </w:r>
          </w:p>
        </w:tc>
        <w:tc>
          <w:tcPr>
            <w:tcW w:type="dxa" w:w="5082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correlation has been reported for nanoscale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films.</w:t>
            </w:r>
          </w:p>
        </w:tc>
      </w:tr>
      <w:tr>
        <w:trPr>
          <w:trHeight w:hRule="exact" w:val="203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37</w:t>
            </w:r>
          </w:p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spectrometry was used to determine impurity concentrations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[28,46] Because the values presented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are extracted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the GIXRD patterns, and therefore only represent phase </w:t>
            </w:r>
          </w:p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resulting from the use of each of the oxygen sources for </w:t>
            </w:r>
          </w:p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39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 deposited at 300°C. Concentration of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fraction percentage relative to the crystallized portion of the </w:t>
            </w:r>
          </w:p>
        </w:tc>
      </w:tr>
      <w:tr>
        <w:trPr>
          <w:trHeight w:hRule="exact" w:val="65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impurities for two regions of the film, a bulk or mid-film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film,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-phase fraction difference between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</w:tr>
      <w:tr>
        <w:trPr>
          <w:trHeight w:hRule="exact" w:val="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41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region and at the interface with the bottom electrode, are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plasma at 350°C, with the additional consideration of the </w:t>
            </w:r>
          </w:p>
        </w:tc>
      </w:tr>
      <w:tr>
        <w:trPr>
          <w:trHeight w:hRule="exact" w:val="83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157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2" w:after="0"/>
              <w:ind w:left="288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presented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Table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presented higher carbon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related impurities with a concentration of around     6.1×10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amorphous fraction of the film, is expected to be larger due to </w:t>
            </w:r>
          </w:p>
        </w:tc>
      </w:tr>
      <w:tr>
        <w:trPr>
          <w:trHeight w:hRule="exact" w:val="9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43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496"/>
            <w:vMerge/>
            <w:tcBorders/>
          </w:tcPr>
          <w:p/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2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difference in crystallization identified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Further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diffraction peak deconvolution of the t/o-phase is known to be </w:t>
            </w:r>
          </w:p>
        </w:tc>
      </w:tr>
      <w:tr>
        <w:trPr>
          <w:trHeight w:hRule="exact" w:val="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44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-3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For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the corresponding concentration was around </w:t>
            </w:r>
          </w:p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105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45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135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1.5×10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-3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based films also show a higher OH- content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difficult and was not undertaken in this work. </w:t>
            </w:r>
          </w:p>
        </w:tc>
      </w:tr>
      <w:tr>
        <w:trPr>
          <w:trHeight w:hRule="exact" w:val="11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46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the interface to the bottom electrode as an effect of the initial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GIXRD analysis of post-metallization annealed MIM-</w:t>
            </w:r>
          </w:p>
        </w:tc>
      </w:tr>
      <w:tr>
        <w:trPr>
          <w:trHeight w:hRule="exact" w:val="12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47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layer growth on the TiN substrate. Despite the impurity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capacitor stacks with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layers deposited at different </w:t>
            </w:r>
          </w:p>
        </w:tc>
      </w:tr>
      <w:tr>
        <w:trPr>
          <w:trHeight w:hRule="exact" w:val="13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48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presence, both oxygen sources presented a consistent GPC in </w:t>
            </w:r>
          </w:p>
        </w:tc>
        <w:tc>
          <w:tcPr>
            <w:tcW w:type="dxa" w:w="6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ALD </w:t>
            </w:r>
          </w:p>
        </w:tc>
        <w:tc>
          <w:tcPr>
            <w:tcW w:type="dxa" w:w="124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temperatures </w:t>
            </w:r>
          </w:p>
        </w:tc>
        <w:tc>
          <w:tcPr>
            <w:tcW w:type="dxa" w:w="5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</w:t>
            </w:r>
          </w:p>
        </w:tc>
        <w:tc>
          <w:tcPr>
            <w:tcW w:type="dxa" w:w="54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also </w:t>
            </w:r>
          </w:p>
        </w:tc>
        <w:tc>
          <w:tcPr>
            <w:tcW w:type="dxa" w:w="101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performed.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Additional </w:t>
            </w:r>
          </w:p>
        </w:tc>
      </w:tr>
      <w:tr>
        <w:trPr>
          <w:trHeight w:hRule="exact" w:val="14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49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992"/>
            <w:gridSpan w:val="2"/>
            <w:vMerge/>
            <w:tcBorders/>
          </w:tcPr>
          <w:p/>
        </w:tc>
        <w:tc>
          <w:tcPr>
            <w:tcW w:type="dxa" w:w="1984"/>
            <w:gridSpan w:val="4"/>
            <w:vMerge/>
            <w:tcBorders/>
          </w:tcPr>
          <w:p/>
        </w:tc>
        <w:tc>
          <w:tcPr>
            <w:tcW w:type="dxa" w:w="496"/>
            <w:vMerge/>
            <w:tcBorders/>
          </w:tcPr>
          <w:p/>
        </w:tc>
        <w:tc>
          <w:tcPr>
            <w:tcW w:type="dxa" w:w="1488"/>
            <w:gridSpan w:val="3"/>
            <w:vMerge/>
            <w:tcBorders/>
          </w:tcPr>
          <w:p/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496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evaluated deposition temperature interval, suggesting a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determination of the orthorhombic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-) and tetragonal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</w:t>
            </w:r>
          </w:p>
        </w:tc>
      </w:tr>
      <w:tr>
        <w:trPr>
          <w:trHeight w:hRule="exact" w:val="15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50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minimal interference with the growth process. The influence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phase content, in addition to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-phase, was now possible </w:t>
            </w:r>
          </w:p>
        </w:tc>
      </w:tr>
      <w:tr>
        <w:trPr>
          <w:trHeight w:hRule="exact" w:val="1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51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impurities on ferroelectric performance shall be discussed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due to an increase in diffraction peak intensities and average </w:t>
            </w:r>
          </w:p>
        </w:tc>
      </w:tr>
      <w:tr>
        <w:trPr>
          <w:trHeight w:hRule="exact" w:val="165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52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75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later.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crystalline grain size. Nevertheless, due to the overlapping </w:t>
            </w:r>
          </w:p>
        </w:tc>
      </w:tr>
      <w:tr>
        <w:trPr>
          <w:trHeight w:hRule="exact" w:val="1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53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GIXRD analysis of the as-deposited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nature of the main reference diffraction peaks of these phases, </w:t>
            </w:r>
          </w:p>
        </w:tc>
      </w:tr>
      <w:tr>
        <w:trPr>
          <w:trHeight w:hRule="exact" w:val="183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54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57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shows that these films are amorphous with only some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that is, (111)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2Θ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equal to 30.4° and (011)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2Θ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equal to </w:t>
            </w:r>
          </w:p>
        </w:tc>
      </w:tr>
      <w:tr>
        <w:trPr>
          <w:trHeight w:hRule="exact" w:val="19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55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nanocrystallite formation in the order of 1 to 5 nm grain size, </w:t>
            </w:r>
          </w:p>
        </w:tc>
        <w:tc>
          <w:tcPr>
            <w:tcW w:type="dxa" w:w="5082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30.8°, a combined phase fraction value was preferred. </w:t>
            </w:r>
          </w:p>
        </w:tc>
      </w:tr>
      <w:tr>
        <w:trPr>
          <w:trHeight w:hRule="exact" w:val="1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56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496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estimated by the Debye-Scherrer formula  implemented on </w:t>
            </w:r>
          </w:p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57</w:t>
            </w:r>
          </w:p>
        </w:tc>
        <w:tc>
          <w:tcPr>
            <w:tcW w:type="dxa" w:w="2480"/>
            <w:gridSpan w:val="5"/>
            <w:vMerge/>
            <w:tcBorders/>
          </w:tcPr>
          <w:p/>
        </w:tc>
        <w:tc>
          <w:tcPr>
            <w:tcW w:type="dxa" w:w="7936"/>
            <w:gridSpan w:val="16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10900"/>
            <w:gridSpan w:val="2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694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60</w:t>
            </w:r>
          </w:p>
        </w:tc>
      </w:tr>
    </w:tbl>
    <w:p>
      <w:pPr>
        <w:autoSpaceDN w:val="0"/>
        <w:autoSpaceDE w:val="0"/>
        <w:widowControl/>
        <w:spacing w:line="197" w:lineRule="auto" w:before="354" w:after="0"/>
        <w:ind w:left="0" w:right="505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3 </w:t>
      </w:r>
    </w:p>
    <w:p>
      <w:pPr>
        <w:sectPr>
          <w:pgSz w:w="11906" w:h="16838"/>
          <w:pgMar w:top="92" w:right="834" w:bottom="490" w:left="160" w:header="720" w:footer="720" w:gutter="0"/>
          <w:cols w:space="720" w:num="1" w:equalWidth="0">
            <w:col w:w="10912" w:space="0"/>
            <w:col w:w="11606" w:space="0"/>
            <w:col w:w="10912" w:space="0"/>
            <w:col w:w="10436" w:space="0"/>
          </w:cols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01"/>
        <w:gridCol w:w="2901"/>
        <w:gridCol w:w="2901"/>
        <w:gridCol w:w="2901"/>
      </w:tblGrid>
      <w:tr>
        <w:trPr>
          <w:trHeight w:hRule="exact" w:val="73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0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AUTHOR SUBMITTED MANUSCRIPT - JPhysD-125379.R1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Page 4 of 13</w:t>
            </w:r>
          </w:p>
        </w:tc>
      </w:tr>
      <w:tr>
        <w:trPr>
          <w:trHeight w:hRule="exact" w:val="7960"/>
        </w:trPr>
        <w:tc>
          <w:tcPr>
            <w:tcW w:type="dxa" w:w="2901"/>
            <w:vMerge/>
            <w:tcBorders/>
          </w:tcPr>
          <w:p/>
        </w:tc>
        <w:tc>
          <w:tcPr>
            <w:tcW w:type="dxa" w:w="1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98" w:after="0"/>
              <w:ind w:left="4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53150" cy="43141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4314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28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Fig. 2. GIXRD patterns of as-deposited 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 obtained at different deposition temperatures using (a)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and (b)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plasma as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oxygen source. Diffraction patterns for pure phase powder samples are included at the bottom of each plot. </w:t>
            </w:r>
          </w:p>
        </w:tc>
      </w:tr>
      <w:tr>
        <w:trPr>
          <w:trHeight w:hRule="exact" w:val="6404"/>
        </w:trPr>
        <w:tc>
          <w:tcPr>
            <w:tcW w:type="dxa" w:w="2901"/>
            <w:vMerge/>
            <w:tcBorders/>
          </w:tcPr>
          <w:p/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8" w:after="0"/>
              <w:ind w:left="3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077210" cy="24574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2457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6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Fig. 3. Monoclinic phase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-phase) fraction of as-deposited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films when using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or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plasma as an oxygen source,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deposited at distinct temperatures. Phase fraction percentages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with respect to the crystallized portion of the film; the amorphous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portion is not considered. 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8" w:after="0"/>
              <w:ind w:left="8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077210" cy="24574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2457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exact" w:before="36" w:after="0"/>
              <w:ind w:left="116" w:right="71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Fig. 4. Phase fraction of annealed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films, when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using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or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as an oxygen source, as a function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deposition temperature.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92" w:right="140" w:bottom="768" w:left="160" w:header="720" w:footer="720" w:gutter="0"/>
          <w:cols w:space="720" w:num="1" w:equalWidth="0">
            <w:col w:w="11606" w:space="0"/>
            <w:col w:w="10912" w:space="0"/>
            <w:col w:w="11606" w:space="0"/>
            <w:col w:w="10912" w:space="0"/>
            <w:col w:w="10436" w:space="0"/>
          </w:cols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p>
      <w:pPr>
        <w:autoSpaceDN w:val="0"/>
        <w:tabs>
          <w:tab w:pos="3504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Page 5 of 13 </w:t>
      </w:r>
      <w:r>
        <w:tab/>
      </w:r>
      <w:r>
        <w:rPr>
          <w:rFonts w:ascii="MyriadPro" w:hAnsi="MyriadPro" w:eastAsia="MyriadPro"/>
          <w:b w:val="0"/>
          <w:i w:val="0"/>
          <w:color w:val="000000"/>
          <w:sz w:val="20"/>
        </w:rPr>
        <w:t>AUTHOR SUBMITTED MANUSCRIPT - JPhysD-125379.R1</w:t>
      </w:r>
    </w:p>
    <w:p>
      <w:pPr>
        <w:autoSpaceDN w:val="0"/>
        <w:autoSpaceDE w:val="0"/>
        <w:widowControl/>
        <w:spacing w:line="240" w:lineRule="exact" w:before="480" w:after="0"/>
        <w:ind w:left="0" w:right="10810" w:firstLine="0"/>
        <w:jc w:val="both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94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12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13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14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15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16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17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18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19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>20</w:t>
      </w:r>
      <w:r>
        <w:tab/>
      </w:r>
      <w:r>
        <w:drawing>
          <wp:inline xmlns:a="http://schemas.openxmlformats.org/drawingml/2006/main" xmlns:pic="http://schemas.openxmlformats.org/drawingml/2006/picture">
            <wp:extent cx="6153150" cy="27431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4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0" w:after="0"/>
        <w:ind w:left="0" w:right="10656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4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8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10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>11</w:t>
      </w:r>
    </w:p>
    <w:p>
      <w:pPr>
        <w:autoSpaceDN w:val="0"/>
        <w:tabs>
          <w:tab w:pos="748" w:val="left"/>
        </w:tabs>
        <w:autoSpaceDE w:val="0"/>
        <w:widowControl/>
        <w:spacing w:line="240" w:lineRule="exact" w:before="216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21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8"/>
        </w:rPr>
        <w:t>Fig. 5. (a)</w:t>
      </w:r>
      <w:r>
        <w:rPr>
          <w:rFonts w:ascii="Calibri" w:hAnsi="Calibri" w:eastAsia="Calibri"/>
          <w:b w:val="0"/>
          <w:i/>
          <w:color w:val="000000"/>
          <w:sz w:val="18"/>
        </w:rPr>
        <w:t xml:space="preserve"> P</w:t>
      </w:r>
      <w:r>
        <w:rPr>
          <w:rFonts w:ascii="Calibri" w:hAnsi="Calibri" w:eastAsia="Calibri"/>
          <w:b w:val="0"/>
          <w:i/>
          <w:color w:val="000000"/>
          <w:sz w:val="12"/>
        </w:rPr>
        <w:t>r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values of annealed Hf</w:t>
      </w:r>
      <w:r>
        <w:rPr>
          <w:rFonts w:ascii="Calibri" w:hAnsi="Calibri" w:eastAsia="Calibri"/>
          <w:b w:val="0"/>
          <w:i w:val="0"/>
          <w:color w:val="000000"/>
          <w:sz w:val="12"/>
        </w:rPr>
        <w:t>0.5</w:t>
      </w:r>
      <w:r>
        <w:rPr>
          <w:rFonts w:ascii="Calibri" w:hAnsi="Calibri" w:eastAsia="Calibri"/>
          <w:b w:val="0"/>
          <w:i w:val="0"/>
          <w:color w:val="000000"/>
          <w:sz w:val="18"/>
        </w:rPr>
        <w:t>Zr</w:t>
      </w:r>
      <w:r>
        <w:rPr>
          <w:rFonts w:ascii="Calibri" w:hAnsi="Calibri" w:eastAsia="Calibri"/>
          <w:b w:val="0"/>
          <w:i w:val="0"/>
          <w:color w:val="000000"/>
          <w:sz w:val="12"/>
        </w:rPr>
        <w:t>0.5</w:t>
      </w:r>
      <w:r>
        <w:rPr>
          <w:rFonts w:ascii="Calibri" w:hAnsi="Calibri" w:eastAsia="Calibri"/>
          <w:b w:val="0"/>
          <w:i w:val="0"/>
          <w:color w:val="000000"/>
          <w:sz w:val="18"/>
        </w:rPr>
        <w:t>O</w:t>
      </w:r>
      <w:r>
        <w:rPr>
          <w:rFonts w:ascii="Calibri" w:hAnsi="Calibri" w:eastAsia="Calibri"/>
          <w:b w:val="0"/>
          <w:i w:val="0"/>
          <w:color w:val="000000"/>
          <w:sz w:val="12"/>
        </w:rPr>
        <w:t>2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films, when using O</w:t>
      </w:r>
      <w:r>
        <w:rPr>
          <w:rFonts w:ascii="Calibri" w:hAnsi="Calibri" w:eastAsia="Calibri"/>
          <w:b w:val="0"/>
          <w:i w:val="0"/>
          <w:color w:val="000000"/>
          <w:sz w:val="12"/>
        </w:rPr>
        <w:t>3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and O</w:t>
      </w:r>
      <w:r>
        <w:rPr>
          <w:rFonts w:ascii="Calibri" w:hAnsi="Calibri" w:eastAsia="Calibri"/>
          <w:b w:val="0"/>
          <w:i w:val="0"/>
          <w:color w:val="000000"/>
          <w:sz w:val="12"/>
        </w:rPr>
        <w:t>2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plasma as an oxygen source, as a function of deposition temperature.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8"/>
        </w:rPr>
        <w:t>A 4 V triangular signal at 1 kHz was applied for the hysteresis measurement. (b) A Diffraction peak shift between two Hf</w:t>
      </w:r>
      <w:r>
        <w:rPr>
          <w:rFonts w:ascii="Calibri" w:hAnsi="Calibri" w:eastAsia="Calibri"/>
          <w:b w:val="0"/>
          <w:i w:val="0"/>
          <w:color w:val="000000"/>
          <w:sz w:val="12"/>
        </w:rPr>
        <w:t>0.5</w:t>
      </w:r>
      <w:r>
        <w:rPr>
          <w:rFonts w:ascii="Calibri" w:hAnsi="Calibri" w:eastAsia="Calibri"/>
          <w:b w:val="0"/>
          <w:i w:val="0"/>
          <w:color w:val="000000"/>
          <w:sz w:val="18"/>
        </w:rPr>
        <w:t>Zr</w:t>
      </w:r>
      <w:r>
        <w:rPr>
          <w:rFonts w:ascii="Calibri" w:hAnsi="Calibri" w:eastAsia="Calibri"/>
          <w:b w:val="0"/>
          <w:i w:val="0"/>
          <w:color w:val="000000"/>
          <w:sz w:val="12"/>
        </w:rPr>
        <w:t>0.5</w:t>
      </w:r>
      <w:r>
        <w:rPr>
          <w:rFonts w:ascii="Calibri" w:hAnsi="Calibri" w:eastAsia="Calibri"/>
          <w:b w:val="0"/>
          <w:i w:val="0"/>
          <w:color w:val="000000"/>
          <w:sz w:val="18"/>
        </w:rPr>
        <w:t>O</w:t>
      </w:r>
      <w:r>
        <w:rPr>
          <w:rFonts w:ascii="Calibri" w:hAnsi="Calibri" w:eastAsia="Calibri"/>
          <w:b w:val="0"/>
          <w:i w:val="0"/>
          <w:color w:val="000000"/>
          <w:sz w:val="12"/>
        </w:rPr>
        <w:t>2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films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23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8"/>
        </w:rPr>
        <w:t>deposited at 250°C and 280° using O</w:t>
      </w:r>
      <w:r>
        <w:rPr>
          <w:rFonts w:ascii="Calibri" w:hAnsi="Calibri" w:eastAsia="Calibri"/>
          <w:b w:val="0"/>
          <w:i w:val="0"/>
          <w:color w:val="000000"/>
          <w:sz w:val="12"/>
        </w:rPr>
        <w:t>2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plasma. A different </w:t>
      </w:r>
      <w:r>
        <w:rPr>
          <w:rFonts w:ascii="Calibri" w:hAnsi="Calibri" w:eastAsia="Calibri"/>
          <w:b w:val="0"/>
          <w:i/>
          <w:color w:val="000000"/>
          <w:sz w:val="18"/>
        </w:rPr>
        <w:t>t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-phase fraction for the different deposition temperatures is observed. </w:t>
      </w:r>
    </w:p>
    <w:p>
      <w:pPr>
        <w:autoSpaceDN w:val="0"/>
        <w:tabs>
          <w:tab w:pos="976" w:val="left"/>
          <w:tab w:pos="5908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24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shown in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Figure 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the overall phase composition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was identified for increasing deposition temperatures. Both </w:t>
      </w:r>
    </w:p>
    <w:p>
      <w:pPr>
        <w:autoSpaceDN w:val="0"/>
        <w:tabs>
          <w:tab w:pos="748" w:val="left"/>
          <w:tab w:pos="5908" w:val="left"/>
        </w:tabs>
        <w:autoSpaceDE w:val="0"/>
        <w:widowControl/>
        <w:spacing w:line="252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26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Zr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layer when using 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plasma as an oxygen source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phenomena have a clear detrimental effect on the ferroelectric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27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presented little relation with respect to deposition temperature,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properties of the film. Regardless, at the 280-300°C deposition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temperature range, similar stabilization of the polar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-phase is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28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showing only a slight increase in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-phase for higher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29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deposition temperatures. In contrast, for 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at 250°C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expected, independent of the oxygen source, due to similar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</w:t>
      </w:r>
      <w:r>
        <w:rPr>
          <w:rFonts w:ascii="Times New Roman" w:hAnsi="Times New Roman" w:eastAsia="Times New Roman"/>
          <w:b w:val="0"/>
          <w:i/>
          <w:color w:val="000000"/>
          <w:sz w:val="13"/>
        </w:rPr>
        <w:t xml:space="preserve">r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Zr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layer remained mostly amorphous even after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values and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diffraction peaks observed in GIXRD. </w:t>
      </w:r>
    </w:p>
    <w:p>
      <w:pPr>
        <w:autoSpaceDN w:val="0"/>
        <w:tabs>
          <w:tab w:pos="748" w:val="left"/>
          <w:tab w:pos="976" w:val="left"/>
          <w:tab w:pos="5908" w:val="left"/>
          <w:tab w:pos="6136" w:val="left"/>
        </w:tabs>
        <w:autoSpaceDE w:val="0"/>
        <w:widowControl/>
        <w:spacing w:line="248" w:lineRule="exact" w:before="18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PMA treatment and, for increasing deposition temperatures,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influence of the oxidation exposure length during the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31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32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larger amount of a monoclinic phase was observed. This trend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ALD process on the ferroelectric properties of Hf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Zr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fits well with previous observations in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Figure 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for 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films was also studied for both 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plasma. First, PMA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illustrates how the as-deposited stabilized monoclinic phase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treated MIM-capacitor stacks with a 10 nm Hf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Zr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35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limits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o-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t-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phase formation.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dielectric layer deposited at 300°C and varying oxidation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exposure lengths were characterized using GIXRD. Once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36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the same structures, a DHM was used to assess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37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remanent polarization values (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</w:t>
      </w:r>
      <w:r>
        <w:rPr>
          <w:rFonts w:ascii="Times New Roman" w:hAnsi="Times New Roman" w:eastAsia="Times New Roman"/>
          <w:b w:val="0"/>
          <w:i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 at a pristine state (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Figure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more, diffraction peak deconvolution and                   intensity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38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5a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). For 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plasma, a lower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</w:t>
      </w:r>
      <w:r>
        <w:rPr>
          <w:rFonts w:ascii="Times New Roman" w:hAnsi="Times New Roman" w:eastAsia="Times New Roman"/>
          <w:b w:val="0"/>
          <w:i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value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was only identified when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39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using a 250°C deposition temperature. A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</w:t>
      </w:r>
      <w:r>
        <w:rPr>
          <w:rFonts w:ascii="Times New Roman" w:hAnsi="Times New Roman" w:eastAsia="Times New Roman"/>
          <w:b w:val="0"/>
          <w:i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of around 22.5 </w:t>
      </w:r>
    </w:p>
    <w:p>
      <w:pPr>
        <w:autoSpaceDN w:val="0"/>
        <w:tabs>
          <w:tab w:pos="748" w:val="left"/>
        </w:tabs>
        <w:autoSpaceDE w:val="0"/>
        <w:widowControl/>
        <w:spacing w:line="268" w:lineRule="exact" w:before="1444" w:after="0"/>
        <w:ind w:left="0" w:right="5184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47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reduced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</w:t>
      </w:r>
      <w:r>
        <w:rPr>
          <w:rFonts w:ascii="Times New Roman" w:hAnsi="Times New Roman" w:eastAsia="Times New Roman"/>
          <w:b w:val="0"/>
          <w:i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 250°C. Regarding 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the increasing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48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phase trend identified in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Figure 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coherent with the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49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decreasing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</w:t>
      </w:r>
      <w:r>
        <w:rPr>
          <w:rFonts w:ascii="Times New Roman" w:hAnsi="Times New Roman" w:eastAsia="Times New Roman"/>
          <w:b w:val="0"/>
          <w:i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trend in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Figure 5a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In addition, the amorphous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50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 at 250°C correspondingly lacked any ferroelectric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51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behavior. </w:t>
      </w:r>
    </w:p>
    <w:p>
      <w:pPr>
        <w:autoSpaceDN w:val="0"/>
        <w:autoSpaceDE w:val="0"/>
        <w:widowControl/>
        <w:spacing w:line="240" w:lineRule="exact" w:before="0" w:after="0"/>
        <w:ind w:left="0" w:right="10706" w:firstLine="0"/>
        <w:jc w:val="both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52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53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54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>55</w:t>
      </w:r>
    </w:p>
    <w:p>
      <w:pPr>
        <w:autoSpaceDN w:val="0"/>
        <w:tabs>
          <w:tab w:pos="976" w:val="left"/>
          <w:tab w:pos="5938" w:val="left"/>
        </w:tabs>
        <w:autoSpaceDE w:val="0"/>
        <w:widowControl/>
        <w:spacing w:line="240" w:lineRule="auto" w:before="0" w:after="0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temperature has little effect on the crystalline phase content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therefore little effect on the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</w:t>
      </w:r>
      <w:r>
        <w:rPr>
          <w:rFonts w:ascii="Times New Roman" w:hAnsi="Times New Roman" w:eastAsia="Times New Roman"/>
          <w:b w:val="0"/>
          <w:i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of the Hf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Zr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layer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when using 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plasma as an oxygen source. In contrast, when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this analysis, it was determined that the deposition </w:t>
      </w:r>
      <w:r>
        <w:tab/>
      </w:r>
      <w:r>
        <w:drawing>
          <wp:inline xmlns:a="http://schemas.openxmlformats.org/drawingml/2006/main" xmlns:pic="http://schemas.openxmlformats.org/drawingml/2006/picture">
            <wp:extent cx="3075940" cy="24574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45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48" w:val="left"/>
        </w:tabs>
        <w:autoSpaceDE w:val="0"/>
        <w:widowControl/>
        <w:spacing w:line="300" w:lineRule="exact" w:before="0" w:after="0"/>
        <w:ind w:left="0" w:right="504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40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μC/cm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reached at 280°C and no relevant improvement is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41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obtained for higher deposition temperatures. Considering that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42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 clear change in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-phase composition was identified for 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43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44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plasma with respect to deposition temperature in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Figure 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it </w:t>
      </w:r>
    </w:p>
    <w:p>
      <w:pPr>
        <w:autoSpaceDN w:val="0"/>
        <w:tabs>
          <w:tab w:pos="748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45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presumed that a larger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-phase stabilization, visible as a peak </w:t>
      </w:r>
    </w:p>
    <w:p>
      <w:pPr>
        <w:autoSpaceDN w:val="0"/>
        <w:tabs>
          <w:tab w:pos="748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46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shift in GIXRD patterns depicted in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Figure 5b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is responsible </w:t>
      </w:r>
    </w:p>
    <w:p>
      <w:pPr>
        <w:autoSpaceDN w:val="0"/>
        <w:tabs>
          <w:tab w:pos="748" w:val="left"/>
          <w:tab w:pos="5908" w:val="left"/>
        </w:tabs>
        <w:autoSpaceDE w:val="0"/>
        <w:widowControl/>
        <w:spacing w:line="318" w:lineRule="exact" w:before="2004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56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using 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as an oxygen source, crystallization was limited at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8"/>
        </w:rPr>
        <w:t>Fig. 6. Phase fraction percentage of O</w:t>
      </w:r>
      <w:r>
        <w:rPr>
          <w:rFonts w:ascii="Calibri" w:hAnsi="Calibri" w:eastAsia="Calibri"/>
          <w:b w:val="0"/>
          <w:i w:val="0"/>
          <w:color w:val="000000"/>
          <w:sz w:val="12"/>
        </w:rPr>
        <w:t>3</w:t>
      </w:r>
      <w:r>
        <w:rPr>
          <w:rFonts w:ascii="Calibri" w:hAnsi="Calibri" w:eastAsia="Calibri"/>
          <w:b w:val="0"/>
          <w:i w:val="0"/>
          <w:color w:val="000000"/>
          <w:sz w:val="18"/>
        </w:rPr>
        <w:t>-based Hf</w:t>
      </w:r>
      <w:r>
        <w:rPr>
          <w:rFonts w:ascii="Calibri" w:hAnsi="Calibri" w:eastAsia="Calibri"/>
          <w:b w:val="0"/>
          <w:i w:val="0"/>
          <w:color w:val="000000"/>
          <w:sz w:val="12"/>
        </w:rPr>
        <w:t>0.5</w:t>
      </w:r>
      <w:r>
        <w:rPr>
          <w:rFonts w:ascii="Calibri" w:hAnsi="Calibri" w:eastAsia="Calibri"/>
          <w:b w:val="0"/>
          <w:i w:val="0"/>
          <w:color w:val="000000"/>
          <w:sz w:val="18"/>
        </w:rPr>
        <w:t>Zr</w:t>
      </w:r>
      <w:r>
        <w:rPr>
          <w:rFonts w:ascii="Calibri" w:hAnsi="Calibri" w:eastAsia="Calibri"/>
          <w:b w:val="0"/>
          <w:i w:val="0"/>
          <w:color w:val="000000"/>
          <w:sz w:val="12"/>
        </w:rPr>
        <w:t>0.5</w:t>
      </w:r>
      <w:r>
        <w:rPr>
          <w:rFonts w:ascii="Calibri" w:hAnsi="Calibri" w:eastAsia="Calibri"/>
          <w:b w:val="0"/>
          <w:i w:val="0"/>
          <w:color w:val="000000"/>
          <w:sz w:val="18"/>
        </w:rPr>
        <w:t>O</w:t>
      </w:r>
      <w:r>
        <w:rPr>
          <w:rFonts w:ascii="Calibri" w:hAnsi="Calibri" w:eastAsia="Calibri"/>
          <w:b w:val="0"/>
          <w:i w:val="0"/>
          <w:color w:val="000000"/>
          <w:sz w:val="12"/>
        </w:rPr>
        <w:t>2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films after </w:t>
      </w:r>
    </w:p>
    <w:p>
      <w:pPr>
        <w:autoSpaceDN w:val="0"/>
        <w:tabs>
          <w:tab w:pos="748" w:val="left"/>
          <w:tab w:pos="5908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annealing as a function of the oxidation exposure length used during </w:t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57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250°C and an underlying trend of increasing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-phase content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deposition. </w:t>
      </w:r>
    </w:p>
    <w:p>
      <w:pPr>
        <w:autoSpaceDN w:val="0"/>
        <w:autoSpaceDE w:val="0"/>
        <w:widowControl/>
        <w:spacing w:line="240" w:lineRule="exact" w:before="0" w:after="0"/>
        <w:ind w:left="0" w:right="10706" w:firstLine="0"/>
        <w:jc w:val="both"/>
      </w:pP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58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 xml:space="preserve">59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0"/>
        </w:rPr>
        <w:t>60</w:t>
      </w:r>
    </w:p>
    <w:p>
      <w:pPr>
        <w:sectPr>
          <w:pgSz w:w="11906" w:h="16838"/>
          <w:pgMar w:top="92" w:right="834" w:bottom="768" w:left="160" w:header="720" w:footer="720" w:gutter="0"/>
          <w:cols w:space="720" w:num="1" w:equalWidth="0">
            <w:col w:w="10912" w:space="0"/>
            <w:col w:w="11606" w:space="0"/>
            <w:col w:w="10912" w:space="0"/>
            <w:col w:w="11606" w:space="0"/>
            <w:col w:w="10912" w:space="0"/>
            <w:col w:w="10436" w:space="0"/>
          </w:cols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01"/>
        <w:gridCol w:w="2901"/>
        <w:gridCol w:w="2901"/>
        <w:gridCol w:w="2901"/>
      </w:tblGrid>
      <w:tr>
        <w:trPr>
          <w:trHeight w:hRule="exact" w:val="73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0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AUTHOR SUBMITTED MANUSCRIPT - JPhysD-125379.R1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Page 6 of 13</w:t>
            </w:r>
          </w:p>
        </w:tc>
      </w:tr>
      <w:tr>
        <w:trPr>
          <w:trHeight w:hRule="exact" w:val="5580"/>
        </w:trPr>
        <w:tc>
          <w:tcPr>
            <w:tcW w:type="dxa" w:w="2901"/>
            <w:vMerge/>
            <w:tcBorders/>
          </w:tcPr>
          <w:p/>
        </w:tc>
        <w:tc>
          <w:tcPr>
            <w:tcW w:type="dxa" w:w="1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98" w:after="0"/>
              <w:ind w:left="47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53149" cy="274319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49" cy="2743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36" w:after="0"/>
              <w:ind w:left="282" w:right="71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Fig. 7. (a) Phase fraction percentage of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-plasma-based 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 after annealing as a function of the oxidation exposure length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used during deposition. (b) GIXRD patterns of two 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 after annealing, deposited using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plasma exposure lengths of 3 and 5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s. A shift in the main diffraction peak is observed, likely indicating a variation in </w:t>
            </w:r>
            <w:r>
              <w:rPr>
                <w:rFonts w:ascii="Calibri" w:hAnsi="Calibri" w:eastAsia="Calibri"/>
                <w:b w:val="0"/>
                <w:i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- and </w:t>
            </w:r>
            <w:r>
              <w:rPr>
                <w:rFonts w:ascii="Calibri" w:hAnsi="Calibri" w:eastAsia="Calibri"/>
                <w:b w:val="0"/>
                <w:i/>
                <w:color w:val="000000"/>
                <w:sz w:val="18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-phase fraction between the two films. </w:t>
            </w:r>
          </w:p>
        </w:tc>
      </w:tr>
      <w:tr>
        <w:trPr>
          <w:trHeight w:hRule="exact" w:val="372"/>
        </w:trPr>
        <w:tc>
          <w:tcPr>
            <w:tcW w:type="dxa" w:w="2901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comparison were used to determine the phase fraction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4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DHM were also performed on these structures to assess </w:t>
            </w:r>
          </w:p>
        </w:tc>
      </w:tr>
      <w:tr>
        <w:trPr>
          <w:trHeight w:hRule="exact" w:val="488"/>
        </w:trPr>
        <w:tc>
          <w:tcPr>
            <w:tcW w:type="dxa" w:w="2901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6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distribution in the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layer. For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an oxidation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exposure length of 10 s presented a weak diffraction peak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0" w:after="0"/>
              <w:ind w:left="18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remanent polarization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 in the pristine state (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).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oxygen sources,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values fit well with the trends </w:t>
            </w:r>
          </w:p>
        </w:tc>
      </w:tr>
      <w:tr>
        <w:trPr>
          <w:trHeight w:hRule="exact" w:val="258"/>
        </w:trPr>
        <w:tc>
          <w:tcPr>
            <w:tcW w:type="dxa" w:w="2901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pattern indicating limited crystalline phase development and a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observed in the structural analysis: for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the mostly </w:t>
            </w:r>
          </w:p>
        </w:tc>
      </w:tr>
      <w:tr>
        <w:trPr>
          <w:trHeight w:hRule="exact" w:val="242"/>
        </w:trPr>
        <w:tc>
          <w:tcPr>
            <w:tcW w:type="dxa" w:w="2901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shorter 5 s time interval lacked any relevant crystalline phase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amorphous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layer obtained from a 5 s oxidation </w:t>
            </w:r>
          </w:p>
        </w:tc>
      </w:tr>
      <w:tr>
        <w:trPr>
          <w:trHeight w:hRule="exact" w:val="254"/>
        </w:trPr>
        <w:tc>
          <w:tcPr>
            <w:tcW w:type="dxa" w:w="2901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development. In effect, both pulse lengths are excluded from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exposure length deposition showed no remanent polarization </w:t>
            </w:r>
          </w:p>
        </w:tc>
      </w:tr>
      <w:tr>
        <w:trPr>
          <w:trHeight w:hRule="exact" w:val="486"/>
        </w:trPr>
        <w:tc>
          <w:tcPr>
            <w:tcW w:type="dxa" w:w="2901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0" w:after="0"/>
              <w:ind w:left="28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The underlying reason behind these deficiencies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expected to be insufficient exposure time to achieve a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6" w:after="0"/>
              <w:ind w:left="18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 and the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layer with reduced crystalline phase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development at 10 s presented only a small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With regard to </w:t>
            </w:r>
          </w:p>
        </w:tc>
      </w:tr>
      <w:tr>
        <w:trPr>
          <w:trHeight w:hRule="exact" w:val="260"/>
        </w:trPr>
        <w:tc>
          <w:tcPr>
            <w:tcW w:type="dxa" w:w="2901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full reaction with the substrate surface during the half-cycle of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rest of the exposure lengths, a maximum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reached at a </w:t>
            </w:r>
          </w:p>
        </w:tc>
      </w:tr>
      <w:tr>
        <w:trPr>
          <w:trHeight w:hRule="exact" w:val="240"/>
        </w:trPr>
        <w:tc>
          <w:tcPr>
            <w:tcW w:type="dxa" w:w="2901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ALD process. Regarding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plasma, no effect of reduced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s exposure length after which only equal or smaller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</w:p>
        </w:tc>
      </w:tr>
      <w:tr>
        <w:trPr>
          <w:trHeight w:hRule="exact" w:val="256"/>
        </w:trPr>
        <w:tc>
          <w:tcPr>
            <w:tcW w:type="dxa" w:w="2901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crystallization in the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 was observed at any of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values are obtained due to increasing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fraction       or, </w:t>
            </w:r>
          </w:p>
        </w:tc>
      </w:tr>
      <w:tr>
        <w:trPr>
          <w:trHeight w:hRule="exact" w:val="244"/>
        </w:trPr>
        <w:tc>
          <w:tcPr>
            <w:tcW w:type="dxa" w:w="2901"/>
            <w:vMerge/>
            <w:tcBorders/>
          </w:tcPr>
          <w:p/>
        </w:tc>
        <w:tc>
          <w:tcPr>
            <w:tcW w:type="dxa" w:w="1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evaluated oxidation exposure lengths. Longer oxidation </w:t>
            </w:r>
          </w:p>
        </w:tc>
      </w:tr>
      <w:tr>
        <w:trPr>
          <w:trHeight w:hRule="exact" w:val="4780"/>
        </w:trPr>
        <w:tc>
          <w:tcPr>
            <w:tcW w:type="dxa" w:w="2901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48" w:lineRule="exact" w:before="18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exposure lengths led to increased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fraction, regardless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oxygen source (see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Figure 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7a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). This is due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direct relation between oxidation exposure length and oxygen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content in the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layer.[47]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depicted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7a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+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fraction appears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remain constant between the 3 s and 5 s oxidation exposure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lengths when using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as an oxygen source.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Nevertheless, a closer analysis of the combined (111)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/(011)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diffraction peak (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7b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clearly identifies a right-shift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peak position for the 3 s exposure length with respect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5 s exposure length. This qualitatively confirms a larger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phase fraction in the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layer when using the shorter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exposure length. As a result, the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exposure length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series exhibits a transition from a film with high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stabilization at 3 s, through a film with mostly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stabilization at 5 s, up to films with increasing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content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longer exposure lengths. This coincides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previously reported phase development dependence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oxygen content in the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film.[28]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075940" cy="24574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940" cy="2457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36" w:after="0"/>
              <w:ind w:left="144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Fig. 8. </w:t>
            </w:r>
            <w:r>
              <w:rPr>
                <w:rFonts w:ascii="Calibri" w:hAnsi="Calibri" w:eastAsia="Calibri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values of annealed 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films, when using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and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plasma as an oxygen source, as a function of the oxidation exposure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length during deposition. A 4 V triangular signal at 1 kHz was applied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for the measurement. Predominant phase formation trends are </w:t>
            </w:r>
          </w:p>
        </w:tc>
      </w:tr>
      <w:tr>
        <w:trPr>
          <w:trHeight w:hRule="exact" w:val="904"/>
        </w:trPr>
        <w:tc>
          <w:tcPr>
            <w:tcW w:type="dxa" w:w="2901"/>
            <w:vMerge/>
            <w:tcBorders/>
          </w:tcPr>
          <w:p/>
        </w:tc>
        <w:tc>
          <w:tcPr>
            <w:tcW w:type="dxa" w:w="1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15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indicated in the figure, where “</w:t>
            </w:r>
            <w:r>
              <w:rPr>
                <w:rFonts w:ascii="Calibri" w:hAnsi="Calibri" w:eastAsia="Calibri"/>
                <w:b w:val="0"/>
                <w:i/>
                <w:color w:val="000000"/>
                <w:sz w:val="18"/>
              </w:rPr>
              <w:t>a”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refers to amorphous.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92" w:right="140" w:bottom="768" w:left="160" w:header="720" w:footer="720" w:gutter="0"/>
          <w:cols w:space="720" w:num="1" w:equalWidth="0"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0436" w:space="0"/>
          </w:cols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59"/>
        <w:gridCol w:w="1559"/>
        <w:gridCol w:w="1559"/>
        <w:gridCol w:w="1559"/>
        <w:gridCol w:w="1559"/>
        <w:gridCol w:w="1559"/>
        <w:gridCol w:w="1559"/>
      </w:tblGrid>
      <w:tr>
        <w:trPr>
          <w:trHeight w:hRule="exact" w:val="396"/>
        </w:trPr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Page 7 of 13</w:t>
            </w:r>
          </w:p>
        </w:tc>
        <w:tc>
          <w:tcPr>
            <w:tcW w:type="dxa" w:w="9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8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AUTHOR SUBMITTED MANUSCRIPT - JPhysD-125379.R1</w:t>
            </w:r>
          </w:p>
        </w:tc>
      </w:tr>
      <w:tr>
        <w:trPr>
          <w:trHeight w:hRule="exact" w:val="56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Journal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XX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(XXXX) XXXXXX </w:t>
            </w:r>
          </w:p>
        </w:tc>
        <w:tc>
          <w:tcPr>
            <w:tcW w:type="dxa" w:w="7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Author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et al</w:t>
            </w:r>
          </w:p>
        </w:tc>
      </w:tr>
      <w:tr>
        <w:trPr>
          <w:trHeight w:hRule="exact" w:val="480"/>
        </w:trPr>
        <w:tc>
          <w:tcPr>
            <w:tcW w:type="dxa" w:w="10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656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551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10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48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53150" cy="343916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3439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10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90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Fig. 9. Polarization-electric field hysteresis curves of annealed 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1-x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films, when using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and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plasma as an oxygen source, at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specific Zr/(Zr+Hf) ratios identified for each column. All samples were previously cycled with a 4 V triangular signal at 100 kHz.</w:t>
            </w:r>
          </w:p>
        </w:tc>
      </w:tr>
      <w:tr>
        <w:trPr>
          <w:trHeight w:hRule="exact" w:val="240"/>
        </w:trPr>
        <w:tc>
          <w:tcPr>
            <w:tcW w:type="dxa" w:w="10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29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62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rather, a decrease in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content (see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). Similarly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plasma, a peak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value is reached at 5 s after which a </w:t>
            </w:r>
          </w:p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10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3.2 Hf</w:t>
            </w:r>
            <w:r>
              <w:rPr>
                <w:rFonts w:ascii="Calibri" w:hAnsi="Calibri" w:eastAsia="Calibri"/>
                <w:b w:val="0"/>
                <w:i/>
                <w:color w:val="000000"/>
                <w:sz w:val="14"/>
              </w:rPr>
              <w:t>1-x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Zr</w:t>
            </w:r>
            <w:r>
              <w:rPr>
                <w:rFonts w:ascii="Calibri" w:hAnsi="Calibri" w:eastAsia="Calibri"/>
                <w:b w:val="0"/>
                <w:i/>
                <w:color w:val="000000"/>
                <w:sz w:val="14"/>
              </w:rPr>
              <w:t>x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O</w:t>
            </w:r>
            <w:r>
              <w:rPr>
                <w:rFonts w:ascii="Calibri" w:hAnsi="Calibri" w:eastAsia="Calibri"/>
                <w:b w:val="0"/>
                <w:i/>
                <w:color w:val="000000"/>
                <w:sz w:val="14"/>
              </w:rPr>
              <w:t>2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 xml:space="preserve"> films with various compositions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decreasing trend is observed, also in accordance with the </w:t>
            </w:r>
          </w:p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reported previously, the ideal oxide composition for </w:t>
            </w:r>
          </w:p>
        </w:tc>
      </w:tr>
      <w:tr>
        <w:trPr>
          <w:trHeight w:hRule="exact" w:val="17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33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2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increasing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fraction (see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7a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).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value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3 s oxidation exposure length also decreases with respect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ferroelectric MIM-capacitors, corresponding to a high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</w:t>
            </w:r>
          </w:p>
        </w:tc>
      </w:tr>
      <w:tr>
        <w:trPr>
          <w:trHeight w:hRule="exact" w:val="5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fraction in the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dielectric layer, appears to be around </w:t>
            </w:r>
          </w:p>
        </w:tc>
      </w:tr>
      <w:tr>
        <w:trPr>
          <w:trHeight w:hRule="exact" w:val="50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the 5 s case due to an increase in non-polar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content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identical Hf and Zr   content (Hf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for ALD deposited </w:t>
            </w:r>
          </w:p>
        </w:tc>
      </w:tr>
      <w:tr>
        <w:trPr>
          <w:trHeight w:hRule="exact" w:val="44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0" w:after="0"/>
              <w:ind w:left="516" w:right="0" w:hanging="22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layer, discussed previously (see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7b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Oxidation exposure length plays a significant role in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37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layers of around 10 nm thickness, characterized by the highest </w:t>
            </w:r>
          </w:p>
        </w:tc>
      </w:tr>
      <w:tr>
        <w:trPr>
          <w:trHeight w:hRule="exact" w:val="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51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obtainable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around this oxide composition.[16,34,48]  A </w:t>
            </w:r>
          </w:p>
        </w:tc>
      </w:tr>
      <w:tr>
        <w:trPr>
          <w:trHeight w:hRule="exact" w:val="89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39</w:t>
            </w:r>
          </w:p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determining the structural and electrical properties of the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decrease  in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commonly observed when deviating from </w:t>
            </w:r>
          </w:p>
        </w:tc>
      </w:tr>
      <w:tr>
        <w:trPr>
          <w:trHeight w:hRule="exact" w:val="10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evaluated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layers, that is, the exposure length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39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composition, with increasing Hf or Zr content; although it </w:t>
            </w:r>
          </w:p>
        </w:tc>
      </w:tr>
      <w:tr>
        <w:trPr>
          <w:trHeight w:hRule="exact" w:val="101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41</w:t>
            </w:r>
          </w:p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presents a direct relation with the oxygen content of the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not always the case.[49] Increasing Hf content leads to a </w:t>
            </w:r>
          </w:p>
        </w:tc>
      </w:tr>
      <w:tr>
        <w:trPr>
          <w:trHeight w:hRule="exact" w:val="11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film;[47] consequently influencing the crystalline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monotonic decrease in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until a paraelectric behaved </w:t>
            </w:r>
          </w:p>
        </w:tc>
      </w:tr>
      <w:tr>
        <w:trPr>
          <w:trHeight w:hRule="exact" w:val="12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phase </w:t>
            </w:r>
          </w:p>
        </w:tc>
        <w:tc>
          <w:tcPr>
            <w:tcW w:type="dxa" w:w="13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development. </w:t>
            </w:r>
          </w:p>
        </w:tc>
        <w:tc>
          <w:tcPr>
            <w:tcW w:type="dxa" w:w="12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Furthermore, </w:t>
            </w:r>
          </w:p>
        </w:tc>
        <w:tc>
          <w:tcPr>
            <w:tcW w:type="dxa" w:w="12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insufficiently </w:t>
            </w:r>
          </w:p>
        </w:tc>
        <w:tc>
          <w:tcPr>
            <w:tcW w:type="dxa" w:w="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short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559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monoclinic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layer is reached. In the opposite direction, an </w:t>
            </w:r>
          </w:p>
        </w:tc>
      </w:tr>
      <w:tr>
        <w:trPr>
          <w:trHeight w:hRule="exact" w:val="12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44</w:t>
            </w:r>
          </w:p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exposure lengths will limit crystalline phase development as a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increase in Zr content produces a strong pinching effect in the </w:t>
            </w:r>
          </w:p>
        </w:tc>
      </w:tr>
      <w:tr>
        <w:trPr>
          <w:trHeight w:hRule="exact" w:val="13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45</w:t>
            </w:r>
          </w:p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result of incomplete reactions during the ALD process in the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17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hysteresis loop around the 0 MV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/cm electric field region, </w:t>
            </w:r>
          </w:p>
        </w:tc>
      </w:tr>
      <w:tr>
        <w:trPr>
          <w:trHeight w:hRule="exact" w:val="123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46</w:t>
            </w:r>
          </w:p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form of inefficient ligand removal.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leading to an anti-ferroelectric-like behavior. This effect </w:t>
            </w:r>
          </w:p>
        </w:tc>
      </w:tr>
      <w:tr>
        <w:trPr>
          <w:trHeight w:hRule="exact" w:val="13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47</w:t>
            </w:r>
          </w:p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Despite having similar combustion-like ALD reaction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consistently increases as a pure ZrO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composition with a high </w:t>
            </w:r>
          </w:p>
        </w:tc>
      </w:tr>
      <w:tr>
        <w:trPr>
          <w:trHeight w:hRule="exact" w:val="13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48</w:t>
            </w:r>
          </w:p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mechanisms,[39,43,44]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presented only a minor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fraction is approached (see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).[14] In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section, the influence of the oxygen source of the ALD process </w:t>
            </w:r>
          </w:p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49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relation to the deposition temperature and oxidation exposure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50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length in comparison to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This suggests that the reaction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on the behavior of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 is examined. </w:t>
            </w:r>
          </w:p>
        </w:tc>
      </w:tr>
      <w:tr>
        <w:trPr>
          <w:trHeight w:hRule="exact" w:val="7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51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mechanism when using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is dependent on the plasma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Based on the previous ALD process optimization discussed </w:t>
            </w:r>
          </w:p>
        </w:tc>
      </w:tr>
      <w:tr>
        <w:trPr>
          <w:trHeight w:hRule="exact" w:val="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52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conditions. In contrast, film deposition can be controlled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above,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layers in the complete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 ZrO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</w:tr>
      <w:tr>
        <w:trPr>
          <w:trHeight w:hRule="exact" w:val="9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53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through the aforementioned parameters if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employed. In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559"/>
            <w:vMerge/>
            <w:tcBorders/>
          </w:tcPr>
          <w:p/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 range with a thickness of 10 nm were deposited </w:t>
            </w:r>
          </w:p>
        </w:tc>
      </w:tr>
      <w:tr>
        <w:trPr>
          <w:trHeight w:hRule="exact" w:val="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54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addition,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presents faster reactivity than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view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55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300°C within a MIM-capacitor structure and given a PMA </w:t>
            </w:r>
          </w:p>
        </w:tc>
      </w:tr>
      <w:tr>
        <w:trPr>
          <w:trHeight w:hRule="exact" w:val="132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fractional oxidation exposure length required to achieve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56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treatment at 450°C for 20 s. The oxidation exposure    lengths </w:t>
            </w:r>
          </w:p>
        </w:tc>
      </w:tr>
      <w:tr>
        <w:trPr>
          <w:trHeight w:hRule="exact" w:val="124"/>
        </w:trPr>
        <w:tc>
          <w:tcPr>
            <w:tcW w:type="dxa" w:w="1559"/>
            <w:vMerge/>
            <w:tcBorders/>
          </w:tcPr>
          <w:p/>
        </w:tc>
        <w:tc>
          <w:tcPr>
            <w:tcW w:type="dxa" w:w="535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full surface reaction with the substrate. </w:t>
            </w:r>
          </w:p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57</w:t>
            </w:r>
          </w:p>
        </w:tc>
        <w:tc>
          <w:tcPr>
            <w:tcW w:type="dxa" w:w="7795"/>
            <w:gridSpan w:val="5"/>
            <w:vMerge/>
            <w:tcBorders/>
          </w:tcPr>
          <w:p/>
        </w:tc>
        <w:tc>
          <w:tcPr>
            <w:tcW w:type="dxa" w:w="1559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10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694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60</w:t>
            </w:r>
          </w:p>
        </w:tc>
      </w:tr>
    </w:tbl>
    <w:p>
      <w:pPr>
        <w:autoSpaceDN w:val="0"/>
        <w:autoSpaceDE w:val="0"/>
        <w:widowControl/>
        <w:spacing w:line="197" w:lineRule="auto" w:before="354" w:after="0"/>
        <w:ind w:left="0" w:right="505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7 </w:t>
      </w:r>
    </w:p>
    <w:p>
      <w:pPr>
        <w:sectPr>
          <w:pgSz w:w="11906" w:h="16838"/>
          <w:pgMar w:top="92" w:right="834" w:bottom="490" w:left="160" w:header="720" w:footer="720" w:gutter="0"/>
          <w:cols w:space="720" w:num="1" w:equalWidth="0">
            <w:col w:w="10912" w:space="0"/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0436" w:space="0"/>
          </w:cols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69"/>
        <w:gridCol w:w="3869"/>
        <w:gridCol w:w="3869"/>
      </w:tblGrid>
      <w:tr>
        <w:trPr>
          <w:trHeight w:hRule="exact" w:val="73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0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8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AUTHOR SUBMITTED MANUSCRIPT - JPhysD-125379.R1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Page 8 of 13</w:t>
            </w:r>
          </w:p>
        </w:tc>
      </w:tr>
      <w:tr>
        <w:trPr>
          <w:trHeight w:hRule="exact" w:val="14364"/>
        </w:trPr>
        <w:tc>
          <w:tcPr>
            <w:tcW w:type="dxa" w:w="3869"/>
            <w:vMerge/>
            <w:tcBorders/>
          </w:tcPr>
          <w:p/>
        </w:tc>
        <w:tc>
          <w:tcPr>
            <w:tcW w:type="dxa" w:w="1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98" w:after="0"/>
              <w:ind w:left="4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53150" cy="431419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4314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02" w:lineRule="auto" w:before="272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Fig. 10. GIXRD patterns of annealed 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1-x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 deposited under various Zr precursor ratios and using (a)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and (b)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plasma as oxygen </w:t>
            </w:r>
          </w:p>
          <w:p>
            <w:pPr>
              <w:autoSpaceDN w:val="0"/>
              <w:autoSpaceDE w:val="0"/>
              <w:widowControl/>
              <w:spacing w:line="197" w:lineRule="auto" w:before="34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sources. A shift in the main diffraction peak is observed for increasing Zr presence. Diffraction patterns for pure-phase powder samples are </w:t>
            </w:r>
          </w:p>
          <w:p>
            <w:pPr>
              <w:autoSpaceDN w:val="0"/>
              <w:autoSpaceDE w:val="0"/>
              <w:widowControl/>
              <w:spacing w:line="197" w:lineRule="auto" w:before="42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located at the bottom of each plot. </w:t>
            </w:r>
          </w:p>
          <w:p>
            <w:pPr>
              <w:autoSpaceDN w:val="0"/>
              <w:autoSpaceDE w:val="0"/>
              <w:widowControl/>
              <w:spacing w:line="240" w:lineRule="auto" w:before="222" w:after="0"/>
              <w:ind w:left="17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591050" cy="245744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4574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02" w:lineRule="auto" w:before="258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Fig. 11. (111)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/(011)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diffraction peak position, obtained from GIXRD patterns of annealed 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1-x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 deposited using either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or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</w:p>
          <w:p>
            <w:pPr>
              <w:autoSpaceDN w:val="0"/>
              <w:autoSpaceDE w:val="0"/>
              <w:widowControl/>
              <w:spacing w:line="197" w:lineRule="auto" w:before="36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plasma as an oxygen source, plotted against the Zr precursor ratio used during the deposition process. An expected predominant peak-</w:t>
            </w:r>
          </w:p>
          <w:p>
            <w:pPr>
              <w:autoSpaceDN w:val="0"/>
              <w:autoSpaceDE w:val="0"/>
              <w:widowControl/>
              <w:spacing w:line="197" w:lineRule="auto" w:before="38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shifting phenomenon is identified in the figure. Linear trend-lines are introduced only as a visual aid.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92" w:right="140" w:bottom="768" w:left="160" w:header="720" w:footer="720" w:gutter="0"/>
          <w:cols w:space="720" w:num="1" w:equalWidth="0"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0436" w:space="0"/>
          </w:cols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28"/>
        <w:gridCol w:w="2728"/>
        <w:gridCol w:w="2728"/>
        <w:gridCol w:w="2728"/>
      </w:tblGrid>
      <w:tr>
        <w:trPr>
          <w:trHeight w:hRule="exact" w:val="396"/>
        </w:trPr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Page 9 of 13</w:t>
            </w:r>
          </w:p>
        </w:tc>
        <w:tc>
          <w:tcPr>
            <w:tcW w:type="dxa" w:w="8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44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AUTHOR SUBMITTED MANUSCRIPT - JPhysD-125379.R1</w:t>
            </w:r>
          </w:p>
        </w:tc>
      </w:tr>
      <w:tr>
        <w:trPr>
          <w:trHeight w:hRule="exact" w:val="56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Journal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XX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(XXXX) XXXXXX 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Author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et al</w:t>
            </w:r>
          </w:p>
        </w:tc>
      </w:tr>
      <w:tr>
        <w:trPr>
          <w:trHeight w:hRule="exact" w:val="240"/>
        </w:trPr>
        <w:tc>
          <w:tcPr>
            <w:tcW w:type="dxa" w:w="10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24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when employing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or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as the oxygen source in 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precursor ratio. A 4 V triangular signal at 1 kHz was applied for the </w:t>
            </w:r>
          </w:p>
        </w:tc>
      </w:tr>
      <w:tr>
        <w:trPr>
          <w:trHeight w:hRule="exact" w:val="2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ALD process were 20 s and 5 s, respectively. To achieve 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3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alibri" w:hAnsi="Calibri" w:eastAsia="Calibri"/>
                <w:b w:val="0"/>
                <w:i/>
                <w:color w:val="000000"/>
                <w:sz w:val="12"/>
              </w:rPr>
              <w:t>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measurement. </w:t>
            </w:r>
          </w:p>
        </w:tc>
      </w:tr>
      <w:tr>
        <w:trPr>
          <w:trHeight w:hRule="exact" w:val="4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075940" cy="2457449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940" cy="24574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6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specific oxide composition, a supercycle formatted ALD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process was used, in which the metal-organic precursors was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alternatingly used for a defined fraction of cycles. To avoid a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nanolaminate structure formation,[34,50,51] a maximum of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three continuous ALD cycles of a single metal organic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precursor during any deposition process was used. Due to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oxide composition discrepancies as a result of the ALD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growth process, rather than using the expected Zr content in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layer, the ratio of the Zr metal-organic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precursor to the total number of cycles in the supercycle,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defined as Zr/(Zr+Hf) and refered to as the “Zr precursor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ratio”,  was the preferred reference value.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17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GIXRD diffraction patterns of the obtained annealed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4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structures are presented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Starting with the pure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case (0.0 Zr precursor ratio), the dielectric layer presents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19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predominantly monoclinic phase crystallization in the case of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21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Fig. 13. Comparison of polarization-electric field hysteresis curves </w:t>
            </w:r>
          </w:p>
        </w:tc>
      </w:tr>
      <w:tr>
        <w:trPr>
          <w:trHeight w:hRule="exact" w:val="80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remains mostly amorphous when using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plasma. For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44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for annealed dielectric HfO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, ferroelectric 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and </w:t>
            </w:r>
          </w:p>
        </w:tc>
      </w:tr>
      <w:tr>
        <w:trPr>
          <w:trHeight w:hRule="exact" w:val="58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increasing Zr precursor ratios, the reference peak for the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23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24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antiferroelectric ZrO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films. Extracted values of remanent </w:t>
            </w:r>
          </w:p>
        </w:tc>
      </w:tr>
      <w:tr>
        <w:trPr>
          <w:trHeight w:hRule="exact" w:val="4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/(011)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planes at a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2Θ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value of about 30.6° becomes the </w:t>
            </w:r>
          </w:p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3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polarization (</w:t>
            </w:r>
            <w:r>
              <w:rPr>
                <w:rFonts w:ascii="Calibri" w:hAnsi="Calibri" w:eastAsia="Calibri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alibri" w:hAnsi="Calibri" w:eastAsia="Calibri"/>
                <w:b w:val="0"/>
                <w:i/>
                <w:color w:val="000000"/>
                <w:sz w:val="12"/>
              </w:rPr>
              <w:t>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) and the maximum attained polarization without the </w:t>
            </w:r>
          </w:p>
        </w:tc>
      </w:tr>
      <w:tr>
        <w:trPr>
          <w:trHeight w:hRule="exact" w:val="1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sole discernable diffraction peak. </w:t>
            </w:r>
          </w:p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44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linear dielectric contribution (</w:t>
            </w:r>
            <w:r>
              <w:rPr>
                <w:rFonts w:ascii="Calibri" w:hAnsi="Calibri" w:eastAsia="Calibri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alibri" w:hAnsi="Calibri" w:eastAsia="Calibri"/>
                <w:b w:val="0"/>
                <w:i/>
                <w:color w:val="000000"/>
                <w:sz w:val="12"/>
              </w:rPr>
              <w:t>m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)[53] values are marked. </w:t>
            </w:r>
          </w:p>
        </w:tc>
      </w:tr>
      <w:tr>
        <w:trPr>
          <w:trHeight w:hRule="exact" w:val="185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55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4+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4+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ions have different ionic radii. Therefore, a </w:t>
            </w:r>
          </w:p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0.6 suggests a meaningful change in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fraction in the </w:t>
            </w:r>
          </w:p>
        </w:tc>
      </w:tr>
      <w:tr>
        <w:trPr>
          <w:trHeight w:hRule="exact" w:val="1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 cell volume expansion is expected when transitioning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27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69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dielectric film. For all other cases, the unit cell volume </w:t>
            </w:r>
          </w:p>
        </w:tc>
      </w:tr>
      <w:tr>
        <w:trPr>
          <w:trHeight w:hRule="exact" w:val="171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from pure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 ZrO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.[52] This may be observed as a left-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expansion seemingly has a larger influence on the detected </w:t>
            </w:r>
          </w:p>
        </w:tc>
      </w:tr>
      <w:tr>
        <w:trPr>
          <w:trHeight w:hRule="exact" w:val="18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29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shift in the diffraction peaks when comparing GIXRD patterns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/(011)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peak-shift since a negative trend, or rather a left-</w:t>
            </w:r>
          </w:p>
        </w:tc>
      </w:tr>
      <w:tr>
        <w:trPr>
          <w:trHeight w:hRule="exact" w:val="18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films with increasing Zr content.  Simultaneously, a right-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61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shift, is maintained for increasing Zr precursor ratios. Despite </w:t>
            </w:r>
          </w:p>
        </w:tc>
      </w:tr>
      <w:tr>
        <w:trPr>
          <w:trHeight w:hRule="exact" w:val="195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shift in the overlapping (111)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/(011)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reference peak at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2Θ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simple model, additional factors such as strain/stress in </w:t>
            </w:r>
          </w:p>
        </w:tc>
      </w:tr>
      <w:tr>
        <w:trPr>
          <w:trHeight w:hRule="exact" w:val="23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value of about 30.6°  when increasing Zr content is expected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33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due to an increase in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stabilization.[15] This leads to an 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film are also expected to impact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2Θ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peak position;[28] </w:t>
            </w:r>
          </w:p>
        </w:tc>
      </w:tr>
      <w:tr>
        <w:trPr>
          <w:trHeight w:hRule="exact" w:val="60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of the clearest external influences being the choice of the </w:t>
            </w:r>
          </w:p>
        </w:tc>
      </w:tr>
      <w:tr>
        <w:trPr>
          <w:trHeight w:hRule="exact" w:val="21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irregular (111)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/(011)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peak shifting. As depicted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observed (111)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/(011)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peak shifting resulted independent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electrode material. For this work, TiN was chosen due to its </w:t>
            </w:r>
          </w:p>
        </w:tc>
      </w:tr>
      <w:tr>
        <w:trPr>
          <w:trHeight w:hRule="exact" w:val="4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known mechanical constraint that allows for higher non-</w:t>
            </w:r>
          </w:p>
        </w:tc>
      </w:tr>
      <w:tr>
        <w:trPr>
          <w:trHeight w:hRule="exact" w:val="220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oxygen source. The strong right-shift in the observed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37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peak position at the transition in Zr precursor ratio from 0.5 to 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monoclinic phase stabilization.[54] Nevertheless, other </w:t>
            </w:r>
          </w:p>
        </w:tc>
      </w:tr>
      <w:tr>
        <w:trPr>
          <w:trHeight w:hRule="exact" w:val="25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materials have shown a similar behavior.[55–57] </w:t>
            </w:r>
          </w:p>
        </w:tc>
      </w:tr>
      <w:tr>
        <w:trPr>
          <w:trHeight w:hRule="exact" w:val="24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39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28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077210" cy="245745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2457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4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the electrical characterization of the fabricated </w:t>
            </w:r>
          </w:p>
        </w:tc>
      </w:tr>
      <w:tr>
        <w:trPr>
          <w:trHeight w:hRule="exact" w:val="23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structures, first, remanent polarization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at a pristine state </w:t>
            </w:r>
          </w:p>
        </w:tc>
      </w:tr>
      <w:tr>
        <w:trPr>
          <w:trHeight w:hRule="exact" w:val="23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41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2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was evaluated (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). The obtained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trends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similar among oxygen sources. Nevertheless, using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as an </w:t>
            </w:r>
          </w:p>
        </w:tc>
      </w:tr>
      <w:tr>
        <w:trPr>
          <w:trHeight w:hRule="exact" w:val="26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43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oxygen source favored a slightly higher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this case. As </w:t>
            </w:r>
          </w:p>
        </w:tc>
      </w:tr>
      <w:tr>
        <w:trPr>
          <w:trHeight w:hRule="exact" w:val="5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44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expected, the highest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values were obtained around identical </w:t>
            </w:r>
          </w:p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45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Hf and Zr content. Increasing Hf had a stronger effect in </w:t>
            </w:r>
          </w:p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46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reducing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than increasing Zr and only pure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</w:t>
            </w:r>
          </w:p>
        </w:tc>
      </w:tr>
      <w:tr>
        <w:trPr>
          <w:trHeight w:hRule="exact" w:val="7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47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paraelectric. This implies that, despite the (111)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/(011)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peak </w:t>
            </w:r>
          </w:p>
        </w:tc>
      </w:tr>
      <w:tr>
        <w:trPr>
          <w:trHeight w:hRule="exact" w:val="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48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position shift toward higher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percentage depicted in </w:t>
            </w:r>
          </w:p>
        </w:tc>
      </w:tr>
      <w:tr>
        <w:trPr>
          <w:trHeight w:hRule="exact" w:val="9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49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4" w:after="0"/>
              <w:ind w:left="18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is presumed to remain present even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Zr contents. Additionally, the phase change spike in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50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51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0" w:after="0"/>
              <w:ind w:left="18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does not coincide with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Therefore, it is expected that an increase in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fraction in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52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53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films, at a Zr precursor ratio from 0.5 to 0.6, is </w:t>
            </w:r>
          </w:p>
        </w:tc>
      </w:tr>
      <w:tr>
        <w:trPr>
          <w:trHeight w:hRule="exact" w:val="13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54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2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main reason behind the phase change spike 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Figure 11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but, only until the Zr precursor ratio interval of 0.6 to 0.75, </w:t>
            </w:r>
          </w:p>
        </w:tc>
      </w:tr>
      <w:tr>
        <w:trPr>
          <w:trHeight w:hRule="exact" w:val="11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55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32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Fig. 12. Pristine</w:t>
            </w:r>
            <w:r>
              <w:rPr>
                <w:rFonts w:ascii="Calibri" w:hAnsi="Calibri" w:eastAsia="Calibri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alibri" w:hAnsi="Calibri" w:eastAsia="Calibri"/>
                <w:b w:val="0"/>
                <w:i/>
                <w:color w:val="000000"/>
                <w:sz w:val="12"/>
              </w:rPr>
              <w:t>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values of annealed 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1-x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 when using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56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2728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0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either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or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plasma as an oxygen source as a function of the Zr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does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fraction considerably drop.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57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10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694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60</w:t>
            </w:r>
          </w:p>
        </w:tc>
      </w:tr>
    </w:tbl>
    <w:p>
      <w:pPr>
        <w:autoSpaceDN w:val="0"/>
        <w:autoSpaceDE w:val="0"/>
        <w:widowControl/>
        <w:spacing w:line="197" w:lineRule="auto" w:before="354" w:after="0"/>
        <w:ind w:left="0" w:right="505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9 </w:t>
      </w:r>
    </w:p>
    <w:p>
      <w:pPr>
        <w:sectPr>
          <w:pgSz w:w="11906" w:h="16838"/>
          <w:pgMar w:top="92" w:right="834" w:bottom="490" w:left="160" w:header="720" w:footer="720" w:gutter="0"/>
          <w:cols w:space="720" w:num="1" w:equalWidth="0">
            <w:col w:w="10912" w:space="0"/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0436" w:space="0"/>
          </w:cols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01"/>
        <w:gridCol w:w="2901"/>
        <w:gridCol w:w="2901"/>
        <w:gridCol w:w="2901"/>
      </w:tblGrid>
      <w:tr>
        <w:trPr>
          <w:trHeight w:hRule="exact" w:val="396"/>
        </w:trPr>
        <w:tc>
          <w:tcPr>
            <w:tcW w:type="dxa" w:w="718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4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0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AUTHOR SUBMITTED MANUSCRIPT - JPhysD-125379.R1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4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Page 10 of 13</w:t>
            </w:r>
          </w:p>
        </w:tc>
      </w:tr>
      <w:tr>
        <w:trPr>
          <w:trHeight w:hRule="exact" w:val="422"/>
        </w:trPr>
        <w:tc>
          <w:tcPr>
            <w:tcW w:type="dxa" w:w="2901"/>
            <w:vMerge/>
            <w:tcBorders>
              <w:bottom w:sz="4.0" w:val="single" w:color="#000000"/>
            </w:tcBorders>
          </w:tcPr>
          <w:p/>
        </w:tc>
        <w:tc>
          <w:tcPr>
            <w:tcW w:type="dxa" w:w="500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Journal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XX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(XXXX) XXXXXX </w:t>
            </w:r>
          </w:p>
        </w:tc>
        <w:tc>
          <w:tcPr>
            <w:tcW w:type="dxa" w:w="586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7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Author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et al</w:t>
            </w:r>
          </w:p>
        </w:tc>
      </w:tr>
      <w:tr>
        <w:trPr>
          <w:trHeight w:hRule="exact" w:val="638"/>
        </w:trPr>
        <w:tc>
          <w:tcPr>
            <w:tcW w:type="dxa" w:w="718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32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500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2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Even though similar downtrends in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 be identified in </w:t>
            </w:r>
          </w:p>
        </w:tc>
        <w:tc>
          <w:tcPr>
            <w:tcW w:type="dxa" w:w="586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increase in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stabilization for higher Zr content. </w:t>
            </w:r>
          </w:p>
        </w:tc>
      </w:tr>
      <w:tr>
        <w:trPr>
          <w:trHeight w:hRule="exact" w:val="500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for increasing or decreasing Zr content beyond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0.5 Zr precursor ratio, this observation does not entirely reflect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6" w:after="0"/>
              <w:ind w:left="18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Nevertheless, at a Zr precursor ratio of 1.0, the lower than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expected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if only pure tetragonal phase ZrO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were present, as </w:t>
            </w:r>
          </w:p>
        </w:tc>
      </w:tr>
      <w:tr>
        <w:trPr>
          <w:trHeight w:hRule="exact" w:val="498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hysteresis behavior of the films. As depicted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both ferroelectric behaved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antiferroelectric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0" w:after="0"/>
              <w:ind w:left="18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as the non-zero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m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/P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14a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suggestive of the coexistence of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in the dielectric </w:t>
            </w:r>
          </w:p>
        </w:tc>
      </w:tr>
      <w:tr>
        <w:trPr>
          <w:trHeight w:hRule="exact" w:val="242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behaved ZrO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 present a relevant non-linear polarization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film. In fact, it is suggested by Lomenzo et al.[60] that around </w:t>
            </w:r>
          </w:p>
        </w:tc>
      </w:tr>
      <w:tr>
        <w:trPr>
          <w:trHeight w:hRule="exact" w:val="254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contribution under the maximun evaluated electric field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30% of the  dielectric film could still present a switchable </w:t>
            </w:r>
          </w:p>
        </w:tc>
      </w:tr>
      <w:tr>
        <w:trPr>
          <w:trHeight w:hRule="exact" w:val="246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denominated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.[53] By plotting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m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/P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against the Zr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orthorhombic phase. Additional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stabilization doping, </w:t>
            </w:r>
          </w:p>
        </w:tc>
      </w:tr>
      <w:tr>
        <w:trPr>
          <w:trHeight w:hRule="exact" w:val="240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precursor ratio additional insight on the hysteresis loop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such as with Y, may be necessary to achieve pure </w:t>
            </w:r>
          </w:p>
        </w:tc>
      </w:tr>
      <w:tr>
        <w:trPr>
          <w:trHeight w:hRule="exact" w:val="500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is obtained (see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14a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). Zr precursor ratios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ranging from 0.0 to 0.66 presented a small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m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/P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8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tetragonal/cubic phase ZrO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with no switchable polar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phases.[28]</w:t>
            </w:r>
          </w:p>
        </w:tc>
      </w:tr>
      <w:tr>
        <w:trPr>
          <w:trHeight w:hRule="exact" w:val="256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is expected for a ferroelectric hysteresis loop.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Continuous electric field cycling is known to have an effect </w:t>
            </w:r>
          </w:p>
        </w:tc>
      </w:tr>
      <w:tr>
        <w:trPr>
          <w:trHeight w:hRule="exact" w:val="484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Nevertheless, from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a lack of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for pure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confirms that oxides with this composition exhibit a purely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8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on the ferroelectric hysteresis loop of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 in what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referred to as its electric field cycling behavior.[61] </w:t>
            </w:r>
          </w:p>
        </w:tc>
      </w:tr>
      <w:tr>
        <w:trPr>
          <w:trHeight w:hRule="exact" w:val="260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paraelectric behavior.   An increasing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m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/P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 for Zr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Particularly, a reduction in internal bias fields can be achieved </w:t>
            </w:r>
          </w:p>
        </w:tc>
      </w:tr>
      <w:tr>
        <w:trPr>
          <w:trHeight w:hRule="exact" w:val="240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precursor ratios of 0.75 and above indicates a transition from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a certain number of field cycles. This “wake-up” </w:t>
            </w:r>
          </w:p>
        </w:tc>
      </w:tr>
      <w:tr>
        <w:trPr>
          <w:trHeight w:hRule="exact" w:val="256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ferroelectric to an anti-ferroelectric-like hysteresis loop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is characterized by an increase in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a reduction </w:t>
            </w:r>
          </w:p>
        </w:tc>
      </w:tr>
      <w:tr>
        <w:trPr>
          <w:trHeight w:hRule="exact" w:val="244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as a result of a developing pinching effect.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possibly elimination of the pinching effect in the hysteresis </w:t>
            </w:r>
          </w:p>
        </w:tc>
      </w:tr>
      <w:tr>
        <w:trPr>
          <w:trHeight w:hRule="exact" w:val="500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Depolarization fields resulting from the co-existence of polar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non-polar regions of a mixed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/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dielectric layer, as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0" w:after="0"/>
              <w:ind w:left="18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loop.[61]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15a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the ratio between the remanent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polarization of a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 in a pristine state and after </w:t>
            </w:r>
          </w:p>
        </w:tc>
      </w:tr>
      <w:tr>
        <w:trPr>
          <w:trHeight w:hRule="exact" w:val="240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as parasitic dead layers present in the film stack, are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cycles with a 4 V amplitude signal is used as a figure of </w:t>
            </w:r>
          </w:p>
        </w:tc>
      </w:tr>
      <w:tr>
        <w:trPr>
          <w:trHeight w:hRule="exact" w:val="258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expected to be the main reasons behind the anti-ferroelectric-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merit to compare the wake-up behavior of the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 </w:t>
            </w:r>
          </w:p>
        </w:tc>
      </w:tr>
      <w:tr>
        <w:trPr>
          <w:trHeight w:hRule="exact" w:val="242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like behavior of the film as discussed by Lomenzo et al.[58]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varying Zr content. An increasing wake-up behavior was </w:t>
            </w:r>
          </w:p>
        </w:tc>
      </w:tr>
      <w:tr>
        <w:trPr>
          <w:trHeight w:hRule="exact" w:val="254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Despite certain discrepancies among reported values for the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observed as a Zr precursor ratio of 0.75 was approached from </w:t>
            </w:r>
          </w:p>
        </w:tc>
      </w:tr>
      <w:tr>
        <w:trPr>
          <w:trHeight w:hRule="exact" w:val="744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30" w:right="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dielectric constant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of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-,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 and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-phases for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,[59] experimental results of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thin films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indicate that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presents the highest dielectric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6" w:after="0"/>
              <w:ind w:left="188" w:right="69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lower Zr content. Considering the small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increasing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14b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for this precursor ratio, an increase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in the film is expected. From this, the influence of </w:t>
            </w:r>
          </w:p>
        </w:tc>
      </w:tr>
      <w:tr>
        <w:trPr>
          <w:trHeight w:hRule="exact" w:val="242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constant, followed by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-phase, and lastly the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with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presence on the wake-up behavior is evident. When </w:t>
            </w:r>
          </w:p>
        </w:tc>
      </w:tr>
      <w:tr>
        <w:trPr>
          <w:trHeight w:hRule="exact" w:val="256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approximate values of 40, 25, and 20, respectively.[17] As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comparing oxygen sources, the lower oxygen content that was </w:t>
            </w:r>
          </w:p>
        </w:tc>
      </w:tr>
      <w:tr>
        <w:trPr>
          <w:trHeight w:hRule="exact" w:val="484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depicted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14b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a clear trend of increasing dielectric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constant for increasing Zr precursor ratio was identified for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18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discussed in the first section for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use appears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slightly displace the  observed trend toward lower Zr content </w:t>
            </w:r>
          </w:p>
        </w:tc>
      </w:tr>
      <w:tr>
        <w:trPr>
          <w:trHeight w:hRule="exact" w:val="260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oxygen sources. The observed trend fits well with the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since a larger wake-up behavior is observed at lower Zr ratios </w:t>
            </w:r>
          </w:p>
        </w:tc>
      </w:tr>
      <w:tr>
        <w:trPr>
          <w:trHeight w:hRule="exact" w:val="260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5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observed paraelectric behavior of monoclinic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    the 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no wake-up effect is present at a pure ZrO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composition. </w:t>
            </w:r>
          </w:p>
        </w:tc>
      </w:tr>
      <w:tr>
        <w:trPr>
          <w:trHeight w:hRule="exact" w:val="5764"/>
        </w:trPr>
        <w:tc>
          <w:tcPr>
            <w:tcW w:type="dxa" w:w="2901"/>
            <w:vMerge/>
            <w:tcBorders>
              <w:top w:sz="4.0" w:val="single" w:color="#000000"/>
            </w:tcBorders>
          </w:tcPr>
          <w:p/>
        </w:tc>
        <w:tc>
          <w:tcPr>
            <w:tcW w:type="dxa" w:w="10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53150" cy="245745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2457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38" w:after="0"/>
              <w:ind w:left="30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Fig. 14. (a) </w:t>
            </w:r>
            <w:r>
              <w:rPr>
                <w:rFonts w:ascii="Calibri" w:hAnsi="Calibri" w:eastAsia="Calibri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alibri" w:hAnsi="Calibri" w:eastAsia="Calibri"/>
                <w:b w:val="0"/>
                <w:i/>
                <w:color w:val="000000"/>
                <w:sz w:val="12"/>
              </w:rPr>
              <w:t>m</w:t>
            </w:r>
            <w:r>
              <w:rPr>
                <w:rFonts w:ascii="Calibri" w:hAnsi="Calibri" w:eastAsia="Calibri"/>
                <w:b w:val="0"/>
                <w:i/>
                <w:color w:val="000000"/>
                <w:sz w:val="18"/>
              </w:rPr>
              <w:t>/P</w:t>
            </w:r>
            <w:r>
              <w:rPr>
                <w:rFonts w:ascii="Calibri" w:hAnsi="Calibri" w:eastAsia="Calibri"/>
                <w:b w:val="0"/>
                <w:i/>
                <w:color w:val="000000"/>
                <w:sz w:val="12"/>
              </w:rPr>
              <w:t>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ratio of annealed 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1-x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 obtained using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or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plasma as the oxygen source as a function of the Zr precursor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ratio used for the deposition process. The type of dielectric behavior is identified for different ranges. (b) Dielectric constant of annealed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1-x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 obtained using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or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plasma as the oxygen source as a function of the Zr precursor ratio used for the deposition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process. </w:t>
            </w:r>
          </w:p>
        </w:tc>
      </w:tr>
    </w:tbl>
    <w:p>
      <w:pPr>
        <w:autoSpaceDN w:val="0"/>
        <w:autoSpaceDE w:val="0"/>
        <w:widowControl/>
        <w:spacing w:line="197" w:lineRule="auto" w:before="3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10 </w:t>
      </w:r>
    </w:p>
    <w:p>
      <w:pPr>
        <w:sectPr>
          <w:pgSz w:w="11906" w:h="16838"/>
          <w:pgMar w:top="92" w:right="140" w:bottom="490" w:left="160" w:header="720" w:footer="720" w:gutter="0"/>
          <w:cols w:space="720" w:num="1" w:equalWidth="0"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0436" w:space="0"/>
          </w:cols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28"/>
        <w:gridCol w:w="2728"/>
        <w:gridCol w:w="2728"/>
        <w:gridCol w:w="2728"/>
      </w:tblGrid>
      <w:tr>
        <w:trPr>
          <w:trHeight w:hRule="exact" w:val="396"/>
        </w:trPr>
        <w:tc>
          <w:tcPr>
            <w:tcW w:type="dxa" w:w="3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Page 11 of 13</w:t>
            </w:r>
          </w:p>
        </w:tc>
        <w:tc>
          <w:tcPr>
            <w:tcW w:type="dxa" w:w="7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0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AUTHOR SUBMITTED MANUSCRIPT - JPhysD-125379.R1</w:t>
            </w:r>
          </w:p>
        </w:tc>
      </w:tr>
      <w:tr>
        <w:trPr>
          <w:trHeight w:hRule="exact" w:val="56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Journal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XX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(XXXX) XXXXXX </w:t>
            </w:r>
          </w:p>
        </w:tc>
        <w:tc>
          <w:tcPr>
            <w:tcW w:type="dxa" w:w="7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Author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et al</w:t>
            </w:r>
          </w:p>
        </w:tc>
      </w:tr>
      <w:tr>
        <w:trPr>
          <w:trHeight w:hRule="exact" w:val="240"/>
        </w:trPr>
        <w:tc>
          <w:tcPr>
            <w:tcW w:type="dxa" w:w="10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4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21</w:t>
            </w:r>
          </w:p>
        </w:tc>
        <w:tc>
          <w:tcPr>
            <w:tcW w:type="dxa" w:w="10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4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53150" cy="2457449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24574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5" w:lineRule="auto" w:before="36" w:after="0"/>
              <w:ind w:left="28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Fig. 15. (a) Wake-up behavior defined by the ratio P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r,cycled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/P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r,pristine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and (b) electric field cycles to breakdown of annealed Hf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1-x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films,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obtained using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or 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plasma as the oxygen source, as a function of the Zr precursor ratio. For the cycled samples in (a), all samples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were cycled for 10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4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cycles with a 4 V amplitude signal. </w:t>
            </w:r>
          </w:p>
        </w:tc>
      </w:tr>
      <w:tr>
        <w:trPr>
          <w:trHeight w:hRule="exact" w:val="240"/>
        </w:trPr>
        <w:tc>
          <w:tcPr>
            <w:tcW w:type="dxa" w:w="10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22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23</w:t>
            </w:r>
          </w:p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72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is expected to be directly related to higher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</w:t>
            </w:r>
          </w:p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56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4. Conclusions </w:t>
            </w:r>
          </w:p>
        </w:tc>
      </w:tr>
      <w:tr>
        <w:trPr>
          <w:trHeight w:hRule="exact" w:val="1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stabilization in comparison to its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counterpart.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53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addition to a wake-up effect, remanent polarization </w:t>
            </w:r>
          </w:p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8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Differences between the oxygen sources,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</w:tr>
      <w:tr>
        <w:trPr>
          <w:trHeight w:hRule="exact" w:val="10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27</w:t>
            </w:r>
          </w:p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fatigue and eventual breakdown of the ferroelectric after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plasma, for an ALD process to deposit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films, were </w:t>
            </w:r>
          </w:p>
        </w:tc>
      </w:tr>
      <w:tr>
        <w:trPr>
          <w:trHeight w:hRule="exact" w:val="10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additional cycling can occur.[61] The number of field cycles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41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identified. Crystalline phase stabilization during the </w:t>
            </w:r>
          </w:p>
        </w:tc>
      </w:tr>
      <w:tr>
        <w:trPr>
          <w:trHeight w:hRule="exact" w:val="99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29</w:t>
            </w:r>
          </w:p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before breakdown is presented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15b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The field cycles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breakdown for varying Zr precursor ratios presented a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deposition process was highly sensitive to the deposition </w:t>
            </w:r>
          </w:p>
        </w:tc>
      </w:tr>
      <w:tr>
        <w:trPr>
          <w:trHeight w:hRule="exact" w:val="11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29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temperature when using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as an oxygen source. In contrast, </w:t>
            </w:r>
          </w:p>
        </w:tc>
      </w:tr>
      <w:tr>
        <w:trPr>
          <w:trHeight w:hRule="exact" w:val="113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6" w:after="0"/>
              <w:ind w:left="288" w:right="8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similar but inverted trend to remanent polarization (see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Figure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). This illustrates how the switching dynamics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ferroelectric grains inside the film contributes to the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deposition temperature had little effect on the film crystalline </w:t>
            </w:r>
          </w:p>
        </w:tc>
      </w:tr>
      <w:tr>
        <w:trPr>
          <w:trHeight w:hRule="exact" w:val="13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phase content when using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plasma. Additionally, a </w:t>
            </w:r>
          </w:p>
        </w:tc>
      </w:tr>
      <w:tr>
        <w:trPr>
          <w:trHeight w:hRule="exact" w:val="13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33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consistent GPC was always observed for both oxygen sources </w:t>
            </w:r>
          </w:p>
        </w:tc>
      </w:tr>
      <w:tr>
        <w:trPr>
          <w:trHeight w:hRule="exact" w:val="12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breakdown of the material.[46] Nevertheless, increasing the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evaluated interval, albeit, not equal among each other. </w:t>
            </w:r>
          </w:p>
        </w:tc>
      </w:tr>
      <w:tr>
        <w:trPr>
          <w:trHeight w:hRule="exact" w:val="13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Zr content leads to a higher number of cycles to breakdown of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Oxidation exposure length was shown to influence oxygen </w:t>
            </w:r>
          </w:p>
        </w:tc>
      </w:tr>
      <w:tr>
        <w:trPr>
          <w:trHeight w:hRule="exact" w:val="5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film compared to increasing the Hf content. Also, the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content in the film. Consequently, a transient preference for t- </w:t>
            </w:r>
          </w:p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37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higher oxygen vacancy concentration in the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films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o- to m-phase stabilization for increasing oxygen content </w:t>
            </w:r>
          </w:p>
        </w:tc>
      </w:tr>
      <w:tr>
        <w:trPr>
          <w:trHeight w:hRule="exact" w:val="6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becomes evident when comparing oxygen sources since a high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was observed. In comparison,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clearly allowed for a </w:t>
            </w:r>
          </w:p>
        </w:tc>
      </w:tr>
      <w:tr>
        <w:trPr>
          <w:trHeight w:hRule="exact" w:val="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39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oxygen vacancy concentration is listed among the causes for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faster oxidation step as it required only a fraction of the time </w:t>
            </w:r>
          </w:p>
        </w:tc>
      </w:tr>
      <w:tr>
        <w:trPr>
          <w:trHeight w:hRule="exact" w:val="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onset of fatigue and a general reduction in the number of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compared to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  <w:tr>
        <w:trPr>
          <w:trHeight w:hRule="exact" w:val="9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41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field cycles to breakdown.[46]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the optimized ALD conditions regarding deposition </w:t>
            </w:r>
          </w:p>
        </w:tc>
      </w:tr>
      <w:tr>
        <w:trPr>
          <w:trHeight w:hRule="exact" w:val="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a result of this analysis, a higher impurity presence in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43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temperature and oxidation exposure length, similar trends </w:t>
            </w:r>
          </w:p>
        </w:tc>
      </w:tr>
      <w:tr>
        <w:trPr>
          <w:trHeight w:hRule="exact" w:val="118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form of oxygen vacancies and carbon content related to the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44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among oxygen sources were obtained for varying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2 </w:t>
            </w:r>
          </w:p>
        </w:tc>
      </w:tr>
      <w:tr>
        <w:trPr>
          <w:trHeight w:hRule="exact" w:val="120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use of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during ALD growth increased hysteresis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45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film compositions. This indicates the possibility to use both </w:t>
            </w:r>
          </w:p>
        </w:tc>
      </w:tr>
      <w:tr>
        <w:trPr>
          <w:trHeight w:hRule="exact" w:val="124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loop pinching, increased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stabilization at lower Zr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46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plasma during ALD for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film depositions. </w:t>
            </w:r>
          </w:p>
        </w:tc>
      </w:tr>
      <w:tr>
        <w:trPr>
          <w:trHeight w:hRule="exact" w:val="104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precursor ratios, and reduced the number of cycles to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47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All things considered,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suggested to be the favored </w:t>
            </w:r>
          </w:p>
        </w:tc>
      </w:tr>
      <w:tr>
        <w:trPr>
          <w:trHeight w:hRule="exact" w:val="110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breakdown. This was observed as a reduction or shifting of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48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oxygen source due to reduced impurity concentrations in the </w:t>
            </w:r>
          </w:p>
        </w:tc>
      </w:tr>
      <w:tr>
        <w:trPr>
          <w:trHeight w:hRule="exact" w:val="96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trend values for properties such as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3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varying Zr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49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films which lead to longer field cycling until </w:t>
            </w:r>
          </w:p>
        </w:tc>
      </w:tr>
      <w:tr>
        <w:trPr>
          <w:trHeight w:hRule="exact" w:val="98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content in Hf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1-x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Zr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films. Accordingly, an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usage would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50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breakdown, reduced hysteresis loop pinching and a reduction </w:t>
            </w:r>
          </w:p>
        </w:tc>
      </w:tr>
      <w:tr>
        <w:trPr>
          <w:trHeight w:hRule="exact" w:val="100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favored which underscores the relevance of the oxygen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51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-phase stabilization. </w:t>
            </w:r>
          </w:p>
        </w:tc>
      </w:tr>
      <w:tr>
        <w:trPr>
          <w:trHeight w:hRule="exact" w:val="64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source. Nevertheless, it is worth mentioning that the overall </w:t>
            </w:r>
          </w:p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52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2728"/>
            <w:vMerge/>
            <w:tcBorders/>
          </w:tcPr>
          <w:p/>
        </w:tc>
        <w:tc>
          <w:tcPr>
            <w:tcW w:type="dxa" w:w="53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2" w:after="0"/>
              <w:ind w:left="2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trend shape, for example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Figure 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14b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remained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intrinsic to the dielectric material. </w:t>
            </w:r>
          </w:p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6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Acknowledgements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53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54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P.D.L and C.R. are funded by the German Ministry of </w:t>
            </w:r>
          </w:p>
        </w:tc>
      </w:tr>
      <w:tr>
        <w:trPr>
          <w:trHeight w:hRule="exact" w:val="1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55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Economic Affairs and Energy (BMWi) project (16IPCEI310) </w:t>
            </w:r>
          </w:p>
        </w:tc>
      </w:tr>
      <w:tr>
        <w:trPr>
          <w:trHeight w:hRule="exact" w:val="19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56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would like to thank GlobalFoundries, Dresden, Germany </w:t>
            </w:r>
          </w:p>
        </w:tc>
      </w:tr>
      <w:tr>
        <w:trPr>
          <w:trHeight w:hRule="exact" w:val="1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57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728"/>
            <w:vMerge/>
            <w:tcBorders/>
          </w:tcPr>
          <w:p/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50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their support. TOF-SIMS experiments were performed at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58</w:t>
            </w:r>
          </w:p>
        </w:tc>
        <w:tc>
          <w:tcPr>
            <w:tcW w:type="dxa" w:w="5456"/>
            <w:gridSpan w:val="2"/>
            <w:vMerge/>
            <w:tcBorders/>
          </w:tcPr>
          <w:p/>
        </w:tc>
        <w:tc>
          <w:tcPr>
            <w:tcW w:type="dxa" w:w="2728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0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656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60</w:t>
            </w:r>
          </w:p>
        </w:tc>
      </w:tr>
    </w:tbl>
    <w:p>
      <w:pPr>
        <w:autoSpaceDN w:val="0"/>
        <w:autoSpaceDE w:val="0"/>
        <w:widowControl/>
        <w:spacing w:line="197" w:lineRule="auto" w:before="354" w:after="0"/>
        <w:ind w:left="0" w:right="501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11 </w:t>
      </w:r>
    </w:p>
    <w:p>
      <w:pPr>
        <w:sectPr>
          <w:pgSz w:w="11906" w:h="16838"/>
          <w:pgMar w:top="92" w:right="834" w:bottom="490" w:left="160" w:header="720" w:footer="720" w:gutter="0"/>
          <w:cols w:space="720" w:num="1" w:equalWidth="0">
            <w:col w:w="10912" w:space="0"/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0436" w:space="0"/>
          </w:cols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58"/>
        <w:gridCol w:w="1658"/>
        <w:gridCol w:w="1658"/>
        <w:gridCol w:w="1658"/>
        <w:gridCol w:w="1658"/>
        <w:gridCol w:w="1658"/>
        <w:gridCol w:w="1658"/>
      </w:tblGrid>
      <w:tr>
        <w:trPr>
          <w:trHeight w:hRule="exact" w:val="396"/>
        </w:trPr>
        <w:tc>
          <w:tcPr>
            <w:tcW w:type="dxa" w:w="718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40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036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AUTHOR SUBMITTED MANUSCRIPT - JPhysD-125379.R1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46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Page 12 of 13</w:t>
            </w:r>
          </w:p>
        </w:tc>
      </w:tr>
      <w:tr>
        <w:trPr>
          <w:trHeight w:hRule="exact" w:val="422"/>
        </w:trPr>
        <w:tc>
          <w:tcPr>
            <w:tcW w:type="dxa" w:w="1658"/>
            <w:vMerge/>
            <w:tcBorders>
              <w:bottom w:sz="4.0" w:val="single" w:color="#000000"/>
            </w:tcBorders>
          </w:tcPr>
          <w:p/>
        </w:tc>
        <w:tc>
          <w:tcPr>
            <w:tcW w:type="dxa" w:w="4982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Journal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XX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(XXXX) XXXXXX </w:t>
            </w:r>
          </w:p>
        </w:tc>
        <w:tc>
          <w:tcPr>
            <w:tcW w:type="dxa" w:w="5880"/>
            <w:gridSpan w:val="4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7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Author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et al</w:t>
            </w:r>
          </w:p>
        </w:tc>
      </w:tr>
      <w:tr>
        <w:trPr>
          <w:trHeight w:hRule="exact" w:val="892"/>
        </w:trPr>
        <w:tc>
          <w:tcPr>
            <w:tcW w:type="dxa" w:w="718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32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19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58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5100"/>
            <w:gridSpan w:val="3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Analytical Instrumentation Facility (AIF), which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supported by the State of North Carolina and the National </w:t>
            </w:r>
          </w:p>
        </w:tc>
        <w:tc>
          <w:tcPr>
            <w:tcW w:type="dxa" w:w="5762"/>
            <w:gridSpan w:val="3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594" w:right="720" w:hanging="504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[14]  Park M H, Lee Y H, Kim H J, Schenk T, Lee W, Kim K D,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Fengler F P G, Mikolajick T, Schroeder U and Hwang C </w:t>
            </w:r>
          </w:p>
        </w:tc>
      </w:tr>
      <w:tr>
        <w:trPr>
          <w:trHeight w:hRule="exact" w:val="246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535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Science Foundation (award number ECCS-1542015). The </w:t>
            </w:r>
          </w:p>
        </w:tc>
        <w:tc>
          <w:tcPr>
            <w:tcW w:type="dxa" w:w="55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 2017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Nanoscale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9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9973–86 </w:t>
            </w:r>
          </w:p>
        </w:tc>
      </w:tr>
      <w:tr>
        <w:trPr>
          <w:trHeight w:hRule="exact" w:val="132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30" w:right="9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AIF is a member of the North Carolina Research Triangle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Nanotechnology Network (RTNN), a site in the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Nanotechnology Coordinated Infrastructure (NNCI).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authors would like to acknowledge Dr. Harm Knoops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fruitful discussions and Air Liquide Inc. for their support. </w:t>
            </w:r>
          </w:p>
        </w:tc>
        <w:tc>
          <w:tcPr>
            <w:tcW w:type="dxa" w:w="57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4" w:val="left"/>
              </w:tabs>
              <w:autoSpaceDE w:val="0"/>
              <w:widowControl/>
              <w:spacing w:line="245" w:lineRule="auto" w:before="92" w:after="0"/>
              <w:ind w:left="90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[15]  Materlik R, Künneth C and Kersch A 2015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J. Appl. </w:t>
            </w:r>
            <w:r>
              <w:tab/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Phys.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117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134109 </w:t>
            </w:r>
          </w:p>
          <w:p>
            <w:pPr>
              <w:autoSpaceDN w:val="0"/>
              <w:autoSpaceDE w:val="0"/>
              <w:widowControl/>
              <w:spacing w:line="245" w:lineRule="auto" w:before="86" w:after="0"/>
              <w:ind w:left="594" w:right="864" w:hanging="504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[16]  Schroeder U, Hwang C S and Funakubo H 2019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Chapter 3 -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Ferroelectricity in doped hafnium oxide: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materials, properties and devices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Woodhead </w:t>
            </w:r>
          </w:p>
        </w:tc>
      </w:tr>
      <w:tr>
        <w:trPr>
          <w:trHeight w:hRule="exact" w:val="50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6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References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576" w:right="86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Publishing series in electronic and optical materials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(Duxford, United Kingdom: Woodhead Publishing) </w:t>
            </w:r>
          </w:p>
        </w:tc>
      </w:tr>
      <w:tr>
        <w:trPr>
          <w:trHeight w:hRule="exact" w:val="30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[1]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Böscke T S, Müller J, Bräuhaus D, Schröder U and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[17]  Müller J, Böscke T S, Schröder U, Mueller S, Bräuhaus </w:t>
            </w:r>
          </w:p>
        </w:tc>
      </w:tr>
      <w:tr>
        <w:trPr>
          <w:trHeight w:hRule="exact" w:val="256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Böttger U 2011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Appl. Phys. Lett.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99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102903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D, Böttger U, Frey L and Mikolajick T 2012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Nano Lett.</w:t>
            </w:r>
          </w:p>
        </w:tc>
      </w:tr>
      <w:tr>
        <w:trPr>
          <w:trHeight w:hRule="exact" w:val="282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[2] 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4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Müller J, Böscke T S, Bräuhaus D, Schröder U, Böttger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4318–23 </w:t>
            </w:r>
          </w:p>
        </w:tc>
      </w:tr>
      <w:tr>
        <w:trPr>
          <w:trHeight w:hRule="exact" w:val="242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U, Sundqvist J, Kücher P, Mikolajick T and Frey L 2011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[18]  Shibayama S, Nishimura T, Migita S and Toriumi A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Appl. Phys. Lett.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99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112901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2018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Appl. Phys.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124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184101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[3] 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Mikolajick T, Müller S, Schenk T, Yurchuk E, Slesazeck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[19]  Lomenzo P D, Jachalke S, Stoecker H, Mehner E, </w:t>
            </w:r>
          </w:p>
        </w:tc>
      </w:tr>
      <w:tr>
        <w:trPr>
          <w:trHeight w:hRule="exact" w:val="256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S, Schröder U, Flachowsky S, van Bentum R, Kolodinski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Richter C, Mikolajick T and Schroeder U 2020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Nano </w:t>
            </w:r>
          </w:p>
        </w:tc>
      </w:tr>
      <w:tr>
        <w:trPr>
          <w:trHeight w:hRule="exact" w:val="264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S, Polakowski P and Müller J 2014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Adv. Sci. Technol.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95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Energy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74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104733 </w:t>
            </w:r>
          </w:p>
        </w:tc>
      </w:tr>
      <w:tr>
        <w:trPr>
          <w:trHeight w:hRule="exact" w:val="24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136–45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[20]  Mehmood F, Hoffmann M, Lomenzo P D, Richter C,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[4] 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Berthelot A, Caillat C, Huard V, Barnola S, Boeck B,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Materano M, Mikolajick T and Schroeder U 2019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Adv.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2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Del-Puppo H, Emonet N and Lalanne F 2006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2006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Mater. Interfaces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6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1901180 </w:t>
            </w:r>
          </w:p>
        </w:tc>
      </w:tr>
      <w:tr>
        <w:trPr>
          <w:trHeight w:hRule="exact" w:val="24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European Solid-State Device Research Conference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[21]  Müller J, Polakowski P, Mueller S and Mikolajick T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2006 European Solid-State Device Research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2015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ECS J. Solid State Sci. Technol.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N30–5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Conference pp 343–6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[22]  Shimizu T, Katayama K, Kiguchi T, Akama A, Konno T J,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[5] 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Gusev E P, Buchanan D A, Cartier E, Kumar A, DiMaria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Sakata O and Funakubo H 2016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Sci. Rep.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6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32931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D, Guha S, Callegari A, Zafar S, Jamison P C, Neumayer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[23]  Lu Y W, Shieh J and Tsai F Y 2016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Acta Mater.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115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68–</w:t>
            </w:r>
          </w:p>
        </w:tc>
      </w:tr>
      <w:tr>
        <w:trPr>
          <w:trHeight w:hRule="exact" w:val="24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 A, Copel M, Gribelyuk M A, Okorn-Schmidt H,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75 </w:t>
            </w:r>
          </w:p>
        </w:tc>
      </w:tr>
      <w:tr>
        <w:trPr>
          <w:trHeight w:hRule="exact" w:val="28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D’Emic C, Kozlowski P, Chan K, Bojarczuk N,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[24]  Lomenzo P D, Takmeel Q, Zhou C, Fancher C M, </w:t>
            </w:r>
          </w:p>
        </w:tc>
      </w:tr>
      <w:tr>
        <w:trPr>
          <w:trHeight w:hRule="exact" w:val="24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Ragnarsson L-A, Ronsheim P, Rim K, Fleming R J,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Lambers E, Rudawski N G, Jones J L, Moghaddam S </w:t>
            </w:r>
          </w:p>
        </w:tc>
      </w:tr>
      <w:tr>
        <w:trPr>
          <w:trHeight w:hRule="exact" w:val="24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Mocuta A and Ajmera A 2001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International Electron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and Nishida T 2015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Appl. Phys.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117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134105 </w:t>
            </w:r>
          </w:p>
        </w:tc>
      </w:tr>
      <w:tr>
        <w:trPr>
          <w:trHeight w:hRule="exact" w:val="102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Devices Meeting. Technical Digest (Cat. </w:t>
            </w:r>
          </w:p>
          <w:p>
            <w:pPr>
              <w:autoSpaceDN w:val="0"/>
              <w:autoSpaceDE w:val="0"/>
              <w:widowControl/>
              <w:spacing w:line="245" w:lineRule="auto" w:before="44" w:after="0"/>
              <w:ind w:left="534" w:right="288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No.01CH37224)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International Electron Devices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Meeting. Technical Digest (Cat. No.01CH37224) pp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20.1.1-20.1.4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12" w:right="720" w:hanging="504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[25]  Fields S S, Smith S W, Ryan P J, Jaszewski S T,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Brummel I A, Salanova A, Esteves G, Wolfley S L,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Henry M D, Davids P S and Ihlefeld J F 2020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ACS Appl. </w:t>
            </w:r>
          </w:p>
          <w:p>
            <w:pPr>
              <w:autoSpaceDN w:val="0"/>
              <w:autoSpaceDE w:val="0"/>
              <w:widowControl/>
              <w:spacing w:line="197" w:lineRule="auto" w:before="30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Mater. Interfaces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26577–85 </w:t>
            </w:r>
          </w:p>
        </w:tc>
      </w:tr>
      <w:tr>
        <w:trPr>
          <w:trHeight w:hRule="exact" w:val="22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2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[6] 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Park M H, Lee Y H, Mikolajick T, Schroeder U and </w:t>
            </w:r>
          </w:p>
        </w:tc>
        <w:tc>
          <w:tcPr>
            <w:tcW w:type="dxa" w:w="58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[26]  Lomenzo P D, Takmeel Q, Moghaddam S and Nishida </w:t>
            </w:r>
          </w:p>
        </w:tc>
      </w:tr>
      <w:tr>
        <w:trPr>
          <w:trHeight w:hRule="exact" w:val="10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Hwang C S 2018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MRS Commun.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8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795–808 </w:t>
            </w:r>
          </w:p>
        </w:tc>
        <w:tc>
          <w:tcPr>
            <w:tcW w:type="dxa" w:w="6632"/>
            <w:gridSpan w:val="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 2016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Thin Solid Films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615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139–44 </w:t>
            </w:r>
          </w:p>
        </w:tc>
      </w:tr>
      <w:tr>
        <w:trPr>
          <w:trHeight w:hRule="exact" w:val="204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2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[7] 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Ohtaka O, Fukui H, Kunisada T, Fujisawa T, Funakoshi </w:t>
            </w:r>
          </w:p>
        </w:tc>
        <w:tc>
          <w:tcPr>
            <w:tcW w:type="dxa" w:w="58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4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[27]  Kim S J, Mohan J, Lee J S, Kim H S, Lee J, Young C D, </w:t>
            </w:r>
          </w:p>
        </w:tc>
      </w:tr>
      <w:tr>
        <w:trPr>
          <w:trHeight w:hRule="exact" w:val="10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K, Utsumi W, Irifune T, Kuroda K and Kikegawa T 2001 </w:t>
            </w:r>
          </w:p>
        </w:tc>
        <w:tc>
          <w:tcPr>
            <w:tcW w:type="dxa" w:w="6632"/>
            <w:gridSpan w:val="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58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Colombo L, Summerfelt S R, San T and Kim J 2019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ACS </w:t>
            </w:r>
          </w:p>
        </w:tc>
      </w:tr>
      <w:tr>
        <w:trPr>
          <w:trHeight w:hRule="exact" w:val="10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Am. Ceram. Soc.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84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1369–73 </w:t>
            </w:r>
          </w:p>
        </w:tc>
        <w:tc>
          <w:tcPr>
            <w:tcW w:type="dxa" w:w="6632"/>
            <w:gridSpan w:val="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Appl. Mater. Interfaces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5208–14 </w:t>
            </w:r>
          </w:p>
        </w:tc>
      </w:tr>
      <w:tr>
        <w:trPr>
          <w:trHeight w:hRule="exact" w:val="22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2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[8] 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Ohtaka O, Fukui H, Kunisada T, Fujisawa T, Funakoshi </w:t>
            </w:r>
          </w:p>
        </w:tc>
        <w:tc>
          <w:tcPr>
            <w:tcW w:type="dxa" w:w="58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[28]  Schroeder U, Materano M, Mittmann T, Lomenzo P D, </w:t>
            </w:r>
          </w:p>
        </w:tc>
      </w:tr>
      <w:tr>
        <w:trPr>
          <w:trHeight w:hRule="exact" w:val="10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K, Utsumi W, Irifune T, Kuroda K and Kikegawa T 2001 </w:t>
            </w:r>
          </w:p>
        </w:tc>
        <w:tc>
          <w:tcPr>
            <w:tcW w:type="dxa" w:w="6632"/>
            <w:gridSpan w:val="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58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Mikolajick T and Toriumi A 2019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Jpn. J. Appl. Phys.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58</w:t>
            </w:r>
          </w:p>
        </w:tc>
      </w:tr>
      <w:tr>
        <w:trPr>
          <w:trHeight w:hRule="exact" w:val="10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Phys. Rev. B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63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174108</w:t>
            </w:r>
          </w:p>
        </w:tc>
        <w:tc>
          <w:tcPr>
            <w:tcW w:type="dxa" w:w="6632"/>
            <w:gridSpan w:val="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1658"/>
            <w:vMerge/>
            <w:tcBorders/>
          </w:tcPr>
          <w:p/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SL0801 </w:t>
            </w:r>
          </w:p>
        </w:tc>
      </w:tr>
      <w:tr>
        <w:trPr>
          <w:trHeight w:hRule="exact" w:val="28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[9] 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Garvie R C 1965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Phys. Chem.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69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1238–43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[29]  Schroeder U, Hwang C S and Funakubo H 2019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[10]  Garvie R C 1978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Phys. Chem.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82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218–24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Chapter 3.3 -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Ferroelectricity in doped hafnium oxide: </w:t>
            </w:r>
          </w:p>
        </w:tc>
      </w:tr>
      <w:tr>
        <w:trPr>
          <w:trHeight w:hRule="exact" w:val="24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[11]  Matsui K, Horikoshi H, Ohmichi N, Ohgai M, Yoshida H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materials, properties and devices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Woodhead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and Ikuhara Y 2003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Am. Ceram. Soc.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86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1401–8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Publishing series in electronic and optical materials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[12]  Pitcher M W, Ushakov S V, Navrotsky A, Woodfield B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(Duxford, United Kingdom: Woodhead Publishing)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F, Li G, Boerio‐Goates J and Tissue B M 2005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J. Am.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6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[30]  Starschich S, Griesche D, Schneller T, Waser R and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Ceram. Soc.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88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160–7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Böttger U 2014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Appl. Phys. Lett.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104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202903 </w:t>
            </w:r>
          </w:p>
        </w:tc>
      </w:tr>
      <w:tr>
        <w:trPr>
          <w:trHeight w:hRule="exact" w:val="260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[13]  Shandalov M and McIntyre P C 2009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Appl. Phys.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2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[31]  Sharma Y, Barrionuevo D, Agarwal R, Pavunny S P and </w:t>
            </w:r>
          </w:p>
        </w:tc>
      </w:tr>
      <w:tr>
        <w:trPr>
          <w:trHeight w:hRule="exact" w:val="1064"/>
        </w:trPr>
        <w:tc>
          <w:tcPr>
            <w:tcW w:type="dxa" w:w="1658"/>
            <w:vMerge/>
            <w:tcBorders>
              <w:top w:sz="4.0" w:val="single" w:color="#000000"/>
            </w:tcBorders>
          </w:tcPr>
          <w:p/>
        </w:tc>
        <w:tc>
          <w:tcPr>
            <w:tcW w:type="dxa" w:w="49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53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106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084322 </w:t>
            </w:r>
          </w:p>
        </w:tc>
        <w:tc>
          <w:tcPr>
            <w:tcW w:type="dxa" w:w="5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7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Katiyar R S 2015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ECS Solid State Lett.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N13 </w:t>
            </w:r>
          </w:p>
        </w:tc>
      </w:tr>
    </w:tbl>
    <w:p>
      <w:pPr>
        <w:autoSpaceDN w:val="0"/>
        <w:autoSpaceDE w:val="0"/>
        <w:widowControl/>
        <w:spacing w:line="197" w:lineRule="auto" w:before="3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12 </w:t>
      </w:r>
    </w:p>
    <w:p>
      <w:pPr>
        <w:sectPr>
          <w:pgSz w:w="11906" w:h="16838"/>
          <w:pgMar w:top="92" w:right="140" w:bottom="490" w:left="160" w:header="720" w:footer="720" w:gutter="0"/>
          <w:cols w:space="720" w:num="1" w:equalWidth="0"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1606" w:space="0"/>
            <w:col w:w="10912" w:space="0"/>
            <w:col w:w="10436" w:space="0"/>
          </w:cols>
          <w:docGrid w:linePitch="360"/>
        </w:sectPr>
      </w:pPr>
    </w:p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25"/>
        <w:gridCol w:w="2725"/>
        <w:gridCol w:w="2725"/>
        <w:gridCol w:w="2725"/>
      </w:tblGrid>
      <w:tr>
        <w:trPr>
          <w:trHeight w:hRule="exact" w:val="396"/>
        </w:trPr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Page 13 of 13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AUTHOR SUBMITTED MANUSCRIPT - JPhysD-125379.R1</w:t>
            </w:r>
          </w:p>
        </w:tc>
      </w:tr>
      <w:tr>
        <w:trPr>
          <w:trHeight w:hRule="exact" w:val="56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Journal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XX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(XXXX) XXXXXX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Author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et al</w:t>
            </w:r>
          </w:p>
        </w:tc>
      </w:tr>
      <w:tr>
        <w:trPr>
          <w:trHeight w:hRule="exact" w:val="240"/>
        </w:trPr>
        <w:tc>
          <w:tcPr>
            <w:tcW w:type="dxa" w:w="10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25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[32]  Schroeder U, Hwang C S and Funakubo H 2019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[54]  Triyoso D H, Tobin P J, White B E, Gregory R and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4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Chapter 4 -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Ferroelectricity in doped hafnium oxide: 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4" w:after="0"/>
              <w:ind w:left="6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Wang X D 2006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Appl. Phys. Lett.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89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132903 </w:t>
            </w:r>
          </w:p>
        </w:tc>
      </w:tr>
      <w:tr>
        <w:trPr>
          <w:trHeight w:hRule="exact" w:val="5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725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materials, properties and devices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Woodhead 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[55]  Ryu H, Xu K, Kim J, Kang S, Guo J and Zhu W 2019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IEEE </w:t>
            </w:r>
          </w:p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725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Publishing series in electronic and optical materials </w:t>
            </w:r>
          </w:p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725"/>
            <w:vMerge/>
            <w:tcBorders/>
          </w:tcPr>
          <w:p/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61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Trans. Electron Devices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66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2359–64 </w:t>
            </w:r>
          </w:p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2725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(Duxford, United Kingdom: Woodhead Publishing) </w:t>
            </w:r>
          </w:p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725"/>
            <w:vMerge/>
            <w:tcBorders/>
          </w:tcPr>
          <w:p/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[56]  Lin Y-C, McGuire F and Franklin A D 2018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J. Vac. Sci. </w:t>
            </w:r>
          </w:p>
        </w:tc>
      </w:tr>
      <w:tr>
        <w:trPr>
          <w:trHeight w:hRule="exact" w:val="11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725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[33]  Jeon W 2020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Mater. Res.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35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775–94 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Technol. B Nanotechnol. Microelectron. Mater. </w:t>
            </w:r>
          </w:p>
        </w:tc>
      </w:tr>
      <w:tr>
        <w:trPr>
          <w:trHeight w:hRule="exact" w:val="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2725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[34]  Materano M, Richter C, Mikolajick T and Schroeder U </w:t>
            </w:r>
          </w:p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725"/>
            <w:vMerge/>
            <w:tcBorders/>
          </w:tcPr>
          <w:p/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61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Process. Meas. Phenom.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36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011204 </w:t>
            </w:r>
          </w:p>
        </w:tc>
      </w:tr>
      <w:tr>
        <w:trPr>
          <w:trHeight w:hRule="exact" w:val="1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725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2020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Vac. Sci. Technol. A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38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022402 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[57]  Karbasian G, dos Reis R, Yadav A K, Tan A J, Hu C and </w:t>
            </w:r>
          </w:p>
        </w:tc>
      </w:tr>
      <w:tr>
        <w:trPr>
          <w:trHeight w:hRule="exact" w:val="23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[35]  Kim B S, Hyun S D, Moon T, Do Kim K, Lee Y H, Park H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Salahuddin S 2017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Appl. Phys. Lett.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111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022907 </w:t>
            </w:r>
          </w:p>
        </w:tc>
      </w:tr>
      <w:tr>
        <w:trPr>
          <w:trHeight w:hRule="exact" w:val="24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W, Lee Y B, Roh J, Kim B Y, Kim H H, Park M H and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[58]  Lomenzo P D, Materano M, Richter C, Alcala R, </w:t>
            </w:r>
          </w:p>
        </w:tc>
      </w:tr>
      <w:tr>
        <w:trPr>
          <w:trHeight w:hRule="exact" w:val="24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Hwang C S 2020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Nanoscale Res. Lett.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72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6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Mikolajick T and Schroeder U 2020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Appl. Phys. Lett.</w:t>
            </w:r>
          </w:p>
        </w:tc>
      </w:tr>
      <w:tr>
        <w:trPr>
          <w:trHeight w:hRule="exact" w:val="25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[36]  Park S, Park B-E, Yoon H, Lee S, Nam T, Cheon T, Kim 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[59]  Schroeder U, Hwang C S and Funakubo H 2019 </w:t>
            </w:r>
          </w:p>
        </w:tc>
      </w:tr>
      <w:tr>
        <w:trPr>
          <w:trHeight w:hRule="exact" w:val="4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S-H, Cheon H, Im S, Seong T and Kim H 2020 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J. Mater. </w:t>
            </w:r>
          </w:p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725"/>
            <w:vMerge/>
            <w:tcBorders/>
          </w:tcPr>
          <w:p/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6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Chapter 2 -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Ferroelectricity in doped hafnium oxide: </w:t>
            </w:r>
          </w:p>
        </w:tc>
      </w:tr>
      <w:tr>
        <w:trPr>
          <w:trHeight w:hRule="exact" w:val="6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17</w:t>
            </w:r>
          </w:p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Chem. C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8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1344–52 </w:t>
            </w:r>
          </w:p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25"/>
            <w:vMerge/>
            <w:tcBorders/>
          </w:tcPr>
          <w:p/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61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materials, properties and devices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Woodhead </w:t>
            </w:r>
          </w:p>
        </w:tc>
      </w:tr>
      <w:tr>
        <w:trPr>
          <w:trHeight w:hRule="exact" w:val="74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6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[37]  Richter C, Schenk T, Schroeder U and Mikolajick T </w:t>
            </w:r>
          </w:p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725"/>
            <w:vMerge/>
            <w:tcBorders/>
          </w:tcPr>
          <w:p/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6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Publishing series in electronic and optical materials </w:t>
            </w:r>
          </w:p>
        </w:tc>
      </w:tr>
      <w:tr>
        <w:trPr>
          <w:trHeight w:hRule="exact" w:val="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19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25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2013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Vac. Sci. Technol. A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32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01A117 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6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(Duxford, United Kingdom: Woodhead Publishing) </w:t>
            </w:r>
          </w:p>
        </w:tc>
      </w:tr>
      <w:tr>
        <w:trPr>
          <w:trHeight w:hRule="exact" w:val="9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725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[38]  Lo Nigro R, Schilirò E, Mannino G, Di Franco S and 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[60]  Lomenzo P D, Richter C, Mikolajick T and Schroeder U </w:t>
            </w:r>
          </w:p>
        </w:tc>
      </w:tr>
      <w:tr>
        <w:trPr>
          <w:trHeight w:hRule="exact" w:val="11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21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725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Roccaforte F 2020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Cryst. Growth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539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125624 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6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2020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ACS Appl. Electron. Mater.</w:t>
            </w:r>
          </w:p>
        </w:tc>
      </w:tr>
      <w:tr>
        <w:trPr>
          <w:trHeight w:hRule="exact" w:val="13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725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[39]  Rai V R and Agarwal S 2009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Phys. Chem. C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113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[61]  Schenk T, Hoffmann M, Ocker J, Pešić M, Mikolajick T </w:t>
            </w:r>
          </w:p>
        </w:tc>
      </w:tr>
      <w:tr>
        <w:trPr>
          <w:trHeight w:hRule="exact" w:val="1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23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725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12962–5 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6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and Schroeder U 2015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ACS Appl. Mater. Interfaces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15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725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[40]  Miikkulainen V, Leskelä M, Ritala M and Puurunen R L 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6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20224–33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50"/>
            <w:gridSpan w:val="2"/>
            <w:vMerge/>
            <w:tcBorders/>
          </w:tcPr>
          <w:p/>
        </w:tc>
        <w:tc>
          <w:tcPr>
            <w:tcW w:type="dxa" w:w="272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2013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Appl. Phys.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113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021301 </w:t>
            </w:r>
          </w:p>
        </w:tc>
      </w:tr>
      <w:tr>
        <w:trPr>
          <w:trHeight w:hRule="exact" w:val="23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27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[41]  Knoops H C M, de Peuter K and Kessels W M M 2015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Appl. Phys. Lett.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107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014102 </w:t>
            </w:r>
          </w:p>
        </w:tc>
      </w:tr>
      <w:tr>
        <w:trPr>
          <w:trHeight w:hRule="exact" w:val="168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254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29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30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34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2" w:val="left"/>
              </w:tabs>
              <w:autoSpaceDE w:val="0"/>
              <w:widowControl/>
              <w:spacing w:line="245" w:lineRule="auto" w:before="98" w:after="0"/>
              <w:ind w:left="288" w:right="518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[42]  Hur J, Tasneem N, Choe G, Wang P, Wang Z, Khan A I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and Yu S 2020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Nanotechnology</w:t>
            </w:r>
          </w:p>
          <w:p>
            <w:pPr>
              <w:autoSpaceDN w:val="0"/>
              <w:tabs>
                <w:tab w:pos="792" w:val="left"/>
              </w:tabs>
              <w:autoSpaceDE w:val="0"/>
              <w:widowControl/>
              <w:spacing w:line="245" w:lineRule="auto" w:before="84" w:after="0"/>
              <w:ind w:left="288" w:right="561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[43]  Rai V R and Agarwal S 2008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Phys. Chem. C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112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9552–4 </w:t>
            </w:r>
          </w:p>
          <w:p>
            <w:pPr>
              <w:autoSpaceDN w:val="0"/>
              <w:tabs>
                <w:tab w:pos="792" w:val="left"/>
              </w:tabs>
              <w:autoSpaceDE w:val="0"/>
              <w:widowControl/>
              <w:spacing w:line="245" w:lineRule="auto" w:before="86" w:after="0"/>
              <w:ind w:left="288" w:right="518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[44]  Rai V R, Vandalon V and Agarwal S 2010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Langmuir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26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13732–5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0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[45]  Hyuk Park M, Joon Kim H, Jin Kim Y, Lee W, Moon T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37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and Seong Hwang C 2013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Appl. Phys. Lett.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102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242905 </w:t>
            </w:r>
          </w:p>
        </w:tc>
      </w:tr>
      <w:tr>
        <w:trPr>
          <w:trHeight w:hRule="exact" w:val="23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[46]  Park M H, Lee D H, Yang K, Park J-Y, Yu G T, Park H W,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39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Materano M, Mittmann T, Lomenzo P D, Mikolajick T,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Schroeder U and Hwang C S 2020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J. Mater. Chem. C</w:t>
            </w:r>
          </w:p>
        </w:tc>
      </w:tr>
      <w:tr>
        <w:trPr>
          <w:trHeight w:hRule="exact" w:val="192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254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41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47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48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2" w:val="left"/>
              </w:tabs>
              <w:autoSpaceDE w:val="0"/>
              <w:widowControl/>
              <w:spacing w:line="252" w:lineRule="auto" w:before="66" w:after="0"/>
              <w:ind w:left="288" w:right="5184" w:firstLine="0"/>
              <w:jc w:val="left"/>
            </w:pP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10.1039.D0TC01695K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[47]  Materano M 2020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ACS Appl. Mater. Interfaces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[48]  Polakowski P and Müller J 2015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Appl. Phys. Lett.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106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232905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[49]  Smith S W, Kitahara A R, Rodriguez M A, Henry M D,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Brumbach M T and Ihlefeld J F 2017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Appl. Phys. Lett.</w:t>
            </w:r>
          </w:p>
          <w:p>
            <w:pPr>
              <w:autoSpaceDN w:val="0"/>
              <w:autoSpaceDE w:val="0"/>
              <w:widowControl/>
              <w:spacing w:line="194" w:lineRule="auto" w:before="46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110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072901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49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" w:after="0"/>
              <w:ind w:left="2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[50]  Park M H, Kim H J, Lee G, Park J, Lee Y H, Kim Y J,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50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Moon T, Kim K D, Hyun S D, Park H W, Chang H J, Choi </w:t>
            </w:r>
          </w:p>
        </w:tc>
      </w:tr>
      <w:tr>
        <w:trPr>
          <w:trHeight w:hRule="exact" w:val="24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51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7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J-H and Hwang C S 2019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Appl. Phys. Rev.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6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041403 </w:t>
            </w:r>
          </w:p>
        </w:tc>
      </w:tr>
      <w:tr>
        <w:trPr>
          <w:trHeight w:hRule="exact" w:val="16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54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52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53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54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55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56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57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58</w:t>
            </w:r>
          </w:p>
        </w:tc>
        <w:tc>
          <w:tcPr>
            <w:tcW w:type="dxa" w:w="10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2" w:val="left"/>
              </w:tabs>
              <w:autoSpaceDE w:val="0"/>
              <w:widowControl/>
              <w:spacing w:line="245" w:lineRule="auto" w:before="62" w:after="0"/>
              <w:ind w:left="288" w:right="518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[51]  Weeks S L, Pal A, Narasimhan V K, Littau K A and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Chiang T 2017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ACS Appl. Mater. Interfaces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9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13440–7 </w:t>
            </w:r>
          </w:p>
          <w:p>
            <w:pPr>
              <w:autoSpaceDN w:val="0"/>
              <w:tabs>
                <w:tab w:pos="792" w:val="left"/>
              </w:tabs>
              <w:autoSpaceDE w:val="0"/>
              <w:widowControl/>
              <w:spacing w:line="245" w:lineRule="auto" w:before="84" w:after="0"/>
              <w:ind w:left="288" w:right="518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[52]  Suyama R, Takubo H and Kume S 1985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J. Am. Ceram.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Soc.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68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C-237-C–237 </w:t>
            </w:r>
          </w:p>
          <w:p>
            <w:pPr>
              <w:autoSpaceDN w:val="0"/>
              <w:tabs>
                <w:tab w:pos="792" w:val="left"/>
              </w:tabs>
              <w:autoSpaceDE w:val="0"/>
              <w:widowControl/>
              <w:spacing w:line="245" w:lineRule="auto" w:before="84" w:after="0"/>
              <w:ind w:left="288" w:right="518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[53]  Redin R D, Marks G W and Antoniak C E 1963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J. Appl.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Phys.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34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600–10 </w:t>
            </w:r>
          </w:p>
        </w:tc>
      </w:tr>
      <w:tr>
        <w:trPr>
          <w:trHeight w:hRule="exact" w:val="540"/>
        </w:trPr>
        <w:tc>
          <w:tcPr>
            <w:tcW w:type="dxa" w:w="10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656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59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000000"/>
                <w:sz w:val="20"/>
              </w:rPr>
              <w:t>60</w:t>
            </w:r>
          </w:p>
        </w:tc>
      </w:tr>
    </w:tbl>
    <w:p>
      <w:pPr>
        <w:autoSpaceDN w:val="0"/>
        <w:autoSpaceDE w:val="0"/>
        <w:widowControl/>
        <w:spacing w:line="197" w:lineRule="auto" w:before="354" w:after="0"/>
        <w:ind w:left="0" w:right="500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13 </w:t>
      </w:r>
    </w:p>
    <w:sectPr w:rsidR="00FC693F" w:rsidRPr="0006063C" w:rsidSect="00034616">
      <w:pgSz w:w="11906" w:h="16838"/>
      <w:pgMar w:top="92" w:right="844" w:bottom="490" w:left="160" w:header="720" w:footer="720" w:gutter="0"/>
      <w:cols w:space="720" w:num="1" w:equalWidth="0">
        <w:col w:w="10902" w:space="0"/>
        <w:col w:w="11606" w:space="0"/>
        <w:col w:w="10912" w:space="0"/>
        <w:col w:w="11606" w:space="0"/>
        <w:col w:w="10912" w:space="0"/>
        <w:col w:w="11606" w:space="0"/>
        <w:col w:w="10912" w:space="0"/>
        <w:col w:w="11606" w:space="0"/>
        <w:col w:w="10912" w:space="0"/>
        <w:col w:w="11606" w:space="0"/>
        <w:col w:w="10912" w:space="0"/>
        <w:col w:w="11606" w:space="0"/>
        <w:col w:w="10912" w:space="0"/>
        <w:col w:w="104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88/1361-6463/abbc98" TargetMode="External"/><Relationship Id="rId10" Type="http://schemas.openxmlformats.org/officeDocument/2006/relationships/hyperlink" Target="https://creativecommons.org/licences/by/3.0" TargetMode="External"/><Relationship Id="rId11" Type="http://schemas.openxmlformats.org/officeDocument/2006/relationships/hyperlink" Target="mailto:ruben.alcala@namlab.com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